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wBefore w:w="0" w:type="dxa"/>
          <w:trHeight w:val="2835" w:hRule="exact"/>
        </w:trPr>
        <w:tc>
          <w:tcPr>
            <w:tcW w:w="9854" w:type="dxa"/>
            <w:noWrap w:val="0"/>
            <w:vAlign w:val="top"/>
          </w:tcPr>
          <w:p>
            <w:pPr>
              <w:snapToGrid w:val="0"/>
              <w:jc w:val="center"/>
              <w:rPr>
                <w:rFonts w:hint="eastAsia" w:ascii="宋体" w:hAnsi="宋体"/>
                <w:sz w:val="32"/>
                <w:szCs w:val="32"/>
              </w:rPr>
            </w:pPr>
          </w:p>
        </w:tc>
      </w:tr>
    </w:tbl>
    <w:p>
      <w:pPr>
        <w:spacing w:line="1000" w:lineRule="exact"/>
        <w:jc w:val="center"/>
        <w:rPr>
          <w:rFonts w:hint="eastAsia"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,I)</w:instrText>
      </w:r>
      <w:r>
        <w:rPr>
          <w:rFonts w:ascii="宋体" w:hAnsi="宋体"/>
          <w:sz w:val="84"/>
          <w:szCs w:val="84"/>
        </w:rPr>
        <w:fldChar w:fldCharType="end"/>
      </w:r>
      <w:r>
        <w:rPr>
          <w:rFonts w:hint="eastAsia" w:ascii="宋体" w:hAnsi="宋体"/>
          <w:w w:val="80"/>
          <w:sz w:val="84"/>
          <w:szCs w:val="84"/>
        </w:rPr>
        <w:t>劳动工资统计报表制度</w:t>
      </w:r>
    </w:p>
    <w:p>
      <w:pPr>
        <w:spacing w:after="240" w:afterLines="100"/>
        <w:jc w:val="center"/>
        <w:rPr>
          <w:rFonts w:hint="eastAsia" w:ascii="楷体_GB2312" w:eastAsia="楷体_GB2312"/>
          <w:b/>
          <w:sz w:val="32"/>
        </w:rPr>
      </w:pPr>
      <w:r>
        <w:rPr>
          <w:rFonts w:hint="eastAsia" w:ascii="楷体_GB2312" w:eastAsia="楷体_GB2312"/>
          <w:b/>
          <w:sz w:val="32"/>
        </w:rPr>
        <w:t xml:space="preserve">  </w:t>
      </w:r>
    </w:p>
    <w:p>
      <w:pPr>
        <w:jc w:val="center"/>
        <w:rPr>
          <w:rFonts w:hint="eastAsia" w:ascii="楷体_GB2312" w:hAnsi="楷体" w:eastAsia="楷体_GB2312"/>
          <w:sz w:val="32"/>
          <w:szCs w:val="32"/>
        </w:rPr>
      </w:pPr>
      <w:r>
        <w:rPr>
          <w:rFonts w:hint="eastAsia" w:ascii="楷体_GB2312" w:hAnsi="楷体" w:eastAsia="楷体_GB2312"/>
          <w:sz w:val="32"/>
          <w:szCs w:val="32"/>
        </w:rPr>
        <w:t>（20</w:t>
      </w:r>
      <w:r>
        <w:rPr>
          <w:rFonts w:ascii="楷体_GB2312" w:hAnsi="楷体" w:eastAsia="楷体_GB2312"/>
          <w:sz w:val="32"/>
          <w:szCs w:val="32"/>
        </w:rPr>
        <w:t>2</w:t>
      </w:r>
      <w:r>
        <w:rPr>
          <w:rFonts w:hint="eastAsia" w:ascii="楷体_GB2312" w:hAnsi="楷体" w:eastAsia="楷体_GB2312"/>
          <w:sz w:val="32"/>
          <w:szCs w:val="32"/>
          <w:lang w:val="en-US" w:eastAsia="zh-CN"/>
        </w:rPr>
        <w:t>3</w:t>
      </w:r>
      <w:r>
        <w:rPr>
          <w:rFonts w:hint="eastAsia" w:ascii="楷体_GB2312" w:hAnsi="楷体" w:eastAsia="楷体_GB2312"/>
          <w:sz w:val="32"/>
          <w:szCs w:val="32"/>
        </w:rPr>
        <w:t>年统计年报和202</w:t>
      </w:r>
      <w:r>
        <w:rPr>
          <w:rFonts w:hint="eastAsia" w:ascii="楷体_GB2312" w:hAnsi="楷体" w:eastAsia="楷体_GB2312"/>
          <w:sz w:val="32"/>
          <w:szCs w:val="32"/>
          <w:lang w:val="en-US" w:eastAsia="zh-CN"/>
        </w:rPr>
        <w:t>4</w:t>
      </w:r>
      <w:r>
        <w:rPr>
          <w:rFonts w:hint="eastAsia" w:ascii="楷体_GB2312" w:hAnsi="楷体" w:eastAsia="楷体_GB2312"/>
          <w:sz w:val="32"/>
          <w:szCs w:val="32"/>
        </w:rPr>
        <w:t>年定期统计报表）</w:t>
      </w:r>
    </w:p>
    <w:p>
      <w:pPr>
        <w:jc w:val="center"/>
        <w:rPr>
          <w:rFonts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both"/>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_GB2312" w:hAnsi="楷体" w:eastAsia="楷体_GB2312"/>
          <w:sz w:val="32"/>
          <w:szCs w:val="32"/>
        </w:rPr>
      </w:pPr>
      <w:r>
        <w:rPr>
          <w:rFonts w:hint="eastAsia" w:ascii="楷体_GB2312" w:hAnsi="楷体" w:eastAsia="楷体_GB2312"/>
          <w:sz w:val="32"/>
          <w:szCs w:val="32"/>
        </w:rPr>
        <w:t>国家统计局制定</w:t>
      </w:r>
    </w:p>
    <w:p>
      <w:pPr>
        <w:jc w:val="center"/>
      </w:pPr>
      <w:r>
        <w:rPr>
          <w:rFonts w:hint="eastAsia" w:ascii="楷体_GB2312" w:hAnsi="楷体" w:eastAsia="楷体_GB2312" w:cs="Times New Roman"/>
          <w:sz w:val="32"/>
          <w:szCs w:val="32"/>
          <w:lang w:eastAsia="zh-CN"/>
        </w:rPr>
        <w:t>福建省统计局印制</w:t>
      </w:r>
    </w:p>
    <w:p>
      <w:pPr>
        <w:jc w:val="center"/>
        <w:rPr>
          <w:rFonts w:hint="eastAsia" w:ascii="楷体_GB2312" w:hAnsi="楷体" w:eastAsia="楷体_GB2312"/>
          <w:sz w:val="32"/>
          <w:szCs w:val="32"/>
        </w:rPr>
      </w:pPr>
      <w:r>
        <w:rPr>
          <w:rFonts w:hint="eastAsia" w:ascii="楷体_GB2312" w:hAnsi="楷体" w:eastAsia="楷体_GB2312"/>
          <w:sz w:val="32"/>
          <w:szCs w:val="32"/>
        </w:rPr>
        <w:t>20</w:t>
      </w:r>
      <w:r>
        <w:rPr>
          <w:rFonts w:ascii="楷体_GB2312" w:hAnsi="楷体" w:eastAsia="楷体_GB2312"/>
          <w:sz w:val="32"/>
          <w:szCs w:val="32"/>
        </w:rPr>
        <w:t>2</w:t>
      </w:r>
      <w:r>
        <w:rPr>
          <w:rFonts w:hint="eastAsia" w:ascii="楷体_GB2312" w:hAnsi="楷体" w:eastAsia="楷体_GB2312"/>
          <w:sz w:val="32"/>
          <w:szCs w:val="32"/>
          <w:lang w:val="en-US" w:eastAsia="zh-CN"/>
        </w:rPr>
        <w:t>3</w:t>
      </w:r>
      <w:r>
        <w:rPr>
          <w:rFonts w:hint="eastAsia" w:ascii="楷体_GB2312" w:hAnsi="楷体" w:eastAsia="楷体_GB2312"/>
          <w:sz w:val="32"/>
          <w:szCs w:val="32"/>
        </w:rPr>
        <w:t>年1</w:t>
      </w:r>
      <w:r>
        <w:rPr>
          <w:rFonts w:hint="eastAsia" w:ascii="楷体_GB2312" w:hAnsi="楷体" w:eastAsia="楷体_GB2312"/>
          <w:sz w:val="32"/>
          <w:szCs w:val="32"/>
          <w:lang w:val="en-US" w:eastAsia="zh-CN"/>
        </w:rPr>
        <w:t>2</w:t>
      </w:r>
      <w:r>
        <w:rPr>
          <w:rFonts w:hint="eastAsia" w:ascii="楷体_GB2312" w:hAnsi="楷体" w:eastAsia="楷体_GB2312"/>
          <w:sz w:val="32"/>
          <w:szCs w:val="32"/>
        </w:rPr>
        <w:t>月</w:t>
      </w:r>
    </w:p>
    <w:p>
      <w:pPr>
        <w:jc w:val="center"/>
        <w:rPr>
          <w:rFonts w:hint="eastAsia" w:ascii="楷体_GB2312" w:hAnsi="宋体" w:eastAsia="楷体_GB2312"/>
          <w:spacing w:val="-8"/>
          <w:sz w:val="32"/>
          <w:szCs w:val="32"/>
        </w:rPr>
      </w:pPr>
    </w:p>
    <w:p>
      <w:pPr>
        <w:spacing w:line="360" w:lineRule="exact"/>
        <w:rPr>
          <w:rFonts w:ascii="楷体_GB2312" w:hAnsi="宋体" w:eastAsia="楷体_GB2312"/>
          <w:spacing w:val="-8"/>
          <w:sz w:val="32"/>
          <w:szCs w:val="32"/>
        </w:rPr>
      </w:pPr>
    </w:p>
    <w:p>
      <w:pPr>
        <w:spacing w:line="360" w:lineRule="exact"/>
        <w:jc w:val="center"/>
        <w:rPr>
          <w:rFonts w:ascii="宋体" w:hAnsi="宋体"/>
          <w:spacing w:val="-8"/>
          <w:sz w:val="32"/>
          <w:szCs w:val="32"/>
        </w:rPr>
      </w:pPr>
    </w:p>
    <w:p>
      <w:pPr>
        <w:spacing w:line="360" w:lineRule="exact"/>
        <w:jc w:val="center"/>
        <w:rPr>
          <w:rFonts w:hint="eastAsia"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hint="eastAsia" w:ascii="宋体" w:hAnsi="宋体"/>
          <w:spacing w:val="-8"/>
          <w:sz w:val="28"/>
          <w:szCs w:val="32"/>
        </w:rPr>
      </w:pPr>
    </w:p>
    <w:p>
      <w:pPr>
        <w:spacing w:line="360" w:lineRule="exact"/>
        <w:ind w:firstLine="528" w:firstLineChars="200"/>
        <w:rPr>
          <w:rFonts w:hint="eastAsia" w:ascii="宋体" w:hAnsi="宋体"/>
          <w:spacing w:val="-8"/>
          <w:sz w:val="28"/>
        </w:rPr>
      </w:pPr>
    </w:p>
    <w:p>
      <w:pPr>
        <w:spacing w:line="360" w:lineRule="auto"/>
        <w:ind w:firstLine="560" w:firstLineChars="200"/>
        <w:rPr>
          <w:rFonts w:hint="eastAsia" w:eastAsia="仿宋_GB2312"/>
          <w:bCs/>
          <w:sz w:val="28"/>
        </w:rPr>
      </w:pPr>
      <w:r>
        <w:rPr>
          <w:rFonts w:hint="eastAsia"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hint="eastAsia" w:eastAsia="仿宋_GB2312"/>
          <w:b/>
          <w:bCs/>
          <w:sz w:val="28"/>
        </w:rPr>
      </w:pPr>
    </w:p>
    <w:p>
      <w:pPr>
        <w:spacing w:line="360" w:lineRule="auto"/>
        <w:ind w:firstLine="560" w:firstLineChars="200"/>
        <w:rPr>
          <w:rFonts w:hint="eastAsia" w:eastAsia="仿宋_GB2312"/>
          <w:b/>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ascii="宋体" w:hAnsi="宋体"/>
          <w:spacing w:val="-8"/>
          <w:sz w:val="28"/>
        </w:rPr>
      </w:pPr>
    </w:p>
    <w:p>
      <w:pPr>
        <w:spacing w:line="360" w:lineRule="exact"/>
        <w:rPr>
          <w:rFonts w:hint="eastAsia" w:ascii="宋体" w:hAnsi="宋体"/>
          <w:spacing w:val="-8"/>
          <w:sz w:val="28"/>
        </w:rPr>
      </w:pPr>
    </w:p>
    <w:p>
      <w:pPr>
        <w:spacing w:line="440" w:lineRule="exact"/>
        <w:ind w:firstLine="560" w:firstLineChars="200"/>
        <w:jc w:val="left"/>
        <w:rPr>
          <w:rFonts w:hint="eastAsia" w:ascii="宋体" w:hAnsi="宋体"/>
          <w:b/>
          <w:sz w:val="2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sectPr>
      </w:pPr>
      <w:r>
        <w:rPr>
          <w:rFonts w:hint="eastAsia" w:ascii="宋体" w:hAnsi="宋体"/>
          <w:sz w:val="28"/>
        </w:rPr>
        <w:t>本制度由国家统计局负责解释</w:t>
      </w:r>
      <w:r>
        <w:rPr>
          <w:rFonts w:hint="eastAsia" w:ascii="宋体" w:hAnsi="宋体"/>
          <w:b/>
          <w:sz w:val="28"/>
        </w:rPr>
        <w:t>。</w:t>
      </w:r>
    </w:p>
    <w:p>
      <w:pPr>
        <w:spacing w:before="960" w:beforeLines="400" w:after="480" w:afterLines="200" w:line="440" w:lineRule="exact"/>
        <w:jc w:val="center"/>
        <w:outlineLvl w:val="0"/>
        <w:rPr>
          <w:rFonts w:hint="eastAsia" w:ascii="黑体" w:hAnsi="宋体" w:eastAsia="黑体"/>
          <w:color w:val="000000"/>
          <w:sz w:val="32"/>
        </w:rPr>
      </w:pPr>
      <w:r>
        <w:rPr>
          <w:rFonts w:hint="eastAsia" w:ascii="黑体" w:hAnsi="宋体" w:eastAsia="黑体"/>
          <w:color w:val="000000"/>
          <w:sz w:val="32"/>
        </w:rPr>
        <w:t>目    录</w:t>
      </w:r>
    </w:p>
    <w:p>
      <w:pPr>
        <w:tabs>
          <w:tab w:val="right" w:leader="middleDot" w:pos="9030"/>
        </w:tabs>
        <w:snapToGrid w:val="0"/>
        <w:spacing w:line="360" w:lineRule="auto"/>
        <w:ind w:right="-126" w:rightChars="-60"/>
        <w:rPr>
          <w:rFonts w:hint="eastAsia"/>
          <w:color w:val="000000"/>
        </w:rPr>
      </w:pPr>
      <w:r>
        <w:rPr>
          <w:rFonts w:hint="eastAsia"/>
          <w:color w:val="000000"/>
          <w:szCs w:val="21"/>
        </w:rPr>
        <w:t>一</w:t>
      </w:r>
      <w:r>
        <w:rPr>
          <w:rFonts w:hint="eastAsia"/>
          <w:color w:val="000000"/>
        </w:rPr>
        <w:t>、总说明</w:t>
      </w:r>
      <w:r>
        <w:rPr>
          <w:color w:val="000000"/>
        </w:rPr>
        <w:tab/>
      </w:r>
      <w:r>
        <w:rPr>
          <w:color w:val="000000"/>
        </w:rPr>
        <w:t>2</w:t>
      </w:r>
    </w:p>
    <w:p>
      <w:pPr>
        <w:tabs>
          <w:tab w:val="right" w:leader="middleDot" w:pos="9030"/>
        </w:tabs>
        <w:snapToGrid w:val="0"/>
        <w:spacing w:line="360" w:lineRule="auto"/>
        <w:ind w:right="-126" w:rightChars="-60"/>
        <w:rPr>
          <w:rFonts w:hint="eastAsia"/>
          <w:color w:val="000000"/>
          <w:szCs w:val="21"/>
        </w:rPr>
      </w:pPr>
      <w:r>
        <w:rPr>
          <w:rFonts w:hint="eastAsia"/>
          <w:color w:val="000000"/>
        </w:rPr>
        <w:t>二、报表目录</w:t>
      </w:r>
      <w:r>
        <w:rPr>
          <w:color w:val="000000"/>
          <w:szCs w:val="21"/>
        </w:rPr>
        <w:tab/>
      </w:r>
      <w:r>
        <w:rPr>
          <w:color w:val="000000"/>
          <w:szCs w:val="21"/>
        </w:rPr>
        <w:t>3</w:t>
      </w:r>
    </w:p>
    <w:p>
      <w:pPr>
        <w:pStyle w:val="12"/>
        <w:tabs>
          <w:tab w:val="right" w:leader="middleDot" w:pos="9030"/>
        </w:tabs>
        <w:snapToGrid w:val="0"/>
        <w:spacing w:line="360" w:lineRule="auto"/>
        <w:ind w:left="0" w:firstLine="0"/>
        <w:rPr>
          <w:rFonts w:hint="eastAsia"/>
          <w:color w:val="000000"/>
        </w:rPr>
      </w:pPr>
      <w:r>
        <w:rPr>
          <w:rFonts w:hint="eastAsia"/>
          <w:color w:val="000000"/>
        </w:rPr>
        <w:t>三、调查表式</w:t>
      </w:r>
      <w:r>
        <w:rPr>
          <w:color w:val="000000"/>
          <w:szCs w:val="21"/>
        </w:rPr>
        <w:tab/>
      </w:r>
      <w:r>
        <w:rPr>
          <w:rFonts w:hint="eastAsia"/>
          <w:color w:val="000000"/>
          <w:szCs w:val="21"/>
        </w:rPr>
        <w:t>4</w:t>
      </w:r>
    </w:p>
    <w:p>
      <w:pPr>
        <w:pStyle w:val="12"/>
        <w:tabs>
          <w:tab w:val="right" w:leader="middleDot" w:pos="9030"/>
        </w:tabs>
        <w:snapToGrid w:val="0"/>
        <w:spacing w:line="360" w:lineRule="auto"/>
        <w:ind w:left="0" w:firstLine="210" w:firstLineChars="100"/>
        <w:rPr>
          <w:rFonts w:hint="eastAsia"/>
          <w:color w:val="000000"/>
        </w:rPr>
      </w:pPr>
      <w:r>
        <w:rPr>
          <w:rFonts w:hint="eastAsia"/>
          <w:color w:val="000000"/>
        </w:rPr>
        <w:t>（一）基层年报表式</w:t>
      </w:r>
      <w:r>
        <w:rPr>
          <w:color w:val="000000"/>
        </w:rPr>
        <w:tab/>
      </w:r>
      <w:r>
        <w:rPr>
          <w:rFonts w:hint="eastAsia"/>
          <w:color w:val="000000"/>
        </w:rPr>
        <w:t>4</w:t>
      </w:r>
    </w:p>
    <w:p>
      <w:pPr>
        <w:tabs>
          <w:tab w:val="right" w:leader="middleDot" w:pos="9030"/>
        </w:tabs>
        <w:snapToGrid w:val="0"/>
        <w:spacing w:line="360" w:lineRule="auto"/>
        <w:ind w:right="-126" w:rightChars="-60" w:firstLine="840" w:firstLineChars="400"/>
        <w:rPr>
          <w:rFonts w:hint="eastAsia"/>
          <w:color w:val="000000"/>
        </w:rPr>
      </w:pPr>
      <w:r>
        <w:rPr>
          <w:rFonts w:hint="eastAsia"/>
          <w:color w:val="000000"/>
        </w:rPr>
        <w:t>从业人员及工资总额（</w:t>
      </w:r>
      <w:r>
        <w:rPr>
          <w:rFonts w:hint="default"/>
          <w:color w:val="000000"/>
          <w:highlight w:val="none"/>
          <w:lang w:val="en-US"/>
        </w:rPr>
        <w:t>102-1</w:t>
      </w:r>
      <w:r>
        <w:rPr>
          <w:rFonts w:hint="eastAsia"/>
          <w:color w:val="000000"/>
        </w:rPr>
        <w:t>表）</w:t>
      </w:r>
      <w:r>
        <w:rPr>
          <w:color w:val="000000"/>
          <w:szCs w:val="21"/>
        </w:rPr>
        <w:tab/>
      </w:r>
      <w:r>
        <w:rPr>
          <w:rFonts w:hint="eastAsia"/>
          <w:color w:val="000000"/>
          <w:szCs w:val="21"/>
        </w:rPr>
        <w:t>4</w:t>
      </w:r>
    </w:p>
    <w:p>
      <w:pPr>
        <w:tabs>
          <w:tab w:val="right" w:leader="middleDot" w:pos="9030"/>
        </w:tabs>
        <w:snapToGrid w:val="0"/>
        <w:spacing w:line="360" w:lineRule="auto"/>
        <w:ind w:right="-126" w:rightChars="-60" w:firstLine="840" w:firstLineChars="400"/>
        <w:rPr>
          <w:rFonts w:hint="eastAsia"/>
          <w:color w:val="000000"/>
          <w:szCs w:val="21"/>
        </w:rPr>
      </w:pPr>
      <w:r>
        <w:rPr>
          <w:rFonts w:hint="eastAsia"/>
          <w:color w:val="000000"/>
        </w:rPr>
        <w:t>从业人员及工资总额（I102-2表）</w:t>
      </w:r>
      <w:r>
        <w:rPr>
          <w:color w:val="000000"/>
          <w:szCs w:val="21"/>
        </w:rPr>
        <w:tab/>
      </w:r>
      <w:r>
        <w:rPr>
          <w:rFonts w:hint="eastAsia"/>
          <w:color w:val="000000"/>
          <w:szCs w:val="21"/>
        </w:rPr>
        <w:t>5</w:t>
      </w:r>
    </w:p>
    <w:p>
      <w:pPr>
        <w:tabs>
          <w:tab w:val="right" w:leader="middleDot" w:pos="9030"/>
        </w:tabs>
        <w:snapToGrid w:val="0"/>
        <w:spacing w:line="360" w:lineRule="auto"/>
        <w:ind w:firstLine="210" w:firstLineChars="100"/>
        <w:rPr>
          <w:rFonts w:hint="eastAsia"/>
          <w:color w:val="000000"/>
        </w:rPr>
      </w:pPr>
      <w:r>
        <w:rPr>
          <w:rFonts w:hint="eastAsia"/>
          <w:color w:val="000000"/>
        </w:rPr>
        <w:t>（二）基层定报表式</w:t>
      </w:r>
      <w:r>
        <w:rPr>
          <w:color w:val="000000"/>
        </w:rPr>
        <w:tab/>
      </w:r>
      <w:r>
        <w:rPr>
          <w:rFonts w:hint="eastAsia"/>
          <w:color w:val="000000"/>
        </w:rPr>
        <w:t>6</w:t>
      </w:r>
    </w:p>
    <w:p>
      <w:pPr>
        <w:tabs>
          <w:tab w:val="right" w:leader="middleDot" w:pos="9030"/>
        </w:tabs>
        <w:snapToGrid w:val="0"/>
        <w:spacing w:line="360" w:lineRule="auto"/>
        <w:ind w:right="-126" w:rightChars="-60" w:firstLine="840" w:firstLineChars="400"/>
        <w:rPr>
          <w:rFonts w:hint="eastAsia"/>
          <w:color w:val="000000"/>
          <w:szCs w:val="21"/>
        </w:rPr>
      </w:pPr>
      <w:r>
        <w:rPr>
          <w:rFonts w:hint="eastAsia"/>
          <w:color w:val="000000"/>
        </w:rPr>
        <w:t>从业人员及工资总额（202-1表</w:t>
      </w:r>
      <w:r>
        <w:rPr>
          <w:rFonts w:hint="eastAsia"/>
          <w:color w:val="000000"/>
          <w:szCs w:val="21"/>
        </w:rPr>
        <w:t>）</w:t>
      </w:r>
      <w:r>
        <w:rPr>
          <w:color w:val="000000"/>
          <w:szCs w:val="21"/>
        </w:rPr>
        <w:tab/>
      </w:r>
      <w:r>
        <w:rPr>
          <w:rFonts w:hint="eastAsia"/>
          <w:color w:val="000000"/>
          <w:szCs w:val="21"/>
        </w:rPr>
        <w:t>6</w:t>
      </w:r>
    </w:p>
    <w:p>
      <w:pPr>
        <w:tabs>
          <w:tab w:val="right" w:leader="middleDot" w:pos="9030"/>
        </w:tabs>
        <w:snapToGrid w:val="0"/>
        <w:spacing w:line="360" w:lineRule="auto"/>
        <w:ind w:right="-126" w:rightChars="-60" w:firstLine="840" w:firstLineChars="400"/>
        <w:rPr>
          <w:rFonts w:hint="eastAsia" w:eastAsia="宋体"/>
          <w:color w:val="000000"/>
          <w:szCs w:val="21"/>
          <w:lang w:eastAsia="zh-CN"/>
        </w:rPr>
      </w:pPr>
      <w:r>
        <w:rPr>
          <w:rFonts w:hint="eastAsia"/>
          <w:color w:val="000000"/>
        </w:rPr>
        <w:t>从业人员及工资总额（I202-2表</w:t>
      </w:r>
      <w:r>
        <w:rPr>
          <w:rFonts w:hint="eastAsia"/>
          <w:color w:val="000000"/>
          <w:szCs w:val="21"/>
        </w:rPr>
        <w:t>）</w:t>
      </w:r>
      <w:r>
        <w:rPr>
          <w:color w:val="000000"/>
          <w:szCs w:val="21"/>
        </w:rPr>
        <w:tab/>
      </w:r>
      <w:r>
        <w:rPr>
          <w:rFonts w:hint="eastAsia"/>
          <w:color w:val="000000"/>
          <w:szCs w:val="21"/>
          <w:lang w:val="en-US" w:eastAsia="zh-CN"/>
        </w:rPr>
        <w:t>8</w:t>
      </w:r>
    </w:p>
    <w:p>
      <w:pPr>
        <w:tabs>
          <w:tab w:val="right" w:leader="middleDot" w:pos="9030"/>
        </w:tabs>
        <w:snapToGrid w:val="0"/>
        <w:spacing w:line="360" w:lineRule="auto"/>
        <w:ind w:right="-126" w:rightChars="-60"/>
        <w:rPr>
          <w:rFonts w:hint="default" w:eastAsia="宋体"/>
          <w:color w:val="000000"/>
          <w:lang w:val="en-US" w:eastAsia="zh-CN"/>
        </w:rPr>
      </w:pPr>
      <w:r>
        <w:rPr>
          <w:rFonts w:hint="eastAsia"/>
          <w:color w:val="000000"/>
        </w:rPr>
        <w:t>四、附录</w:t>
      </w:r>
      <w:r>
        <w:rPr>
          <w:color w:val="000000"/>
        </w:rPr>
        <w:tab/>
      </w:r>
      <w:r>
        <w:rPr>
          <w:rFonts w:hint="eastAsia"/>
          <w:color w:val="000000"/>
          <w:lang w:val="en-US" w:eastAsia="zh-CN"/>
        </w:rPr>
        <w:t>10</w:t>
      </w:r>
    </w:p>
    <w:p>
      <w:pPr>
        <w:tabs>
          <w:tab w:val="right" w:leader="middleDot" w:pos="9030"/>
        </w:tabs>
        <w:snapToGrid w:val="0"/>
        <w:spacing w:line="360" w:lineRule="auto"/>
        <w:ind w:right="-126" w:rightChars="-60" w:firstLine="210" w:firstLineChars="100"/>
        <w:rPr>
          <w:rFonts w:hint="default" w:eastAsia="宋体"/>
          <w:color w:val="000000"/>
          <w:szCs w:val="21"/>
          <w:lang w:val="en-US" w:eastAsia="zh-CN"/>
        </w:rPr>
      </w:pPr>
      <w:r>
        <w:rPr>
          <w:rFonts w:hint="eastAsia"/>
          <w:color w:val="000000"/>
        </w:rPr>
        <w:t>（一）职业分类与代码表（GB/T 6565-2015）</w:t>
      </w:r>
      <w:r>
        <w:rPr>
          <w:color w:val="000000"/>
          <w:szCs w:val="21"/>
        </w:rPr>
        <w:tab/>
      </w:r>
      <w:r>
        <w:rPr>
          <w:rFonts w:hint="eastAsia"/>
          <w:color w:val="000000"/>
          <w:szCs w:val="21"/>
          <w:lang w:val="en-US" w:eastAsia="zh-CN"/>
        </w:rPr>
        <w:t>10</w:t>
      </w:r>
    </w:p>
    <w:p>
      <w:pPr>
        <w:tabs>
          <w:tab w:val="right" w:leader="middleDot" w:pos="9030"/>
        </w:tabs>
        <w:snapToGrid w:val="0"/>
        <w:spacing w:line="360" w:lineRule="auto"/>
        <w:ind w:right="-126" w:rightChars="-60"/>
        <w:rPr>
          <w:rFonts w:hint="eastAsia" w:eastAsia="宋体"/>
          <w:color w:val="000000"/>
          <w:szCs w:val="21"/>
          <w:lang w:eastAsia="zh-CN"/>
        </w:rPr>
      </w:pPr>
      <w:r>
        <w:rPr>
          <w:rFonts w:hint="eastAsia"/>
          <w:color w:val="000000"/>
        </w:rPr>
        <w:t xml:space="preserve">  （二）指标解释</w:t>
      </w:r>
      <w:r>
        <w:rPr>
          <w:color w:val="000000"/>
          <w:szCs w:val="21"/>
        </w:rPr>
        <w:tab/>
      </w:r>
      <w:r>
        <w:rPr>
          <w:rFonts w:hint="eastAsia"/>
          <w:color w:val="000000"/>
          <w:szCs w:val="21"/>
        </w:rPr>
        <w:t>1</w:t>
      </w:r>
      <w:r>
        <w:rPr>
          <w:rFonts w:hint="eastAsia"/>
          <w:color w:val="000000"/>
          <w:szCs w:val="21"/>
          <w:lang w:val="en-US" w:eastAsia="zh-CN"/>
        </w:rPr>
        <w:t>5</w:t>
      </w:r>
    </w:p>
    <w:p>
      <w:pPr>
        <w:tabs>
          <w:tab w:val="right" w:leader="middleDot" w:pos="9030"/>
        </w:tabs>
        <w:snapToGrid w:val="0"/>
        <w:spacing w:line="360" w:lineRule="auto"/>
        <w:ind w:right="-126" w:rightChars="-60"/>
        <w:rPr>
          <w:color w:val="000000"/>
          <w:szCs w:val="21"/>
        </w:rPr>
      </w:pPr>
      <w:r>
        <w:rPr>
          <w:rFonts w:hint="eastAsia"/>
          <w:color w:val="000000"/>
        </w:rPr>
        <w:t xml:space="preserve">  （三）非一套表法人单位抽样调查方法和组织实施</w:t>
      </w:r>
      <w:r>
        <w:rPr>
          <w:color w:val="000000"/>
          <w:szCs w:val="21"/>
        </w:rPr>
        <w:tab/>
      </w:r>
      <w:r>
        <w:rPr>
          <w:rFonts w:hint="eastAsia"/>
          <w:color w:val="000000"/>
          <w:szCs w:val="21"/>
        </w:rPr>
        <w:t>1</w:t>
      </w:r>
      <w:r>
        <w:rPr>
          <w:rFonts w:hint="eastAsia"/>
          <w:color w:val="000000"/>
          <w:szCs w:val="21"/>
          <w:lang w:val="en-US" w:eastAsia="zh-CN"/>
        </w:rPr>
        <w:t>8</w:t>
      </w:r>
    </w:p>
    <w:p>
      <w:pPr>
        <w:spacing w:line="360" w:lineRule="auto"/>
        <w:jc w:val="center"/>
        <w:rPr>
          <w:rFonts w:hint="eastAsia" w:ascii="黑体" w:eastAsia="黑体"/>
          <w:sz w:val="32"/>
        </w:rPr>
      </w:pPr>
    </w:p>
    <w:p>
      <w:pPr>
        <w:spacing w:before="937" w:beforeLines="300" w:after="625" w:afterLines="200" w:line="340" w:lineRule="exact"/>
        <w:jc w:val="center"/>
        <w:outlineLvl w:val="0"/>
        <w:rPr>
          <w:rFonts w:hint="eastAsia" w:ascii="黑体" w:hAnsi="宋体" w:eastAsia="黑体"/>
          <w:sz w:val="32"/>
        </w:rPr>
      </w:pPr>
      <w:r>
        <w:rPr>
          <w:rFonts w:ascii="黑体" w:hAnsi="宋体" w:eastAsia="黑体"/>
          <w:sz w:val="32"/>
        </w:rPr>
        <w:br w:type="page"/>
      </w:r>
      <w:r>
        <w:rPr>
          <w:rFonts w:hint="eastAsia" w:ascii="黑体" w:hAnsi="宋体" w:eastAsia="黑体"/>
          <w:sz w:val="32"/>
        </w:rPr>
        <w:t>一、总　说　明</w:t>
      </w:r>
    </w:p>
    <w:p>
      <w:pPr>
        <w:spacing w:line="340" w:lineRule="exact"/>
        <w:ind w:firstLine="420" w:firstLineChars="200"/>
        <w:rPr>
          <w:rFonts w:hint="eastAsia" w:ascii="宋体"/>
        </w:rPr>
      </w:pPr>
      <w:r>
        <w:rPr>
          <w:rFonts w:hint="eastAsia" w:ascii="宋体"/>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pPr>
        <w:spacing w:line="340" w:lineRule="exact"/>
        <w:ind w:firstLine="420" w:firstLineChars="200"/>
        <w:rPr>
          <w:rFonts w:hint="eastAsia" w:ascii="宋体" w:eastAsia="宋体"/>
          <w:lang w:eastAsia="zh-CN"/>
        </w:rPr>
      </w:pPr>
      <w:r>
        <w:rPr>
          <w:rFonts w:hint="eastAsia" w:ascii="宋体"/>
        </w:rPr>
        <w:t>（二）本制度是国家统计报表制度的重要组成部分，是国家统计局对省、自治区、直辖市</w:t>
      </w:r>
      <w:r>
        <w:rPr>
          <w:rFonts w:hint="eastAsia" w:ascii="宋体"/>
          <w:szCs w:val="21"/>
        </w:rPr>
        <w:t>统计局（不包括香港、澳门特别行政区和台湾省，下同）</w:t>
      </w:r>
      <w:r>
        <w:rPr>
          <w:rFonts w:hint="eastAsia" w:ascii="宋体"/>
        </w:rPr>
        <w:t>在劳动工资统计方面的综合要求，各地区应按照全国统一规定的统计范围、计算方法、统计原则，认真组织实施，按时报送。</w:t>
      </w:r>
      <w:r>
        <w:rPr>
          <w:rFonts w:hint="eastAsia" w:ascii="宋体"/>
          <w:lang w:eastAsia="zh-CN"/>
        </w:rPr>
        <w:t>统计机构在查询或核实统计数据时，核查对象单位应按时、按要求提供数据填报凭证资料或依据。</w:t>
      </w:r>
    </w:p>
    <w:p>
      <w:pPr>
        <w:spacing w:line="340" w:lineRule="exact"/>
        <w:ind w:firstLine="420" w:firstLineChars="200"/>
        <w:rPr>
          <w:rFonts w:hint="eastAsia" w:ascii="宋体"/>
        </w:rPr>
      </w:pPr>
      <w:r>
        <w:rPr>
          <w:rFonts w:hint="eastAsia" w:ascii="宋体"/>
        </w:rPr>
        <w:t>（三）调查对象</w:t>
      </w:r>
    </w:p>
    <w:p>
      <w:pPr>
        <w:spacing w:line="340" w:lineRule="exact"/>
        <w:ind w:firstLine="420" w:firstLineChars="200"/>
        <w:rPr>
          <w:rFonts w:hint="eastAsia" w:ascii="宋体"/>
        </w:rPr>
      </w:pPr>
      <w:r>
        <w:rPr>
          <w:rFonts w:hint="eastAsia" w:ascii="宋体"/>
        </w:rPr>
        <w:t>本制度的统计调查对象是法人单位，包括统计上认定的视同法人单位的产业活动单位。调查对象</w:t>
      </w:r>
      <w:r>
        <w:rPr>
          <w:rFonts w:hint="eastAsia" w:ascii="宋体"/>
          <w:color w:val="000000"/>
          <w:szCs w:val="21"/>
        </w:rPr>
        <w:t>不</w:t>
      </w:r>
      <w:r>
        <w:rPr>
          <w:rFonts w:ascii="宋体"/>
          <w:color w:val="000000"/>
          <w:szCs w:val="21"/>
        </w:rPr>
        <w:t>包</w:t>
      </w:r>
      <w:r>
        <w:rPr>
          <w:rFonts w:hint="eastAsia" w:ascii="宋体"/>
          <w:color w:val="000000"/>
          <w:szCs w:val="21"/>
        </w:rPr>
        <w:t>括一</w:t>
      </w:r>
      <w:r>
        <w:rPr>
          <w:rFonts w:ascii="宋体"/>
          <w:color w:val="000000"/>
          <w:szCs w:val="21"/>
        </w:rPr>
        <w:t>套人马多块牌子</w:t>
      </w:r>
      <w:r>
        <w:rPr>
          <w:rFonts w:hint="eastAsia" w:ascii="宋体"/>
          <w:color w:val="000000"/>
          <w:szCs w:val="21"/>
        </w:rPr>
        <w:t>、</w:t>
      </w:r>
      <w:r>
        <w:rPr>
          <w:rFonts w:ascii="宋体"/>
          <w:color w:val="000000"/>
          <w:szCs w:val="21"/>
        </w:rPr>
        <w:t>寺庙</w:t>
      </w:r>
      <w:r>
        <w:rPr>
          <w:rFonts w:hint="eastAsia" w:ascii="宋体"/>
          <w:color w:val="000000"/>
          <w:szCs w:val="21"/>
        </w:rPr>
        <w:t>、</w:t>
      </w:r>
      <w:r>
        <w:rPr>
          <w:rFonts w:ascii="宋体"/>
          <w:color w:val="000000"/>
          <w:szCs w:val="21"/>
        </w:rPr>
        <w:t>宗教场所</w:t>
      </w:r>
      <w:r>
        <w:rPr>
          <w:rFonts w:hint="eastAsia" w:ascii="宋体"/>
          <w:color w:val="000000"/>
          <w:szCs w:val="21"/>
        </w:rPr>
        <w:t>、协会、学会</w:t>
      </w:r>
      <w:r>
        <w:rPr>
          <w:rFonts w:ascii="宋体"/>
          <w:color w:val="000000"/>
          <w:szCs w:val="21"/>
        </w:rPr>
        <w:t>、农民专业合作社</w:t>
      </w:r>
      <w:r>
        <w:rPr>
          <w:rFonts w:hint="eastAsia" w:ascii="宋体"/>
          <w:color w:val="000000"/>
          <w:szCs w:val="21"/>
        </w:rPr>
        <w:t>等虽然有人员但</w:t>
      </w:r>
      <w:r>
        <w:rPr>
          <w:rFonts w:ascii="宋体"/>
          <w:color w:val="000000"/>
          <w:szCs w:val="21"/>
        </w:rPr>
        <w:t>没有工资发放</w:t>
      </w:r>
      <w:r>
        <w:rPr>
          <w:rFonts w:hint="eastAsia" w:ascii="宋体"/>
          <w:color w:val="000000"/>
          <w:szCs w:val="21"/>
        </w:rPr>
        <w:t>行为的</w:t>
      </w:r>
      <w:r>
        <w:rPr>
          <w:rFonts w:ascii="宋体"/>
          <w:color w:val="000000"/>
          <w:szCs w:val="21"/>
        </w:rPr>
        <w:t>单位</w:t>
      </w:r>
      <w:r>
        <w:rPr>
          <w:rFonts w:hint="eastAsia" w:ascii="宋体"/>
          <w:color w:val="000000"/>
          <w:szCs w:val="21"/>
        </w:rPr>
        <w:t>。</w:t>
      </w:r>
    </w:p>
    <w:p>
      <w:pPr>
        <w:spacing w:line="340" w:lineRule="exact"/>
        <w:ind w:firstLine="420" w:firstLineChars="200"/>
        <w:rPr>
          <w:rFonts w:ascii="宋体"/>
          <w:color w:val="000000"/>
          <w:szCs w:val="21"/>
        </w:rPr>
      </w:pPr>
      <w:r>
        <w:rPr>
          <w:rFonts w:hint="eastAsia" w:ascii="宋体"/>
        </w:rPr>
        <w:t>（四）调查范围、内容及原则</w:t>
      </w:r>
    </w:p>
    <w:p>
      <w:pPr>
        <w:spacing w:line="340" w:lineRule="exact"/>
        <w:ind w:firstLine="420" w:firstLineChars="200"/>
        <w:rPr>
          <w:rFonts w:hint="eastAsia" w:ascii="宋体"/>
          <w:color w:val="000000"/>
          <w:szCs w:val="21"/>
        </w:rPr>
      </w:pPr>
      <w:r>
        <w:rPr>
          <w:rFonts w:hint="eastAsia" w:ascii="宋体"/>
          <w:color w:val="000000"/>
          <w:szCs w:val="21"/>
        </w:rPr>
        <w:t>1.调查范围。</w:t>
      </w:r>
    </w:p>
    <w:p>
      <w:pPr>
        <w:spacing w:line="340" w:lineRule="exact"/>
        <w:ind w:firstLine="420" w:firstLineChars="200"/>
        <w:rPr>
          <w:rFonts w:hint="eastAsia" w:ascii="宋体"/>
          <w:color w:val="000000"/>
          <w:szCs w:val="21"/>
        </w:rPr>
      </w:pPr>
      <w:r>
        <w:rPr>
          <w:rFonts w:hint="eastAsia" w:ascii="宋体"/>
          <w:color w:val="000000"/>
          <w:szCs w:val="21"/>
        </w:rPr>
        <w:t>统计范围为全部地域的一套表法人单位和非一套表法人单位。</w:t>
      </w:r>
    </w:p>
    <w:p>
      <w:pPr>
        <w:spacing w:line="340" w:lineRule="exact"/>
        <w:ind w:firstLine="420" w:firstLineChars="200"/>
        <w:rPr>
          <w:rFonts w:hint="eastAsia" w:ascii="宋体"/>
          <w:color w:val="000000"/>
          <w:szCs w:val="21"/>
        </w:rPr>
      </w:pPr>
      <w:r>
        <w:rPr>
          <w:rFonts w:hint="eastAsia" w:ascii="宋体"/>
          <w:color w:val="000000"/>
          <w:szCs w:val="21"/>
        </w:rPr>
        <w:t>2.调查内容</w:t>
      </w:r>
    </w:p>
    <w:p>
      <w:pPr>
        <w:spacing w:line="340" w:lineRule="exact"/>
        <w:ind w:firstLine="420" w:firstLineChars="200"/>
        <w:rPr>
          <w:rFonts w:hint="eastAsia" w:ascii="宋体"/>
          <w:color w:val="000000"/>
          <w:szCs w:val="21"/>
        </w:rPr>
      </w:pPr>
      <w:r>
        <w:rPr>
          <w:rFonts w:hint="eastAsia" w:ascii="宋体"/>
          <w:color w:val="000000"/>
          <w:szCs w:val="21"/>
        </w:rPr>
        <w:t>本制度的统计调查内容是调查对象单位中的从业人员及工资总额等情况。</w:t>
      </w:r>
    </w:p>
    <w:p>
      <w:pPr>
        <w:spacing w:line="340" w:lineRule="exact"/>
        <w:ind w:firstLine="420" w:firstLineChars="200"/>
        <w:rPr>
          <w:rFonts w:hint="eastAsia" w:ascii="宋体"/>
          <w:color w:val="000000"/>
          <w:szCs w:val="21"/>
        </w:rPr>
      </w:pPr>
      <w:r>
        <w:rPr>
          <w:rFonts w:hint="eastAsia" w:ascii="宋体"/>
          <w:color w:val="000000"/>
          <w:szCs w:val="21"/>
        </w:rPr>
        <w:t>3.统计原则</w:t>
      </w:r>
    </w:p>
    <w:p>
      <w:pPr>
        <w:spacing w:line="340" w:lineRule="exact"/>
        <w:ind w:firstLine="420" w:firstLineChars="200"/>
        <w:rPr>
          <w:rFonts w:hint="eastAsia" w:ascii="宋体"/>
          <w:color w:val="000000"/>
          <w:szCs w:val="21"/>
        </w:rPr>
      </w:pPr>
      <w:r>
        <w:rPr>
          <w:rFonts w:hint="eastAsia" w:ascii="宋体"/>
          <w:color w:val="000000"/>
          <w:szCs w:val="21"/>
        </w:rPr>
        <w:t>本制度以“谁发工资谁统计（劳务派遣人员除外）”为基本原则，劳务派遣人员按照“谁用工谁统计”的原则统计。调查单位在本地区以外的产业活动单位，其人员和工资应包含在</w:t>
      </w:r>
      <w:r>
        <w:rPr>
          <w:rFonts w:hint="eastAsia" w:ascii="宋体"/>
          <w:color w:val="000000"/>
          <w:szCs w:val="21"/>
          <w:lang w:eastAsia="zh-CN"/>
        </w:rPr>
        <w:t>本</w:t>
      </w:r>
      <w:r>
        <w:rPr>
          <w:rFonts w:hint="eastAsia" w:ascii="宋体"/>
          <w:color w:val="000000"/>
          <w:szCs w:val="21"/>
        </w:rPr>
        <w:t>法人单位中。</w:t>
      </w:r>
    </w:p>
    <w:p>
      <w:pPr>
        <w:spacing w:line="340" w:lineRule="exact"/>
        <w:ind w:firstLine="420" w:firstLineChars="200"/>
        <w:rPr>
          <w:rFonts w:hint="eastAsia" w:ascii="宋体"/>
          <w:color w:val="000000"/>
          <w:szCs w:val="21"/>
        </w:rPr>
      </w:pPr>
      <w:r>
        <w:rPr>
          <w:rFonts w:hint="eastAsia" w:ascii="宋体"/>
          <w:color w:val="000000"/>
          <w:szCs w:val="21"/>
        </w:rPr>
        <w:t>（五）调查方法</w:t>
      </w:r>
    </w:p>
    <w:p>
      <w:pPr>
        <w:spacing w:line="340" w:lineRule="exact"/>
        <w:ind w:firstLine="420" w:firstLineChars="200"/>
        <w:rPr>
          <w:rFonts w:hint="eastAsia" w:ascii="宋体"/>
          <w:color w:val="000000"/>
          <w:szCs w:val="21"/>
        </w:rPr>
      </w:pPr>
      <w:r>
        <w:rPr>
          <w:rFonts w:hint="eastAsia" w:ascii="宋体"/>
          <w:color w:val="000000"/>
          <w:szCs w:val="21"/>
        </w:rPr>
        <w:t>一套</w:t>
      </w:r>
      <w:r>
        <w:rPr>
          <w:rFonts w:ascii="宋体"/>
          <w:color w:val="000000"/>
          <w:szCs w:val="21"/>
        </w:rPr>
        <w:t>表法人单位采用全面调查方法，非一套表法</w:t>
      </w:r>
      <w:r>
        <w:rPr>
          <w:rFonts w:hint="eastAsia" w:ascii="宋体"/>
          <w:color w:val="000000"/>
          <w:szCs w:val="21"/>
        </w:rPr>
        <w:t>人</w:t>
      </w:r>
      <w:r>
        <w:rPr>
          <w:rFonts w:ascii="宋体"/>
          <w:color w:val="000000"/>
          <w:szCs w:val="21"/>
        </w:rPr>
        <w:t>单位采用</w:t>
      </w:r>
      <w:r>
        <w:rPr>
          <w:rFonts w:hint="eastAsia" w:ascii="宋体"/>
          <w:color w:val="000000"/>
          <w:szCs w:val="21"/>
        </w:rPr>
        <w:t>抽样</w:t>
      </w:r>
      <w:r>
        <w:rPr>
          <w:rFonts w:ascii="宋体"/>
          <w:color w:val="000000"/>
          <w:szCs w:val="21"/>
        </w:rPr>
        <w:t>调查方法。</w:t>
      </w:r>
      <w:r>
        <w:rPr>
          <w:rFonts w:hint="eastAsia" w:ascii="宋体"/>
          <w:color w:val="000000"/>
          <w:szCs w:val="21"/>
        </w:rPr>
        <w:t>调查</w:t>
      </w:r>
      <w:r>
        <w:rPr>
          <w:rFonts w:ascii="宋体"/>
          <w:color w:val="000000"/>
          <w:szCs w:val="21"/>
        </w:rPr>
        <w:t>单位</w:t>
      </w:r>
      <w:r>
        <w:rPr>
          <w:rFonts w:hint="eastAsia" w:ascii="宋体"/>
          <w:color w:val="000000"/>
          <w:szCs w:val="21"/>
        </w:rPr>
        <w:t>可</w:t>
      </w:r>
      <w:r>
        <w:rPr>
          <w:rFonts w:ascii="宋体"/>
          <w:color w:val="000000"/>
          <w:szCs w:val="21"/>
        </w:rPr>
        <w:t>以直接通过</w:t>
      </w:r>
      <w:r>
        <w:rPr>
          <w:rFonts w:hint="eastAsia" w:ascii="宋体"/>
          <w:color w:val="000000"/>
          <w:szCs w:val="21"/>
        </w:rPr>
        <w:t>国</w:t>
      </w:r>
      <w:r>
        <w:rPr>
          <w:rFonts w:ascii="宋体"/>
          <w:color w:val="000000"/>
          <w:szCs w:val="21"/>
        </w:rPr>
        <w:t>家统计联网直报门户的一套表企业</w:t>
      </w:r>
      <w:r>
        <w:rPr>
          <w:rFonts w:hint="eastAsia" w:ascii="宋体"/>
          <w:color w:val="000000"/>
          <w:szCs w:val="21"/>
        </w:rPr>
        <w:t>登录入</w:t>
      </w:r>
      <w:r>
        <w:rPr>
          <w:rFonts w:ascii="宋体"/>
          <w:color w:val="000000"/>
          <w:szCs w:val="21"/>
        </w:rPr>
        <w:t>口和劳动工资非一套表</w:t>
      </w:r>
      <w:r>
        <w:rPr>
          <w:rFonts w:hint="eastAsia" w:ascii="宋体"/>
          <w:color w:val="000000"/>
          <w:szCs w:val="21"/>
        </w:rPr>
        <w:t>调查</w:t>
      </w:r>
      <w:r>
        <w:rPr>
          <w:rFonts w:ascii="宋体"/>
          <w:color w:val="000000"/>
          <w:szCs w:val="21"/>
        </w:rPr>
        <w:t>单位</w:t>
      </w:r>
      <w:r>
        <w:rPr>
          <w:rFonts w:hint="eastAsia" w:ascii="宋体"/>
          <w:color w:val="000000"/>
          <w:szCs w:val="21"/>
        </w:rPr>
        <w:t>登录入</w:t>
      </w:r>
      <w:r>
        <w:rPr>
          <w:rFonts w:ascii="宋体"/>
          <w:color w:val="000000"/>
          <w:szCs w:val="21"/>
        </w:rPr>
        <w:t>口报送数据</w:t>
      </w:r>
      <w:r>
        <w:rPr>
          <w:rFonts w:hint="eastAsia" w:ascii="宋体"/>
          <w:color w:val="000000"/>
          <w:szCs w:val="21"/>
        </w:rPr>
        <w:t>。没有联网直报条件的非</w:t>
      </w:r>
      <w:r>
        <w:rPr>
          <w:rFonts w:ascii="宋体"/>
          <w:color w:val="000000"/>
          <w:szCs w:val="21"/>
        </w:rPr>
        <w:t>一套表调查单位</w:t>
      </w:r>
      <w:r>
        <w:rPr>
          <w:rFonts w:hint="eastAsia" w:ascii="宋体"/>
          <w:color w:val="000000"/>
          <w:szCs w:val="21"/>
        </w:rPr>
        <w:t>可以通过其他形式报送报表，由统计机构按</w:t>
      </w:r>
      <w:r>
        <w:rPr>
          <w:rFonts w:ascii="宋体"/>
          <w:color w:val="000000"/>
          <w:szCs w:val="21"/>
        </w:rPr>
        <w:t>规定流程</w:t>
      </w:r>
      <w:r>
        <w:rPr>
          <w:rFonts w:hint="eastAsia" w:ascii="宋体"/>
          <w:color w:val="000000"/>
          <w:szCs w:val="21"/>
        </w:rPr>
        <w:t>代录数据。</w:t>
      </w:r>
      <w:r>
        <w:rPr>
          <w:rFonts w:hint="eastAsia" w:ascii="宋体"/>
          <w:color w:val="000000"/>
          <w:szCs w:val="21"/>
          <w:lang w:eastAsia="zh-CN"/>
        </w:rPr>
        <w:t>国家铁路运输业</w:t>
      </w:r>
      <w:r>
        <w:rPr>
          <w:rFonts w:hint="eastAsia" w:ascii="宋体"/>
          <w:color w:val="000000"/>
          <w:szCs w:val="21"/>
        </w:rPr>
        <w:t>数据由国家统计局从中国国家铁路集团有限公司取得后反馈各省。</w:t>
      </w:r>
    </w:p>
    <w:p>
      <w:pPr>
        <w:spacing w:line="340" w:lineRule="exact"/>
        <w:ind w:firstLine="420" w:firstLineChars="200"/>
        <w:rPr>
          <w:rFonts w:hint="eastAsia" w:ascii="宋体"/>
          <w:b/>
          <w:color w:val="000000"/>
        </w:rPr>
      </w:pPr>
      <w:r>
        <w:rPr>
          <w:rFonts w:hint="eastAsia" w:ascii="宋体"/>
          <w:color w:val="000000"/>
          <w:szCs w:val="21"/>
        </w:rPr>
        <w:t>（六）</w:t>
      </w:r>
      <w:r>
        <w:rPr>
          <w:rFonts w:hint="eastAsia" w:ascii="宋体"/>
          <w:color w:val="000000"/>
        </w:rPr>
        <w:t>本制度各报表的报送时间、报送方式、填报方法、各级验收截止时间及其他有关事项，请按照制度中各项具体说明和规定执行。</w:t>
      </w:r>
    </w:p>
    <w:p>
      <w:pPr>
        <w:spacing w:line="340" w:lineRule="exact"/>
        <w:ind w:firstLine="420" w:firstLineChars="200"/>
        <w:rPr>
          <w:rFonts w:ascii="宋体" w:hAnsi="宋体"/>
          <w:color w:val="000000"/>
          <w:szCs w:val="21"/>
        </w:rPr>
      </w:pPr>
      <w:r>
        <w:rPr>
          <w:rFonts w:hint="eastAsia" w:ascii="宋体"/>
          <w:color w:val="000000"/>
          <w:szCs w:val="21"/>
        </w:rPr>
        <w:t>（七</w:t>
      </w:r>
      <w:r>
        <w:rPr>
          <w:rFonts w:hint="eastAsia" w:ascii="宋体" w:hAnsi="宋体"/>
          <w:color w:val="000000"/>
          <w:szCs w:val="21"/>
        </w:rPr>
        <w:t>）计量</w:t>
      </w:r>
      <w:r>
        <w:rPr>
          <w:rFonts w:ascii="宋体" w:hAnsi="宋体"/>
          <w:color w:val="000000"/>
          <w:szCs w:val="21"/>
        </w:rPr>
        <w:t>单位</w:t>
      </w:r>
    </w:p>
    <w:p>
      <w:pPr>
        <w:spacing w:line="340" w:lineRule="exact"/>
        <w:ind w:firstLine="420" w:firstLineChars="200"/>
        <w:rPr>
          <w:rFonts w:ascii="宋体"/>
          <w:color w:val="000000"/>
          <w:szCs w:val="21"/>
        </w:rPr>
      </w:pPr>
      <w:r>
        <w:rPr>
          <w:rFonts w:hint="eastAsia" w:ascii="宋体" w:hAnsi="宋体"/>
          <w:color w:val="000000"/>
          <w:szCs w:val="21"/>
        </w:rPr>
        <w:t>从业人员指标以“人”为计量单位，工资总额指标以“千元”为计量单位，</w:t>
      </w:r>
      <w:r>
        <w:rPr>
          <w:rFonts w:hint="eastAsia" w:ascii="宋体"/>
          <w:color w:val="000000"/>
          <w:szCs w:val="21"/>
        </w:rPr>
        <w:t>均保留整数位。</w:t>
      </w:r>
    </w:p>
    <w:p>
      <w:pPr>
        <w:spacing w:line="340" w:lineRule="exact"/>
        <w:ind w:firstLine="420" w:firstLineChars="200"/>
        <w:rPr>
          <w:rFonts w:ascii="宋体"/>
          <w:color w:val="000000"/>
        </w:rPr>
      </w:pPr>
      <w:r>
        <w:rPr>
          <w:rFonts w:hint="eastAsia" w:ascii="宋体"/>
          <w:color w:val="000000"/>
          <w:szCs w:val="21"/>
        </w:rPr>
        <w:t>（</w:t>
      </w:r>
      <w:r>
        <w:rPr>
          <w:rFonts w:hint="eastAsia" w:ascii="宋体"/>
          <w:color w:val="000000"/>
          <w:szCs w:val="21"/>
          <w:lang w:eastAsia="zh-CN"/>
        </w:rPr>
        <w:t>八</w:t>
      </w:r>
      <w:r>
        <w:rPr>
          <w:rFonts w:hint="eastAsia" w:ascii="宋体"/>
          <w:color w:val="000000"/>
          <w:szCs w:val="21"/>
        </w:rPr>
        <w:t>）</w:t>
      </w:r>
      <w:r>
        <w:rPr>
          <w:rFonts w:hint="eastAsia" w:ascii="宋体"/>
          <w:color w:val="000000"/>
        </w:rPr>
        <w:t>统计</w:t>
      </w:r>
      <w:r>
        <w:rPr>
          <w:rFonts w:ascii="宋体"/>
          <w:color w:val="000000"/>
        </w:rPr>
        <w:t>资料公布</w:t>
      </w:r>
    </w:p>
    <w:p>
      <w:pPr>
        <w:spacing w:line="340" w:lineRule="exact"/>
        <w:ind w:firstLine="420" w:firstLineChars="200"/>
        <w:rPr>
          <w:rFonts w:hint="eastAsia" w:ascii="宋体"/>
          <w:color w:val="000000"/>
        </w:rPr>
        <w:sectPr>
          <w:headerReference r:id="rId3" w:type="default"/>
          <w:headerReference r:id="rId4"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start="1"/>
          <w:cols w:space="720" w:num="1"/>
          <w:docGrid w:linePitch="312" w:charSpace="0"/>
        </w:sectPr>
      </w:pPr>
      <w:r>
        <w:rPr>
          <w:rFonts w:hint="eastAsia" w:ascii="宋体"/>
          <w:color w:val="000000"/>
        </w:rPr>
        <w:t>本制度取得的主要统计资料，由国家统计局反馈后，将通过福建省统计局网站、《福建统计年鉴》等方式公布。各设区市和平潭综合实验区可在省级发布数据后发布本地区主要工资数据，应与省级反馈的口径一致，为省级核定数据。</w:t>
      </w:r>
    </w:p>
    <w:p>
      <w:pPr>
        <w:spacing w:before="360" w:beforeLines="150" w:after="120" w:afterLines="50" w:line="440" w:lineRule="exact"/>
        <w:jc w:val="center"/>
        <w:outlineLvl w:val="0"/>
        <w:rPr>
          <w:rFonts w:ascii="宋体"/>
          <w:color w:val="000000"/>
        </w:rPr>
      </w:pPr>
      <w:r>
        <w:rPr>
          <w:rFonts w:hint="eastAsia" w:ascii="黑体" w:eastAsia="黑体"/>
          <w:color w:val="000000"/>
          <w:sz w:val="32"/>
        </w:rPr>
        <w:t>二、报 表 目 录</w:t>
      </w:r>
    </w:p>
    <w:p>
      <w:pPr>
        <w:jc w:val="center"/>
        <w:rPr>
          <w:rFonts w:hint="eastAsia" w:ascii="宋体"/>
          <w:b/>
        </w:rPr>
      </w:pPr>
    </w:p>
    <w:tbl>
      <w:tblPr>
        <w:tblStyle w:val="16"/>
        <w:tblW w:w="945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087"/>
        <w:gridCol w:w="1118"/>
        <w:gridCol w:w="540"/>
        <w:gridCol w:w="2588"/>
        <w:gridCol w:w="992"/>
        <w:gridCol w:w="1663"/>
        <w:gridCol w:w="14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168" w:hRule="atLeast"/>
        </w:trPr>
        <w:tc>
          <w:tcPr>
            <w:tcW w:w="1087"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表号</w:t>
            </w:r>
          </w:p>
        </w:tc>
        <w:tc>
          <w:tcPr>
            <w:tcW w:w="1118"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表名</w:t>
            </w:r>
          </w:p>
        </w:tc>
        <w:tc>
          <w:tcPr>
            <w:tcW w:w="540"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报告</w:t>
            </w:r>
          </w:p>
          <w:p>
            <w:pPr>
              <w:jc w:val="center"/>
              <w:rPr>
                <w:rFonts w:ascii="宋体" w:hAnsi="宋体" w:cs="宋体"/>
                <w:sz w:val="18"/>
                <w:szCs w:val="18"/>
              </w:rPr>
            </w:pPr>
            <w:r>
              <w:rPr>
                <w:rFonts w:hint="eastAsia" w:ascii="宋体" w:hAnsi="宋体"/>
                <w:sz w:val="18"/>
                <w:szCs w:val="18"/>
              </w:rPr>
              <w:t>期别</w:t>
            </w:r>
          </w:p>
        </w:tc>
        <w:tc>
          <w:tcPr>
            <w:tcW w:w="2588"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填报范围</w:t>
            </w:r>
          </w:p>
        </w:tc>
        <w:tc>
          <w:tcPr>
            <w:tcW w:w="992"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报送单位</w:t>
            </w:r>
          </w:p>
        </w:tc>
        <w:tc>
          <w:tcPr>
            <w:tcW w:w="1663" w:type="dxa"/>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rPr>
              <w:t>报送日期</w:t>
            </w:r>
          </w:p>
          <w:p>
            <w:pPr>
              <w:jc w:val="center"/>
              <w:rPr>
                <w:rFonts w:ascii="宋体" w:hAnsi="宋体" w:cs="宋体"/>
                <w:sz w:val="18"/>
                <w:szCs w:val="18"/>
              </w:rPr>
            </w:pPr>
            <w:r>
              <w:rPr>
                <w:rFonts w:hint="eastAsia" w:ascii="宋体" w:hAnsi="宋体"/>
                <w:sz w:val="18"/>
                <w:szCs w:val="18"/>
              </w:rPr>
              <w:t>及 方 式</w:t>
            </w:r>
          </w:p>
        </w:tc>
        <w:tc>
          <w:tcPr>
            <w:tcW w:w="1470" w:type="dxa"/>
            <w:tcBorders>
              <w:right w:val="nil"/>
            </w:tcBorders>
            <w:noWrap w:val="0"/>
            <w:tcMar>
              <w:top w:w="8" w:type="dxa"/>
              <w:left w:w="8" w:type="dxa"/>
              <w:bottom w:w="0" w:type="dxa"/>
              <w:right w:w="8" w:type="dxa"/>
            </w:tcMar>
            <w:vAlign w:val="center"/>
          </w:tcPr>
          <w:p>
            <w:pPr>
              <w:jc w:val="center"/>
              <w:rPr>
                <w:rFonts w:hint="eastAsia" w:ascii="宋体" w:hAnsi="宋体"/>
                <w:sz w:val="18"/>
                <w:szCs w:val="18"/>
              </w:rPr>
            </w:pPr>
            <w:r>
              <w:rPr>
                <w:rFonts w:hint="eastAsia" w:ascii="宋体" w:hAnsi="宋体"/>
                <w:sz w:val="18"/>
                <w:szCs w:val="18"/>
                <w:lang w:eastAsia="zh-CN"/>
              </w:rPr>
              <w:t>设区市</w:t>
            </w:r>
            <w:r>
              <w:rPr>
                <w:rFonts w:hint="eastAsia" w:ascii="宋体" w:hAnsi="宋体"/>
                <w:sz w:val="18"/>
                <w:szCs w:val="18"/>
              </w:rPr>
              <w:t>统计机</w:t>
            </w:r>
          </w:p>
          <w:p>
            <w:pPr>
              <w:jc w:val="center"/>
              <w:rPr>
                <w:rFonts w:hint="eastAsia" w:ascii="宋体" w:hAnsi="宋体"/>
                <w:sz w:val="18"/>
                <w:szCs w:val="18"/>
              </w:rPr>
            </w:pPr>
            <w:r>
              <w:rPr>
                <w:rFonts w:hint="eastAsia" w:ascii="宋体" w:hAnsi="宋体"/>
                <w:sz w:val="18"/>
                <w:szCs w:val="18"/>
              </w:rPr>
              <w:t>构数据审核</w:t>
            </w:r>
          </w:p>
          <w:p>
            <w:pPr>
              <w:jc w:val="center"/>
              <w:rPr>
                <w:rFonts w:hint="eastAsia" w:ascii="宋体" w:hAnsi="宋体"/>
                <w:sz w:val="18"/>
                <w:szCs w:val="18"/>
              </w:rPr>
            </w:pPr>
            <w:r>
              <w:rPr>
                <w:rFonts w:hint="eastAsia" w:ascii="宋体" w:hAnsi="宋体"/>
                <w:sz w:val="18"/>
                <w:szCs w:val="18"/>
              </w:rPr>
              <w:t>验收、上报</w:t>
            </w:r>
          </w:p>
          <w:p>
            <w:pPr>
              <w:jc w:val="center"/>
              <w:rPr>
                <w:rFonts w:ascii="宋体" w:hAnsi="宋体" w:cs="宋体"/>
                <w:sz w:val="18"/>
                <w:szCs w:val="18"/>
              </w:rPr>
            </w:pPr>
            <w:r>
              <w:rPr>
                <w:rFonts w:hint="eastAsia" w:ascii="宋体" w:hAnsi="宋体"/>
                <w:sz w:val="18"/>
                <w:szCs w:val="18"/>
              </w:rPr>
              <w:t>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67" w:hRule="atLeast"/>
        </w:trPr>
        <w:tc>
          <w:tcPr>
            <w:tcW w:w="9458" w:type="dxa"/>
            <w:gridSpan w:val="7"/>
            <w:tcBorders>
              <w:right w:val="nil"/>
            </w:tcBorders>
            <w:noWrap w:val="0"/>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555" w:hRule="atLeast"/>
        </w:trPr>
        <w:tc>
          <w:tcPr>
            <w:tcW w:w="1087" w:type="dxa"/>
            <w:noWrap w:val="0"/>
            <w:tcMar>
              <w:top w:w="8" w:type="dxa"/>
              <w:left w:w="8" w:type="dxa"/>
              <w:bottom w:w="0" w:type="dxa"/>
              <w:right w:w="8" w:type="dxa"/>
            </w:tcMar>
            <w:vAlign w:val="center"/>
          </w:tcPr>
          <w:p>
            <w:pPr>
              <w:jc w:val="center"/>
              <w:rPr>
                <w:rFonts w:ascii="宋体" w:hAnsi="宋体" w:cs="宋体"/>
                <w:sz w:val="18"/>
                <w:szCs w:val="18"/>
              </w:rPr>
            </w:pPr>
            <w:bookmarkStart w:id="0" w:name="_GoBack"/>
            <w:r>
              <w:rPr>
                <w:rFonts w:hint="default" w:ascii="宋体" w:hAnsi="宋体"/>
                <w:sz w:val="18"/>
                <w:szCs w:val="18"/>
                <w:highlight w:val="none"/>
                <w:lang w:val="en-US"/>
              </w:rPr>
              <w:t>102-1</w:t>
            </w:r>
            <w:bookmarkEnd w:id="0"/>
            <w:r>
              <w:rPr>
                <w:rFonts w:hint="eastAsia" w:ascii="宋体" w:hAnsi="宋体"/>
                <w:sz w:val="18"/>
                <w:szCs w:val="18"/>
              </w:rPr>
              <w:t>表</w:t>
            </w:r>
          </w:p>
        </w:tc>
        <w:tc>
          <w:tcPr>
            <w:tcW w:w="1118" w:type="dxa"/>
            <w:noWrap w:val="0"/>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年报</w:t>
            </w:r>
          </w:p>
        </w:tc>
        <w:tc>
          <w:tcPr>
            <w:tcW w:w="2588" w:type="dxa"/>
            <w:noWrap w:val="0"/>
            <w:tcMar>
              <w:top w:w="8" w:type="dxa"/>
              <w:left w:w="8" w:type="dxa"/>
              <w:bottom w:w="0" w:type="dxa"/>
              <w:right w:w="8" w:type="dxa"/>
            </w:tcMar>
            <w:vAlign w:val="center"/>
          </w:tcPr>
          <w:p>
            <w:pPr>
              <w:ind w:left="53" w:leftChars="25" w:right="53" w:rightChars="25"/>
              <w:rPr>
                <w:rFonts w:ascii="宋体" w:hAnsi="宋体" w:cs="宋体"/>
                <w:sz w:val="18"/>
                <w:szCs w:val="18"/>
              </w:rPr>
            </w:pPr>
            <w:r>
              <w:rPr>
                <w:rFonts w:hint="eastAsia" w:ascii="宋体" w:hAnsi="宋体"/>
                <w:sz w:val="18"/>
                <w:szCs w:val="18"/>
              </w:rPr>
              <w:t>辖区内规模以上工业、有资质的建筑业、限额以上批发和零售业、限额以上住宿和餐饮业、有开发经营活动的房地产开发经营业、</w:t>
            </w:r>
            <w:r>
              <w:rPr>
                <w:rFonts w:hint="eastAsia" w:ascii="宋体" w:hAnsi="宋体"/>
                <w:sz w:val="18"/>
                <w:szCs w:val="18"/>
                <w:lang w:eastAsia="zh-CN"/>
              </w:rPr>
              <w:t>除铁路运输业以外的</w:t>
            </w:r>
            <w:r>
              <w:rPr>
                <w:rFonts w:hint="eastAsia" w:ascii="宋体" w:hAnsi="宋体"/>
                <w:sz w:val="18"/>
                <w:szCs w:val="18"/>
              </w:rPr>
              <w:t>规模以上服务业法人单位</w:t>
            </w:r>
          </w:p>
        </w:tc>
        <w:tc>
          <w:tcPr>
            <w:tcW w:w="992"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noWrap w:val="0"/>
            <w:tcMar>
              <w:top w:w="8" w:type="dxa"/>
              <w:left w:w="8" w:type="dxa"/>
              <w:bottom w:w="0" w:type="dxa"/>
              <w:right w:w="8" w:type="dxa"/>
            </w:tcMar>
            <w:vAlign w:val="center"/>
          </w:tcPr>
          <w:p>
            <w:pPr>
              <w:ind w:left="53" w:leftChars="25" w:right="53" w:rightChars="25"/>
              <w:jc w:val="center"/>
              <w:rPr>
                <w:rFonts w:hint="eastAsia" w:ascii="宋体" w:hAnsi="宋体" w:eastAsia="宋体" w:cs="宋体"/>
                <w:sz w:val="18"/>
                <w:szCs w:val="18"/>
                <w:lang w:eastAsia="zh-CN"/>
              </w:rPr>
            </w:pPr>
            <w:r>
              <w:rPr>
                <w:rFonts w:hint="eastAsia" w:ascii="宋体" w:hAnsi="宋体"/>
                <w:sz w:val="18"/>
                <w:szCs w:val="18"/>
                <w:lang w:eastAsia="zh-CN"/>
              </w:rPr>
              <w:t>免报</w:t>
            </w:r>
          </w:p>
        </w:tc>
        <w:tc>
          <w:tcPr>
            <w:tcW w:w="1470" w:type="dxa"/>
            <w:tcBorders>
              <w:right w:val="nil"/>
            </w:tcBorders>
            <w:noWrap w:val="0"/>
            <w:tcMar>
              <w:top w:w="8" w:type="dxa"/>
              <w:left w:w="8" w:type="dxa"/>
              <w:bottom w:w="0" w:type="dxa"/>
              <w:right w:w="8" w:type="dxa"/>
            </w:tcMar>
            <w:vAlign w:val="center"/>
          </w:tcPr>
          <w:p>
            <w:pPr>
              <w:ind w:left="53" w:leftChars="25" w:right="53" w:rightChars="25"/>
              <w:jc w:val="center"/>
              <w:rPr>
                <w:rFonts w:hint="eastAsia" w:ascii="宋体" w:hAnsi="宋体" w:eastAsia="宋体" w:cs="宋体"/>
                <w:sz w:val="18"/>
                <w:szCs w:val="18"/>
                <w:lang w:eastAsia="zh-CN"/>
              </w:rPr>
            </w:pPr>
            <w:r>
              <w:rPr>
                <w:rFonts w:hint="eastAsia" w:ascii="宋体" w:hAnsi="宋体"/>
                <w:sz w:val="18"/>
                <w:szCs w:val="18"/>
                <w:lang w:eastAsia="zh-CN"/>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848" w:hRule="atLeast"/>
        </w:trPr>
        <w:tc>
          <w:tcPr>
            <w:tcW w:w="1087"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I102-2表</w:t>
            </w:r>
          </w:p>
        </w:tc>
        <w:tc>
          <w:tcPr>
            <w:tcW w:w="1118" w:type="dxa"/>
            <w:noWrap w:val="0"/>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年报</w:t>
            </w:r>
          </w:p>
        </w:tc>
        <w:tc>
          <w:tcPr>
            <w:tcW w:w="2588" w:type="dxa"/>
            <w:noWrap w:val="0"/>
            <w:tcMar>
              <w:top w:w="8" w:type="dxa"/>
              <w:left w:w="8" w:type="dxa"/>
              <w:bottom w:w="0" w:type="dxa"/>
              <w:right w:w="8" w:type="dxa"/>
            </w:tcMar>
            <w:vAlign w:val="center"/>
          </w:tcPr>
          <w:p>
            <w:pPr>
              <w:ind w:left="53" w:leftChars="25" w:right="53" w:rightChars="25"/>
              <w:rPr>
                <w:rFonts w:ascii="宋体" w:hAnsi="宋体" w:cs="宋体"/>
                <w:spacing w:val="2"/>
                <w:sz w:val="18"/>
                <w:szCs w:val="18"/>
              </w:rPr>
            </w:pPr>
            <w:r>
              <w:rPr>
                <w:rFonts w:hint="eastAsia" w:ascii="宋体" w:hAnsi="宋体"/>
                <w:spacing w:val="2"/>
                <w:sz w:val="18"/>
                <w:szCs w:val="18"/>
              </w:rPr>
              <w:t>辖区内除规模以上工业、有资质的建筑业、限额以上批发和零售业、限额以上住宿和餐饮业、有开发经营活动的全部房地产开发经营业、规模以上服务业法人单位以外的抽中</w:t>
            </w:r>
            <w:r>
              <w:rPr>
                <w:rFonts w:ascii="宋体" w:hAnsi="宋体"/>
                <w:spacing w:val="2"/>
                <w:sz w:val="18"/>
                <w:szCs w:val="18"/>
              </w:rPr>
              <w:t>样本</w:t>
            </w:r>
            <w:r>
              <w:rPr>
                <w:rFonts w:hint="eastAsia" w:ascii="宋体" w:hAnsi="宋体"/>
                <w:spacing w:val="2"/>
                <w:sz w:val="18"/>
                <w:szCs w:val="18"/>
              </w:rPr>
              <w:t>法人</w:t>
            </w:r>
            <w:r>
              <w:rPr>
                <w:rFonts w:ascii="宋体" w:hAnsi="宋体"/>
                <w:spacing w:val="2"/>
                <w:sz w:val="18"/>
                <w:szCs w:val="18"/>
              </w:rPr>
              <w:t>单位</w:t>
            </w:r>
          </w:p>
        </w:tc>
        <w:tc>
          <w:tcPr>
            <w:tcW w:w="992"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noWrap w:val="0"/>
            <w:tcMar>
              <w:top w:w="8" w:type="dxa"/>
              <w:left w:w="8" w:type="dxa"/>
              <w:bottom w:w="0" w:type="dxa"/>
              <w:right w:w="8" w:type="dxa"/>
            </w:tcMar>
            <w:vAlign w:val="center"/>
          </w:tcPr>
          <w:p>
            <w:pPr>
              <w:ind w:right="53" w:rightChars="25"/>
              <w:rPr>
                <w:rFonts w:ascii="宋体" w:hAnsi="宋体" w:cs="宋体"/>
                <w:color w:val="000000"/>
                <w:sz w:val="18"/>
                <w:szCs w:val="18"/>
              </w:rPr>
            </w:pPr>
            <w:r>
              <w:rPr>
                <w:rFonts w:hint="eastAsia" w:ascii="宋体" w:hAnsi="宋体"/>
                <w:color w:val="000000"/>
                <w:sz w:val="18"/>
                <w:szCs w:val="18"/>
              </w:rPr>
              <w:t>次年2月25日24:00前网上填报或通过其他形式报送</w:t>
            </w:r>
          </w:p>
        </w:tc>
        <w:tc>
          <w:tcPr>
            <w:tcW w:w="1470" w:type="dxa"/>
            <w:tcBorders>
              <w:right w:val="nil"/>
            </w:tcBorders>
            <w:noWrap w:val="0"/>
            <w:tcMar>
              <w:top w:w="8" w:type="dxa"/>
              <w:left w:w="8" w:type="dxa"/>
              <w:bottom w:w="0" w:type="dxa"/>
              <w:right w:w="8" w:type="dxa"/>
            </w:tcMar>
            <w:vAlign w:val="center"/>
          </w:tcPr>
          <w:p>
            <w:pPr>
              <w:ind w:left="53" w:leftChars="25" w:right="53" w:rightChars="25"/>
              <w:jc w:val="center"/>
              <w:rPr>
                <w:rFonts w:ascii="宋体" w:hAnsi="宋体" w:cs="宋体"/>
                <w:color w:val="000000"/>
                <w:sz w:val="18"/>
                <w:szCs w:val="18"/>
              </w:rPr>
            </w:pPr>
            <w:r>
              <w:rPr>
                <w:rFonts w:hint="eastAsia" w:ascii="宋体" w:hAnsi="宋体"/>
                <w:color w:val="000000"/>
                <w:sz w:val="18"/>
                <w:szCs w:val="18"/>
              </w:rPr>
              <w:t>次年3月</w:t>
            </w:r>
            <w:r>
              <w:rPr>
                <w:rFonts w:hint="eastAsia" w:ascii="宋体" w:hAnsi="宋体"/>
                <w:color w:val="000000"/>
                <w:sz w:val="18"/>
                <w:szCs w:val="18"/>
                <w:lang w:val="en-US" w:eastAsia="zh-CN"/>
              </w:rPr>
              <w:t>15</w:t>
            </w:r>
            <w:r>
              <w:rPr>
                <w:rFonts w:hint="eastAsia" w:ascii="宋体" w:hAnsi="宋体"/>
                <w:color w:val="000000"/>
                <w:sz w:val="18"/>
                <w:szCs w:val="18"/>
              </w:rPr>
              <w:t>日</w:t>
            </w:r>
            <w:r>
              <w:rPr>
                <w:rFonts w:hint="eastAsia" w:ascii="宋体" w:hAnsi="宋体"/>
                <w:color w:val="000000"/>
                <w:sz w:val="18"/>
                <w:szCs w:val="18"/>
                <w:lang w:val="en-US" w:eastAsia="zh-CN"/>
              </w:rPr>
              <w:t>18</w:t>
            </w:r>
            <w:r>
              <w:rPr>
                <w:rFonts w:ascii="宋体" w:hAnsi="宋体"/>
                <w:color w:val="000000"/>
                <w:sz w:val="18"/>
                <w:szCs w:val="18"/>
              </w:rPr>
              <w:t>:</w:t>
            </w:r>
            <w:r>
              <w:rPr>
                <w:rFonts w:hint="eastAsia" w:ascii="宋体" w:hAnsi="宋体"/>
                <w:color w:val="000000"/>
                <w:sz w:val="18"/>
                <w:szCs w:val="18"/>
              </w:rPr>
              <w:t>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567" w:hRule="atLeast"/>
        </w:trPr>
        <w:tc>
          <w:tcPr>
            <w:tcW w:w="9458" w:type="dxa"/>
            <w:gridSpan w:val="7"/>
            <w:tcBorders>
              <w:right w:val="nil"/>
            </w:tcBorders>
            <w:noWrap w:val="0"/>
            <w:tcMar>
              <w:top w:w="8" w:type="dxa"/>
              <w:left w:w="8" w:type="dxa"/>
              <w:bottom w:w="0" w:type="dxa"/>
              <w:right w:w="8" w:type="dxa"/>
            </w:tcMar>
            <w:vAlign w:val="center"/>
          </w:tcPr>
          <w:p>
            <w:pPr>
              <w:rPr>
                <w:rFonts w:ascii="宋体" w:hAnsi="宋体" w:cs="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593" w:hRule="atLeast"/>
        </w:trPr>
        <w:tc>
          <w:tcPr>
            <w:tcW w:w="1087"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202-1表</w:t>
            </w:r>
          </w:p>
        </w:tc>
        <w:tc>
          <w:tcPr>
            <w:tcW w:w="1118" w:type="dxa"/>
            <w:noWrap w:val="0"/>
            <w:tcMar>
              <w:top w:w="8" w:type="dxa"/>
              <w:left w:w="8" w:type="dxa"/>
              <w:bottom w:w="0" w:type="dxa"/>
              <w:right w:w="8" w:type="dxa"/>
            </w:tcMar>
            <w:vAlign w:val="center"/>
          </w:tcPr>
          <w:p>
            <w:pPr>
              <w:ind w:left="53" w:leftChars="25" w:right="53" w:rightChars="25"/>
              <w:jc w:val="center"/>
              <w:rPr>
                <w:rFonts w:ascii="宋体" w:hAnsi="宋体" w:cs="宋体"/>
                <w:sz w:val="18"/>
                <w:szCs w:val="18"/>
              </w:rPr>
            </w:pPr>
            <w:r>
              <w:rPr>
                <w:rFonts w:hint="eastAsia" w:ascii="宋体" w:hAnsi="宋体"/>
                <w:sz w:val="18"/>
                <w:szCs w:val="18"/>
              </w:rPr>
              <w:t>从业人员及工资总额</w:t>
            </w:r>
          </w:p>
        </w:tc>
        <w:tc>
          <w:tcPr>
            <w:tcW w:w="540"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季报</w:t>
            </w:r>
          </w:p>
        </w:tc>
        <w:tc>
          <w:tcPr>
            <w:tcW w:w="2588" w:type="dxa"/>
            <w:noWrap w:val="0"/>
            <w:tcMar>
              <w:top w:w="8" w:type="dxa"/>
              <w:left w:w="8" w:type="dxa"/>
              <w:bottom w:w="0" w:type="dxa"/>
              <w:right w:w="8" w:type="dxa"/>
            </w:tcMar>
            <w:vAlign w:val="center"/>
          </w:tcPr>
          <w:p>
            <w:pPr>
              <w:ind w:left="53" w:leftChars="25" w:right="53" w:rightChars="25"/>
              <w:rPr>
                <w:rFonts w:ascii="宋体" w:hAnsi="宋体" w:cs="宋体"/>
                <w:color w:val="FF0000"/>
                <w:sz w:val="18"/>
                <w:szCs w:val="18"/>
              </w:rPr>
            </w:pPr>
            <w:r>
              <w:rPr>
                <w:rFonts w:hint="eastAsia" w:ascii="宋体" w:hAnsi="宋体"/>
                <w:sz w:val="18"/>
                <w:szCs w:val="18"/>
              </w:rPr>
              <w:t>辖区内规模以上工业、有资质的建筑业、限额以上批发和零售业、限额以上住宿和餐饮业、有开发经营活动的房地产开发经营业、规模以上服务业法人单位</w:t>
            </w:r>
          </w:p>
        </w:tc>
        <w:tc>
          <w:tcPr>
            <w:tcW w:w="992" w:type="dxa"/>
            <w:noWrap w:val="0"/>
            <w:tcMar>
              <w:top w:w="8" w:type="dxa"/>
              <w:left w:w="8" w:type="dxa"/>
              <w:bottom w:w="0" w:type="dxa"/>
              <w:right w:w="8" w:type="dxa"/>
            </w:tcMar>
            <w:vAlign w:val="center"/>
          </w:tcPr>
          <w:p>
            <w:pPr>
              <w:jc w:val="center"/>
              <w:rPr>
                <w:rFonts w:ascii="宋体" w:hAnsi="宋体" w:cs="宋体"/>
                <w:sz w:val="18"/>
                <w:szCs w:val="18"/>
              </w:rPr>
            </w:pPr>
            <w:r>
              <w:rPr>
                <w:rFonts w:hint="eastAsia" w:ascii="宋体" w:hAnsi="宋体"/>
                <w:sz w:val="18"/>
                <w:szCs w:val="18"/>
              </w:rPr>
              <w:t>法人单位</w:t>
            </w:r>
          </w:p>
        </w:tc>
        <w:tc>
          <w:tcPr>
            <w:tcW w:w="1663" w:type="dxa"/>
            <w:noWrap w:val="0"/>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一</w:t>
            </w:r>
            <w:r>
              <w:rPr>
                <w:rFonts w:hint="eastAsia" w:ascii="宋体" w:hAnsi="宋体"/>
                <w:sz w:val="18"/>
                <w:szCs w:val="18"/>
                <w:lang w:eastAsia="zh-CN"/>
              </w:rPr>
              <w:t>季度</w:t>
            </w:r>
            <w:r>
              <w:rPr>
                <w:rFonts w:hint="eastAsia" w:ascii="宋体" w:hAnsi="宋体"/>
                <w:sz w:val="18"/>
                <w:szCs w:val="18"/>
              </w:rPr>
              <w:t>季后</w:t>
            </w:r>
            <w:r>
              <w:rPr>
                <w:rFonts w:hint="eastAsia" w:ascii="宋体" w:hAnsi="宋体"/>
                <w:sz w:val="18"/>
                <w:szCs w:val="18"/>
                <w:lang w:val="en-US" w:eastAsia="zh-CN"/>
              </w:rPr>
              <w:t>8</w:t>
            </w:r>
            <w:r>
              <w:rPr>
                <w:rFonts w:hint="eastAsia" w:ascii="宋体" w:hAnsi="宋体"/>
                <w:sz w:val="18"/>
                <w:szCs w:val="18"/>
              </w:rPr>
              <w:t>日，二季度季后7日</w:t>
            </w:r>
            <w:r>
              <w:rPr>
                <w:rFonts w:hint="eastAsia" w:ascii="宋体" w:hAnsi="宋体"/>
                <w:sz w:val="18"/>
                <w:szCs w:val="18"/>
                <w:lang w:eastAsia="zh-CN"/>
              </w:rPr>
              <w:t>，三</w:t>
            </w:r>
            <w:r>
              <w:rPr>
                <w:rFonts w:hint="eastAsia" w:ascii="宋体" w:hAnsi="宋体"/>
                <w:sz w:val="18"/>
                <w:szCs w:val="18"/>
              </w:rPr>
              <w:t>季度</w:t>
            </w:r>
            <w:r>
              <w:rPr>
                <w:rFonts w:hint="eastAsia" w:ascii="宋体" w:hAnsi="宋体"/>
                <w:sz w:val="18"/>
                <w:szCs w:val="18"/>
                <w:lang w:eastAsia="zh-CN"/>
              </w:rPr>
              <w:t>季后</w:t>
            </w:r>
            <w:r>
              <w:rPr>
                <w:rFonts w:hint="eastAsia" w:ascii="宋体" w:hAnsi="宋体"/>
                <w:sz w:val="18"/>
                <w:szCs w:val="18"/>
                <w:lang w:val="en-US" w:eastAsia="zh-CN"/>
              </w:rPr>
              <w:t>10日</w:t>
            </w:r>
            <w:r>
              <w:rPr>
                <w:rFonts w:hint="eastAsia" w:ascii="宋体" w:hAnsi="宋体"/>
                <w:sz w:val="18"/>
                <w:szCs w:val="18"/>
              </w:rPr>
              <w:t>12:00前网上填报（四季度免报）</w:t>
            </w:r>
          </w:p>
        </w:tc>
        <w:tc>
          <w:tcPr>
            <w:tcW w:w="1470" w:type="dxa"/>
            <w:tcBorders>
              <w:right w:val="nil"/>
            </w:tcBorders>
            <w:noWrap w:val="0"/>
            <w:tcMar>
              <w:top w:w="8" w:type="dxa"/>
              <w:left w:w="8" w:type="dxa"/>
              <w:bottom w:w="0" w:type="dxa"/>
              <w:right w:w="8" w:type="dxa"/>
            </w:tcMar>
            <w:vAlign w:val="center"/>
          </w:tcPr>
          <w:p>
            <w:pPr>
              <w:ind w:left="53" w:leftChars="25" w:right="53" w:rightChars="25"/>
              <w:rPr>
                <w:rFonts w:hint="eastAsia" w:ascii="宋体" w:hAnsi="宋体" w:cs="宋体"/>
                <w:sz w:val="18"/>
                <w:szCs w:val="18"/>
              </w:rPr>
            </w:pPr>
            <w:r>
              <w:rPr>
                <w:rFonts w:hint="eastAsia" w:ascii="宋体" w:hAnsi="宋体"/>
                <w:sz w:val="18"/>
                <w:szCs w:val="18"/>
              </w:rPr>
              <w:t>一季度季后</w:t>
            </w:r>
            <w:r>
              <w:rPr>
                <w:rFonts w:hint="eastAsia" w:ascii="宋体" w:hAnsi="宋体"/>
                <w:sz w:val="18"/>
                <w:szCs w:val="18"/>
                <w:lang w:val="en-US" w:eastAsia="zh-CN"/>
              </w:rPr>
              <w:t>10</w:t>
            </w:r>
            <w:r>
              <w:rPr>
                <w:rFonts w:hint="eastAsia" w:ascii="宋体" w:hAnsi="宋体"/>
                <w:sz w:val="18"/>
                <w:szCs w:val="18"/>
              </w:rPr>
              <w:t>日，二季度季后</w:t>
            </w:r>
            <w:r>
              <w:rPr>
                <w:rFonts w:hint="eastAsia" w:ascii="宋体" w:hAnsi="宋体"/>
                <w:sz w:val="18"/>
                <w:szCs w:val="18"/>
                <w:lang w:val="en-US" w:eastAsia="zh-CN"/>
              </w:rPr>
              <w:t>9</w:t>
            </w:r>
            <w:r>
              <w:rPr>
                <w:rFonts w:hint="eastAsia" w:ascii="宋体" w:hAnsi="宋体"/>
                <w:sz w:val="18"/>
                <w:szCs w:val="18"/>
              </w:rPr>
              <w:t>日</w:t>
            </w:r>
            <w:r>
              <w:rPr>
                <w:rFonts w:hint="eastAsia" w:ascii="宋体" w:hAnsi="宋体"/>
                <w:sz w:val="18"/>
                <w:szCs w:val="18"/>
                <w:lang w:eastAsia="zh-CN"/>
              </w:rPr>
              <w:t>，三季度季后</w:t>
            </w:r>
            <w:r>
              <w:rPr>
                <w:rFonts w:hint="eastAsia" w:ascii="宋体" w:hAnsi="宋体"/>
                <w:sz w:val="18"/>
                <w:szCs w:val="18"/>
                <w:lang w:val="en-US" w:eastAsia="zh-CN"/>
              </w:rPr>
              <w:t>12日</w:t>
            </w:r>
            <w:r>
              <w:rPr>
                <w:rFonts w:hint="eastAsia" w:ascii="宋体" w:hAnsi="宋体"/>
                <w:sz w:val="18"/>
                <w:szCs w:val="18"/>
              </w:rPr>
              <w:t>1</w:t>
            </w:r>
            <w:r>
              <w:rPr>
                <w:rFonts w:hint="eastAsia" w:ascii="宋体" w:hAnsi="宋体"/>
                <w:sz w:val="18"/>
                <w:szCs w:val="18"/>
                <w:lang w:val="en-US" w:eastAsia="zh-CN"/>
              </w:rPr>
              <w:t>8</w:t>
            </w:r>
            <w:r>
              <w:rPr>
                <w:rFonts w:hint="eastAsia" w:ascii="宋体" w:hAnsi="宋体"/>
                <w:sz w:val="18"/>
                <w:szCs w:val="18"/>
              </w:rPr>
              <w:t>:00（四季度免报）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wBefore w:w="0" w:type="dxa"/>
          <w:wAfter w:w="0" w:type="dxa"/>
          <w:trHeight w:val="1593" w:hRule="atLeast"/>
        </w:trPr>
        <w:tc>
          <w:tcPr>
            <w:tcW w:w="1087" w:type="dxa"/>
            <w:noWrap w:val="0"/>
            <w:tcMar>
              <w:top w:w="8" w:type="dxa"/>
              <w:left w:w="8" w:type="dxa"/>
              <w:bottom w:w="0" w:type="dxa"/>
              <w:right w:w="8" w:type="dxa"/>
            </w:tcMar>
            <w:vAlign w:val="center"/>
          </w:tcPr>
          <w:p>
            <w:pPr>
              <w:jc w:val="center"/>
              <w:rPr>
                <w:rFonts w:ascii="宋体" w:hAnsi="宋体" w:cs="宋体"/>
                <w:color w:val="auto"/>
                <w:sz w:val="18"/>
                <w:szCs w:val="18"/>
              </w:rPr>
            </w:pPr>
            <w:r>
              <w:rPr>
                <w:rFonts w:hint="eastAsia" w:ascii="宋体" w:hAnsi="宋体"/>
                <w:color w:val="auto"/>
                <w:sz w:val="18"/>
                <w:szCs w:val="18"/>
              </w:rPr>
              <w:t>I202-2表</w:t>
            </w:r>
          </w:p>
        </w:tc>
        <w:tc>
          <w:tcPr>
            <w:tcW w:w="1118" w:type="dxa"/>
            <w:noWrap w:val="0"/>
            <w:tcMar>
              <w:top w:w="8" w:type="dxa"/>
              <w:left w:w="8" w:type="dxa"/>
              <w:bottom w:w="0" w:type="dxa"/>
              <w:right w:w="8" w:type="dxa"/>
            </w:tcMar>
            <w:vAlign w:val="center"/>
          </w:tcPr>
          <w:p>
            <w:pPr>
              <w:ind w:left="53" w:leftChars="25" w:right="53" w:rightChars="25"/>
              <w:jc w:val="center"/>
              <w:rPr>
                <w:rFonts w:ascii="宋体" w:hAnsi="宋体" w:cs="宋体"/>
                <w:color w:val="auto"/>
                <w:sz w:val="18"/>
                <w:szCs w:val="18"/>
              </w:rPr>
            </w:pPr>
            <w:r>
              <w:rPr>
                <w:rFonts w:hint="eastAsia" w:ascii="宋体" w:hAnsi="宋体"/>
                <w:color w:val="auto"/>
                <w:sz w:val="18"/>
                <w:szCs w:val="18"/>
              </w:rPr>
              <w:t>从业人员及工资总额</w:t>
            </w:r>
          </w:p>
        </w:tc>
        <w:tc>
          <w:tcPr>
            <w:tcW w:w="540" w:type="dxa"/>
            <w:noWrap w:val="0"/>
            <w:tcMar>
              <w:top w:w="8" w:type="dxa"/>
              <w:left w:w="8" w:type="dxa"/>
              <w:bottom w:w="0" w:type="dxa"/>
              <w:right w:w="8" w:type="dxa"/>
            </w:tcMar>
            <w:vAlign w:val="center"/>
          </w:tcPr>
          <w:p>
            <w:pPr>
              <w:jc w:val="center"/>
              <w:rPr>
                <w:rFonts w:ascii="宋体" w:hAnsi="宋体" w:cs="宋体"/>
                <w:color w:val="auto"/>
                <w:sz w:val="18"/>
                <w:szCs w:val="18"/>
              </w:rPr>
            </w:pPr>
            <w:r>
              <w:rPr>
                <w:rFonts w:hint="eastAsia" w:ascii="宋体" w:hAnsi="宋体"/>
                <w:color w:val="auto"/>
                <w:sz w:val="18"/>
                <w:szCs w:val="18"/>
              </w:rPr>
              <w:t>季报</w:t>
            </w:r>
          </w:p>
        </w:tc>
        <w:tc>
          <w:tcPr>
            <w:tcW w:w="2588" w:type="dxa"/>
            <w:noWrap w:val="0"/>
            <w:tcMar>
              <w:top w:w="8" w:type="dxa"/>
              <w:left w:w="8" w:type="dxa"/>
              <w:bottom w:w="0" w:type="dxa"/>
              <w:right w:w="8" w:type="dxa"/>
            </w:tcMar>
            <w:vAlign w:val="center"/>
          </w:tcPr>
          <w:p>
            <w:pPr>
              <w:ind w:left="53" w:leftChars="25" w:right="53" w:rightChars="25"/>
              <w:rPr>
                <w:rFonts w:ascii="宋体" w:hAnsi="宋体" w:cs="宋体"/>
                <w:color w:val="auto"/>
                <w:sz w:val="18"/>
                <w:szCs w:val="18"/>
              </w:rPr>
            </w:pPr>
            <w:r>
              <w:rPr>
                <w:rFonts w:hint="eastAsia" w:ascii="宋体" w:hAnsi="宋体"/>
                <w:color w:val="auto"/>
                <w:sz w:val="18"/>
                <w:szCs w:val="18"/>
              </w:rPr>
              <w:t>辖区内除规模以上工业、有资质的建筑业、限额以上批发和零售业、限额以上住宿和餐饮业、有开发经营活动的房地产开发经营业、规模以上服务业法人单位以外的抽中样本法人单位</w:t>
            </w:r>
          </w:p>
        </w:tc>
        <w:tc>
          <w:tcPr>
            <w:tcW w:w="992" w:type="dxa"/>
            <w:noWrap w:val="0"/>
            <w:tcMar>
              <w:top w:w="8" w:type="dxa"/>
              <w:left w:w="8" w:type="dxa"/>
              <w:bottom w:w="0" w:type="dxa"/>
              <w:right w:w="8" w:type="dxa"/>
            </w:tcMar>
            <w:vAlign w:val="center"/>
          </w:tcPr>
          <w:p>
            <w:pPr>
              <w:jc w:val="center"/>
              <w:rPr>
                <w:rFonts w:ascii="宋体" w:hAnsi="宋体" w:cs="宋体"/>
                <w:color w:val="auto"/>
                <w:sz w:val="18"/>
                <w:szCs w:val="18"/>
              </w:rPr>
            </w:pPr>
            <w:r>
              <w:rPr>
                <w:rFonts w:hint="eastAsia" w:ascii="宋体" w:hAnsi="宋体"/>
                <w:color w:val="auto"/>
                <w:sz w:val="18"/>
                <w:szCs w:val="18"/>
              </w:rPr>
              <w:t>法人单位</w:t>
            </w:r>
          </w:p>
        </w:tc>
        <w:tc>
          <w:tcPr>
            <w:tcW w:w="1663" w:type="dxa"/>
            <w:noWrap w:val="0"/>
            <w:tcMar>
              <w:top w:w="8" w:type="dxa"/>
              <w:left w:w="8" w:type="dxa"/>
              <w:bottom w:w="0" w:type="dxa"/>
              <w:right w:w="8" w:type="dxa"/>
            </w:tcMar>
            <w:vAlign w:val="center"/>
          </w:tcPr>
          <w:p>
            <w:pPr>
              <w:ind w:left="53" w:leftChars="25" w:right="53" w:rightChars="25"/>
              <w:rPr>
                <w:rFonts w:ascii="宋体" w:hAnsi="宋体"/>
                <w:sz w:val="18"/>
                <w:szCs w:val="18"/>
              </w:rPr>
            </w:pPr>
            <w:r>
              <w:rPr>
                <w:rFonts w:hint="eastAsia" w:ascii="宋体" w:hAnsi="宋体"/>
                <w:sz w:val="18"/>
                <w:szCs w:val="18"/>
              </w:rPr>
              <w:t>一</w:t>
            </w:r>
            <w:r>
              <w:rPr>
                <w:rFonts w:hint="eastAsia" w:ascii="宋体" w:hAnsi="宋体"/>
                <w:sz w:val="18"/>
                <w:szCs w:val="18"/>
                <w:lang w:eastAsia="zh-CN"/>
              </w:rPr>
              <w:t>季度</w:t>
            </w:r>
            <w:r>
              <w:rPr>
                <w:rFonts w:hint="eastAsia" w:ascii="宋体" w:hAnsi="宋体"/>
                <w:sz w:val="18"/>
                <w:szCs w:val="18"/>
              </w:rPr>
              <w:t>季后</w:t>
            </w:r>
            <w:r>
              <w:rPr>
                <w:rFonts w:hint="eastAsia" w:ascii="宋体" w:hAnsi="宋体"/>
                <w:sz w:val="18"/>
                <w:szCs w:val="18"/>
                <w:lang w:val="en-US" w:eastAsia="zh-CN"/>
              </w:rPr>
              <w:t>8</w:t>
            </w:r>
            <w:r>
              <w:rPr>
                <w:rFonts w:hint="eastAsia" w:ascii="宋体" w:hAnsi="宋体"/>
                <w:sz w:val="18"/>
                <w:szCs w:val="18"/>
              </w:rPr>
              <w:t>日，二季度季后7日</w:t>
            </w:r>
            <w:r>
              <w:rPr>
                <w:rFonts w:hint="eastAsia" w:ascii="宋体" w:hAnsi="宋体"/>
                <w:sz w:val="18"/>
                <w:szCs w:val="18"/>
                <w:lang w:eastAsia="zh-CN"/>
              </w:rPr>
              <w:t>，三</w:t>
            </w:r>
            <w:r>
              <w:rPr>
                <w:rFonts w:hint="eastAsia" w:ascii="宋体" w:hAnsi="宋体"/>
                <w:sz w:val="18"/>
                <w:szCs w:val="18"/>
              </w:rPr>
              <w:t>季度</w:t>
            </w:r>
            <w:r>
              <w:rPr>
                <w:rFonts w:hint="eastAsia" w:ascii="宋体" w:hAnsi="宋体"/>
                <w:sz w:val="18"/>
                <w:szCs w:val="18"/>
                <w:lang w:eastAsia="zh-CN"/>
              </w:rPr>
              <w:t>季后</w:t>
            </w:r>
            <w:r>
              <w:rPr>
                <w:rFonts w:hint="eastAsia" w:ascii="宋体" w:hAnsi="宋体"/>
                <w:sz w:val="18"/>
                <w:szCs w:val="18"/>
                <w:lang w:val="en-US" w:eastAsia="zh-CN"/>
              </w:rPr>
              <w:t>10日</w:t>
            </w:r>
            <w:r>
              <w:rPr>
                <w:rFonts w:hint="eastAsia" w:ascii="宋体" w:hAnsi="宋体"/>
                <w:sz w:val="18"/>
                <w:szCs w:val="18"/>
              </w:rPr>
              <w:t>12:00前网上填报（四季度免报）</w:t>
            </w:r>
          </w:p>
        </w:tc>
        <w:tc>
          <w:tcPr>
            <w:tcW w:w="1470" w:type="dxa"/>
            <w:tcBorders>
              <w:right w:val="nil"/>
            </w:tcBorders>
            <w:noWrap w:val="0"/>
            <w:tcMar>
              <w:top w:w="8" w:type="dxa"/>
              <w:left w:w="8" w:type="dxa"/>
              <w:bottom w:w="0" w:type="dxa"/>
              <w:right w:w="8" w:type="dxa"/>
            </w:tcMar>
            <w:vAlign w:val="center"/>
          </w:tcPr>
          <w:p>
            <w:pPr>
              <w:ind w:left="53" w:leftChars="25" w:right="53" w:rightChars="25"/>
              <w:rPr>
                <w:rFonts w:ascii="宋体" w:hAnsi="宋体" w:cs="宋体"/>
                <w:sz w:val="18"/>
                <w:szCs w:val="18"/>
              </w:rPr>
            </w:pPr>
            <w:r>
              <w:rPr>
                <w:rFonts w:hint="eastAsia" w:ascii="宋体" w:hAnsi="宋体"/>
                <w:sz w:val="18"/>
                <w:szCs w:val="18"/>
              </w:rPr>
              <w:t>一季度季后</w:t>
            </w:r>
            <w:r>
              <w:rPr>
                <w:rFonts w:hint="eastAsia" w:ascii="宋体" w:hAnsi="宋体"/>
                <w:sz w:val="18"/>
                <w:szCs w:val="18"/>
                <w:lang w:val="en-US" w:eastAsia="zh-CN"/>
              </w:rPr>
              <w:t>8</w:t>
            </w:r>
            <w:r>
              <w:rPr>
                <w:rFonts w:hint="eastAsia" w:ascii="宋体" w:hAnsi="宋体"/>
                <w:sz w:val="18"/>
                <w:szCs w:val="18"/>
              </w:rPr>
              <w:t>日，二季度季后</w:t>
            </w:r>
            <w:r>
              <w:rPr>
                <w:rFonts w:hint="eastAsia" w:ascii="宋体" w:hAnsi="宋体"/>
                <w:sz w:val="18"/>
                <w:szCs w:val="18"/>
                <w:lang w:val="en-US" w:eastAsia="zh-CN"/>
              </w:rPr>
              <w:t>7</w:t>
            </w:r>
            <w:r>
              <w:rPr>
                <w:rFonts w:hint="eastAsia" w:ascii="宋体" w:hAnsi="宋体"/>
                <w:sz w:val="18"/>
                <w:szCs w:val="18"/>
              </w:rPr>
              <w:t>日</w:t>
            </w:r>
            <w:r>
              <w:rPr>
                <w:rFonts w:hint="eastAsia" w:ascii="宋体" w:hAnsi="宋体"/>
                <w:sz w:val="18"/>
                <w:szCs w:val="18"/>
                <w:lang w:eastAsia="zh-CN"/>
              </w:rPr>
              <w:t>，三季度季后</w:t>
            </w:r>
            <w:r>
              <w:rPr>
                <w:rFonts w:hint="default" w:ascii="宋体" w:hAnsi="宋体"/>
                <w:sz w:val="18"/>
                <w:szCs w:val="18"/>
                <w:lang w:val="en" w:eastAsia="zh-CN"/>
              </w:rPr>
              <w:t>1</w:t>
            </w:r>
            <w:r>
              <w:rPr>
                <w:rFonts w:hint="eastAsia" w:ascii="宋体" w:hAnsi="宋体"/>
                <w:sz w:val="18"/>
                <w:szCs w:val="18"/>
                <w:lang w:val="en-US" w:eastAsia="zh-CN"/>
              </w:rPr>
              <w:t>0日</w:t>
            </w:r>
            <w:r>
              <w:rPr>
                <w:rFonts w:hint="eastAsia" w:ascii="宋体" w:hAnsi="宋体"/>
                <w:sz w:val="18"/>
                <w:szCs w:val="18"/>
              </w:rPr>
              <w:t>1</w:t>
            </w:r>
            <w:r>
              <w:rPr>
                <w:rFonts w:hint="eastAsia" w:ascii="宋体" w:hAnsi="宋体"/>
                <w:sz w:val="18"/>
                <w:szCs w:val="18"/>
                <w:lang w:val="en-US" w:eastAsia="zh-CN"/>
              </w:rPr>
              <w:t>8</w:t>
            </w:r>
            <w:r>
              <w:rPr>
                <w:rFonts w:hint="eastAsia" w:ascii="宋体" w:hAnsi="宋体"/>
                <w:sz w:val="18"/>
                <w:szCs w:val="18"/>
              </w:rPr>
              <w:t>:00（四季度免报）</w:t>
            </w:r>
          </w:p>
        </w:tc>
      </w:tr>
    </w:tbl>
    <w:p>
      <w:pPr>
        <w:rPr>
          <w:rFonts w:hint="eastAsia" w:ascii="宋体"/>
          <w:b/>
        </w:rPr>
      </w:pPr>
    </w:p>
    <w:p>
      <w:pPr>
        <w:spacing w:before="313" w:beforeLines="100" w:after="240" w:afterLines="100"/>
        <w:jc w:val="center"/>
        <w:outlineLvl w:val="0"/>
        <w:rPr>
          <w:rFonts w:ascii="黑体" w:eastAsia="黑体"/>
          <w:sz w:val="32"/>
        </w:rPr>
      </w:pPr>
      <w:r>
        <w:rPr>
          <w:rFonts w:ascii="宋体"/>
          <w:b/>
        </w:rPr>
        <w:br w:type="page"/>
      </w:r>
      <w:r>
        <w:rPr>
          <w:rFonts w:hint="eastAsia" w:ascii="黑体" w:eastAsia="黑体"/>
          <w:sz w:val="32"/>
        </w:rPr>
        <w:t>三、调 查 表 式</w:t>
      </w:r>
    </w:p>
    <w:p>
      <w:pPr>
        <w:snapToGrid w:val="0"/>
        <w:spacing w:before="157" w:beforeLines="50" w:after="157" w:afterLines="50"/>
        <w:jc w:val="center"/>
        <w:outlineLvl w:val="1"/>
        <w:rPr>
          <w:rFonts w:ascii="黑体" w:eastAsia="黑体"/>
          <w:sz w:val="28"/>
          <w:szCs w:val="28"/>
        </w:rPr>
      </w:pPr>
      <w:r>
        <w:rPr>
          <w:rFonts w:hint="eastAsia" w:ascii="黑体" w:eastAsia="黑体"/>
          <w:sz w:val="28"/>
          <w:szCs w:val="28"/>
        </w:rPr>
        <w:t>（一）基层年报表式</w:t>
      </w:r>
    </w:p>
    <w:p>
      <w:pPr>
        <w:jc w:val="center"/>
        <w:outlineLvl w:val="3"/>
        <w:rPr>
          <w:rFonts w:hint="eastAsia" w:ascii="宋体" w:hAnsi="宋体" w:eastAsia="宋体" w:cs="宋体"/>
          <w:sz w:val="32"/>
          <w:szCs w:val="32"/>
          <w:lang w:eastAsia="zh-CN"/>
        </w:rPr>
      </w:pPr>
      <w:r>
        <w:rPr>
          <w:rFonts w:ascii="Nimbus Roman No9 L" w:hAnsi="Nimbus Roman No9 L" w:cs="Nimbus Roman No9 L"/>
          <w:sz w:val="32"/>
          <w:szCs w:val="32"/>
        </w:rPr>
        <w:t>从业人员及工资总额</w:t>
      </w:r>
      <w:r>
        <w:rPr>
          <w:rFonts w:hint="eastAsia" w:ascii="Nimbus Roman No9 L" w:hAnsi="Nimbus Roman No9 L" w:cs="Nimbus Roman No9 L"/>
          <w:sz w:val="32"/>
          <w:szCs w:val="32"/>
          <w:lang w:eastAsia="zh-CN"/>
        </w:rPr>
        <w:t>（免报）</w:t>
      </w:r>
    </w:p>
    <w:p>
      <w:pPr>
        <w:spacing w:line="14" w:lineRule="exact"/>
        <w:rPr>
          <w:rFonts w:hint="eastAsia" w:ascii="宋体" w:hAnsi="宋体" w:eastAsia="宋体" w:cs="宋体"/>
          <w:sz w:val="18"/>
          <w:szCs w:val="18"/>
        </w:rPr>
      </w:pPr>
    </w:p>
    <w:p>
      <w:pPr>
        <w:spacing w:before="480" w:beforeLines="200" w:after="240" w:afterLines="100" w:line="440" w:lineRule="exact"/>
        <w:jc w:val="center"/>
        <w:outlineLvl w:val="2"/>
        <w:rPr>
          <w:rFonts w:hint="eastAsia" w:ascii="宋体" w:hAnsi="宋体"/>
          <w:sz w:val="32"/>
          <w:szCs w:val="32"/>
        </w:rPr>
      </w:pPr>
      <w:r>
        <w:rPr>
          <w:rFonts w:hint="eastAsia" w:ascii="宋体" w:hAnsi="宋体"/>
          <w:sz w:val="32"/>
          <w:szCs w:val="32"/>
        </w:rPr>
        <w:t>从业人员及工资总额</w:t>
      </w:r>
    </w:p>
    <w:tbl>
      <w:tblPr>
        <w:tblStyle w:val="16"/>
        <w:tblW w:w="9356" w:type="dxa"/>
        <w:jc w:val="center"/>
        <w:tblLayout w:type="autofit"/>
        <w:tblCellMar>
          <w:top w:w="0" w:type="dxa"/>
          <w:left w:w="0" w:type="dxa"/>
          <w:bottom w:w="0" w:type="dxa"/>
          <w:right w:w="0" w:type="dxa"/>
        </w:tblCellMar>
      </w:tblPr>
      <w:tblGrid>
        <w:gridCol w:w="6705"/>
        <w:gridCol w:w="910"/>
        <w:gridCol w:w="1741"/>
      </w:tblGrid>
      <w:tr>
        <w:tblPrEx>
          <w:tblCellMar>
            <w:top w:w="0" w:type="dxa"/>
            <w:left w:w="0" w:type="dxa"/>
            <w:bottom w:w="0" w:type="dxa"/>
            <w:right w:w="0" w:type="dxa"/>
          </w:tblCellMar>
        </w:tblPrEx>
        <w:trPr>
          <w:wBefore w:w="0" w:type="dxa"/>
          <w:wAfter w:w="0" w:type="dxa"/>
          <w:jc w:val="center"/>
        </w:trPr>
        <w:tc>
          <w:tcPr>
            <w:tcW w:w="6705" w:type="dxa"/>
            <w:noWrap w:val="0"/>
            <w:vAlign w:val="top"/>
          </w:tcPr>
          <w:p>
            <w:pPr>
              <w:spacing w:line="220" w:lineRule="exact"/>
              <w:rPr>
                <w:rFonts w:hint="eastAsia" w:ascii="宋体" w:hAnsi="宋体"/>
                <w:sz w:val="18"/>
                <w:szCs w:val="18"/>
              </w:rPr>
            </w:pPr>
          </w:p>
        </w:tc>
        <w:tc>
          <w:tcPr>
            <w:tcW w:w="910" w:type="dxa"/>
            <w:noWrap w:val="0"/>
            <w:tcMar>
              <w:left w:w="0" w:type="dxa"/>
              <w:right w:w="0" w:type="dxa"/>
            </w:tcMar>
            <w:vAlign w:val="top"/>
          </w:tcPr>
          <w:p>
            <w:pPr>
              <w:spacing w:line="220" w:lineRule="exact"/>
              <w:rPr>
                <w:rFonts w:hint="eastAsia" w:ascii="宋体" w:hAnsi="宋体"/>
                <w:sz w:val="18"/>
                <w:szCs w:val="18"/>
              </w:rPr>
            </w:pPr>
            <w:r>
              <w:rPr>
                <w:rFonts w:hint="eastAsia" w:ascii="宋体" w:hAnsi="宋体"/>
                <w:sz w:val="18"/>
                <w:szCs w:val="18"/>
              </w:rPr>
              <w:t>表    号：</w:t>
            </w:r>
          </w:p>
        </w:tc>
        <w:tc>
          <w:tcPr>
            <w:tcW w:w="1741" w:type="dxa"/>
            <w:noWrap w:val="0"/>
            <w:tcMar>
              <w:left w:w="0" w:type="dxa"/>
              <w:right w:w="0" w:type="dxa"/>
            </w:tcMar>
            <w:vAlign w:val="center"/>
          </w:tcPr>
          <w:p>
            <w:pPr>
              <w:spacing w:line="220" w:lineRule="exact"/>
              <w:jc w:val="distribute"/>
              <w:rPr>
                <w:rFonts w:hint="eastAsia" w:ascii="宋体" w:hAnsi="宋体"/>
                <w:sz w:val="18"/>
                <w:szCs w:val="18"/>
              </w:rPr>
            </w:pPr>
            <w:r>
              <w:rPr>
                <w:rFonts w:hint="eastAsia" w:ascii="宋体" w:hAnsi="宋体" w:cs="宋体"/>
                <w:sz w:val="18"/>
                <w:szCs w:val="18"/>
              </w:rPr>
              <w:t>Ｉ１０２－２表</w:t>
            </w:r>
          </w:p>
        </w:tc>
      </w:tr>
      <w:tr>
        <w:tblPrEx>
          <w:tblCellMar>
            <w:top w:w="0" w:type="dxa"/>
            <w:left w:w="0" w:type="dxa"/>
            <w:bottom w:w="0" w:type="dxa"/>
            <w:right w:w="0" w:type="dxa"/>
          </w:tblCellMar>
        </w:tblPrEx>
        <w:trPr>
          <w:wBefore w:w="0" w:type="dxa"/>
          <w:wAfter w:w="0" w:type="dxa"/>
          <w:jc w:val="center"/>
        </w:trPr>
        <w:tc>
          <w:tcPr>
            <w:tcW w:w="6705" w:type="dxa"/>
            <w:noWrap w:val="0"/>
            <w:vAlign w:val="top"/>
          </w:tcPr>
          <w:p>
            <w:pPr>
              <w:spacing w:line="220" w:lineRule="exact"/>
              <w:rPr>
                <w:rFonts w:hint="eastAsia" w:ascii="宋体" w:hAnsi="宋体"/>
                <w:sz w:val="18"/>
                <w:szCs w:val="18"/>
              </w:rPr>
            </w:pPr>
          </w:p>
        </w:tc>
        <w:tc>
          <w:tcPr>
            <w:tcW w:w="910"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1741" w:type="dxa"/>
            <w:noWrap w:val="0"/>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国家统计局</w:t>
            </w:r>
          </w:p>
        </w:tc>
      </w:tr>
      <w:tr>
        <w:tblPrEx>
          <w:tblCellMar>
            <w:top w:w="0" w:type="dxa"/>
            <w:left w:w="0" w:type="dxa"/>
            <w:bottom w:w="0" w:type="dxa"/>
            <w:right w:w="0" w:type="dxa"/>
          </w:tblCellMar>
        </w:tblPrEx>
        <w:trPr>
          <w:wBefore w:w="0" w:type="dxa"/>
          <w:wAfter w:w="0" w:type="dxa"/>
          <w:jc w:val="center"/>
        </w:trPr>
        <w:tc>
          <w:tcPr>
            <w:tcW w:w="6705" w:type="dxa"/>
            <w:noWrap w:val="0"/>
            <w:vAlign w:val="top"/>
          </w:tcPr>
          <w:p>
            <w:pPr>
              <w:spacing w:line="220" w:lineRule="exact"/>
              <w:rPr>
                <w:rFonts w:hint="eastAsia" w:ascii="宋体" w:hAnsi="宋体"/>
                <w:sz w:val="18"/>
                <w:szCs w:val="18"/>
              </w:rPr>
            </w:pPr>
            <w:r>
              <w:rPr>
                <w:rFonts w:hint="eastAsia" w:ascii="宋体" w:hAnsi="宋体" w:cs="宋体"/>
                <w:sz w:val="18"/>
                <w:szCs w:val="18"/>
              </w:rPr>
              <w:t>统一社会信用代码□□□□□□□□□□□□□□□□□□</w:t>
            </w:r>
          </w:p>
        </w:tc>
        <w:tc>
          <w:tcPr>
            <w:tcW w:w="910"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1741" w:type="dxa"/>
            <w:noWrap w:val="0"/>
            <w:tcMar>
              <w:left w:w="0" w:type="dxa"/>
              <w:right w:w="0" w:type="dxa"/>
            </w:tcMar>
            <w:vAlign w:val="center"/>
          </w:tcPr>
          <w:p>
            <w:pPr>
              <w:spacing w:line="220" w:lineRule="exact"/>
              <w:jc w:val="distribute"/>
              <w:rPr>
                <w:rFonts w:ascii="宋体" w:hAnsi="宋体"/>
                <w:color w:val="FF0000"/>
                <w:sz w:val="18"/>
                <w:szCs w:val="18"/>
              </w:rPr>
            </w:pPr>
            <w:r>
              <w:rPr>
                <w:rFonts w:hint="eastAsia" w:ascii="宋体" w:hAnsi="宋体" w:cs="宋体"/>
                <w:sz w:val="18"/>
                <w:szCs w:val="18"/>
                <w:highlight w:val="none"/>
              </w:rPr>
              <w:t>国统字〔202</w:t>
            </w:r>
            <w:r>
              <w:rPr>
                <w:rFonts w:hint="eastAsia" w:ascii="宋体" w:hAnsi="宋体" w:cs="宋体"/>
                <w:sz w:val="18"/>
                <w:szCs w:val="18"/>
                <w:highlight w:val="none"/>
                <w:lang w:val="en-US" w:eastAsia="zh-CN"/>
              </w:rPr>
              <w:t>3</w:t>
            </w:r>
            <w:r>
              <w:rPr>
                <w:rFonts w:hint="eastAsia" w:ascii="宋体" w:hAnsi="宋体" w:cs="宋体"/>
                <w:sz w:val="18"/>
                <w:szCs w:val="18"/>
                <w:highlight w:val="none"/>
              </w:rPr>
              <w:t>〕</w:t>
            </w:r>
            <w:r>
              <w:rPr>
                <w:rFonts w:hint="eastAsia" w:ascii="宋体" w:hAnsi="宋体" w:cs="宋体"/>
                <w:sz w:val="18"/>
                <w:szCs w:val="18"/>
                <w:highlight w:val="none"/>
                <w:lang w:val="en-US" w:eastAsia="zh-CN"/>
              </w:rPr>
              <w:t>88</w:t>
            </w:r>
            <w:r>
              <w:rPr>
                <w:rFonts w:hint="eastAsia" w:ascii="宋体" w:hAnsi="宋体" w:cs="宋体"/>
                <w:sz w:val="18"/>
                <w:szCs w:val="18"/>
                <w:highlight w:val="none"/>
              </w:rPr>
              <w:t>号</w:t>
            </w:r>
          </w:p>
        </w:tc>
      </w:tr>
      <w:tr>
        <w:tblPrEx>
          <w:tblCellMar>
            <w:top w:w="0" w:type="dxa"/>
            <w:left w:w="0" w:type="dxa"/>
            <w:bottom w:w="0" w:type="dxa"/>
            <w:right w:w="0" w:type="dxa"/>
          </w:tblCellMar>
        </w:tblPrEx>
        <w:trPr>
          <w:wBefore w:w="0" w:type="dxa"/>
          <w:wAfter w:w="0" w:type="dxa"/>
          <w:jc w:val="center"/>
        </w:trPr>
        <w:tc>
          <w:tcPr>
            <w:tcW w:w="6705" w:type="dxa"/>
            <w:noWrap w:val="0"/>
            <w:vAlign w:val="top"/>
          </w:tcPr>
          <w:p>
            <w:pPr>
              <w:spacing w:line="220" w:lineRule="exact"/>
              <w:rPr>
                <w:rFonts w:hint="eastAsia" w:ascii="宋体" w:hAnsi="宋体"/>
                <w:sz w:val="18"/>
                <w:szCs w:val="18"/>
              </w:rPr>
            </w:pPr>
            <w:r>
              <w:rPr>
                <w:rFonts w:hint="eastAsia" w:ascii="宋体"/>
                <w:sz w:val="18"/>
              </w:rPr>
              <w:t>单位详细名称：</w:t>
            </w:r>
            <w:r>
              <w:rPr>
                <w:rFonts w:hint="eastAsia" w:ascii="宋体" w:hAnsi="宋体"/>
                <w:sz w:val="18"/>
                <w:szCs w:val="18"/>
              </w:rPr>
              <w:t>　　　　　　　　　　　　　　　　　</w:t>
            </w:r>
            <w:r>
              <w:rPr>
                <w:rFonts w:hint="eastAsia" w:ascii="宋体" w:hAnsi="宋体" w:cs="宋体"/>
                <w:sz w:val="18"/>
                <w:szCs w:val="18"/>
              </w:rPr>
              <w:t xml:space="preserve">２０ </w:t>
            </w:r>
            <w:r>
              <w:rPr>
                <w:rFonts w:ascii="宋体" w:hAnsi="宋体" w:cs="宋体"/>
                <w:sz w:val="18"/>
                <w:szCs w:val="18"/>
              </w:rPr>
              <w:t xml:space="preserve"> </w:t>
            </w:r>
            <w:r>
              <w:rPr>
                <w:rFonts w:hint="eastAsia" w:ascii="宋体" w:hAnsi="宋体" w:cs="宋体"/>
                <w:sz w:val="18"/>
                <w:szCs w:val="18"/>
              </w:rPr>
              <w:t>年</w:t>
            </w:r>
          </w:p>
        </w:tc>
        <w:tc>
          <w:tcPr>
            <w:tcW w:w="910" w:type="dxa"/>
            <w:noWrap w:val="0"/>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1741" w:type="dxa"/>
            <w:noWrap w:val="0"/>
            <w:tcMar>
              <w:left w:w="0" w:type="dxa"/>
              <w:right w:w="0" w:type="dxa"/>
            </w:tcMar>
            <w:vAlign w:val="center"/>
          </w:tcPr>
          <w:p>
            <w:pPr>
              <w:spacing w:line="220" w:lineRule="exact"/>
              <w:jc w:val="distribute"/>
              <w:rPr>
                <w:rFonts w:ascii="宋体" w:hAnsi="宋体"/>
                <w:color w:val="FF0000"/>
                <w:sz w:val="18"/>
                <w:szCs w:val="18"/>
              </w:rPr>
            </w:pPr>
            <w:r>
              <w:rPr>
                <w:rFonts w:hint="eastAsia" w:ascii="宋体" w:hAnsi="宋体" w:cs="宋体"/>
                <w:sz w:val="18"/>
                <w:szCs w:val="18"/>
              </w:rPr>
              <w:t>２０２</w:t>
            </w:r>
            <w:r>
              <w:rPr>
                <w:rFonts w:hint="eastAsia" w:ascii="宋体" w:hAnsi="宋体" w:cs="宋体"/>
                <w:sz w:val="18"/>
                <w:szCs w:val="18"/>
                <w:lang w:val="en-US" w:eastAsia="zh-CN"/>
              </w:rPr>
              <w:t>4</w:t>
            </w:r>
            <w:r>
              <w:rPr>
                <w:rFonts w:hint="eastAsia" w:ascii="宋体" w:hAnsi="宋体" w:cs="宋体"/>
                <w:sz w:val="18"/>
                <w:szCs w:val="18"/>
              </w:rPr>
              <w:t>年６月</w:t>
            </w:r>
          </w:p>
        </w:tc>
      </w:tr>
    </w:tbl>
    <w:p>
      <w:pPr>
        <w:spacing w:line="20" w:lineRule="exact"/>
        <w:rPr>
          <w:rFonts w:hint="eastAsia" w:ascii="宋体"/>
          <w:sz w:val="18"/>
        </w:rPr>
      </w:pPr>
    </w:p>
    <w:tbl>
      <w:tblPr>
        <w:tblStyle w:val="16"/>
        <w:tblW w:w="9357" w:type="dxa"/>
        <w:jc w:val="center"/>
        <w:tblLayout w:type="autofit"/>
        <w:tblCellMar>
          <w:top w:w="0" w:type="dxa"/>
          <w:left w:w="108" w:type="dxa"/>
          <w:bottom w:w="0" w:type="dxa"/>
          <w:right w:w="108" w:type="dxa"/>
        </w:tblCellMar>
      </w:tblPr>
      <w:tblGrid>
        <w:gridCol w:w="4377"/>
        <w:gridCol w:w="1131"/>
        <w:gridCol w:w="1131"/>
        <w:gridCol w:w="2718"/>
      </w:tblGrid>
      <w:tr>
        <w:tblPrEx>
          <w:tblCellMar>
            <w:top w:w="0" w:type="dxa"/>
            <w:left w:w="108" w:type="dxa"/>
            <w:bottom w:w="0" w:type="dxa"/>
            <w:right w:w="108" w:type="dxa"/>
          </w:tblCellMar>
        </w:tblPrEx>
        <w:trPr>
          <w:wBefore w:w="0" w:type="auto"/>
          <w:wAfter w:w="0" w:type="auto"/>
          <w:trHeight w:val="613" w:hRule="atLeast"/>
          <w:jc w:val="center"/>
        </w:trPr>
        <w:tc>
          <w:tcPr>
            <w:tcW w:w="2338" w:type="pct"/>
            <w:tcBorders>
              <w:top w:val="single" w:color="auto" w:sz="8" w:space="0"/>
              <w:left w:val="nil"/>
              <w:bottom w:val="single" w:color="auto" w:sz="2" w:space="0"/>
              <w:right w:val="single" w:color="auto" w:sz="2" w:space="0"/>
            </w:tcBorders>
            <w:noWrap w:val="0"/>
            <w:vAlign w:val="center"/>
          </w:tcPr>
          <w:p>
            <w:pPr>
              <w:autoSpaceDE w:val="0"/>
              <w:autoSpaceDN w:val="0"/>
              <w:spacing w:line="280" w:lineRule="exact"/>
              <w:jc w:val="center"/>
              <w:rPr>
                <w:rFonts w:ascii="宋体"/>
                <w:sz w:val="18"/>
              </w:rPr>
            </w:pPr>
            <w:r>
              <w:rPr>
                <w:rFonts w:hint="eastAsia" w:ascii="宋体"/>
                <w:sz w:val="18"/>
              </w:rPr>
              <w:t>指标名称</w:t>
            </w:r>
          </w:p>
        </w:tc>
        <w:tc>
          <w:tcPr>
            <w:tcW w:w="604"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ascii="宋体"/>
                <w:sz w:val="18"/>
              </w:rPr>
            </w:pPr>
            <w:r>
              <w:rPr>
                <w:rFonts w:hint="eastAsia" w:ascii="宋体"/>
                <w:sz w:val="18"/>
              </w:rPr>
              <w:t>计量单位</w:t>
            </w:r>
          </w:p>
        </w:tc>
        <w:tc>
          <w:tcPr>
            <w:tcW w:w="604"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ascii="宋体"/>
                <w:sz w:val="18"/>
              </w:rPr>
            </w:pPr>
            <w:r>
              <w:rPr>
                <w:rFonts w:hint="eastAsia" w:ascii="宋体"/>
                <w:sz w:val="18"/>
              </w:rPr>
              <w:t>代码</w:t>
            </w:r>
          </w:p>
        </w:tc>
        <w:tc>
          <w:tcPr>
            <w:tcW w:w="1452" w:type="pct"/>
            <w:tcBorders>
              <w:top w:val="single" w:color="auto" w:sz="8" w:space="0"/>
              <w:left w:val="single" w:color="auto" w:sz="2" w:space="0"/>
              <w:bottom w:val="single" w:color="auto" w:sz="2" w:space="0"/>
              <w:right w:val="nil"/>
            </w:tcBorders>
            <w:noWrap w:val="0"/>
            <w:vAlign w:val="center"/>
          </w:tcPr>
          <w:p>
            <w:pPr>
              <w:autoSpaceDE w:val="0"/>
              <w:autoSpaceDN w:val="0"/>
              <w:spacing w:line="280" w:lineRule="exact"/>
              <w:jc w:val="center"/>
              <w:rPr>
                <w:rFonts w:hint="eastAsia" w:ascii="宋体"/>
                <w:sz w:val="18"/>
              </w:rPr>
            </w:pPr>
            <w:r>
              <w:rPr>
                <w:rFonts w:hint="eastAsia" w:ascii="宋体"/>
                <w:sz w:val="18"/>
              </w:rPr>
              <w:t>本</w:t>
            </w:r>
            <w:r>
              <w:rPr>
                <w:rFonts w:ascii="宋体"/>
                <w:sz w:val="18"/>
              </w:rPr>
              <w:t>年</w:t>
            </w:r>
          </w:p>
        </w:tc>
      </w:tr>
      <w:tr>
        <w:tblPrEx>
          <w:tblCellMar>
            <w:top w:w="0" w:type="dxa"/>
            <w:left w:w="108" w:type="dxa"/>
            <w:bottom w:w="0" w:type="dxa"/>
            <w:right w:w="108" w:type="dxa"/>
          </w:tblCellMar>
        </w:tblPrEx>
        <w:trPr>
          <w:wBefore w:w="0" w:type="auto"/>
          <w:wAfter w:w="0" w:type="auto"/>
          <w:trHeight w:val="284" w:hRule="atLeast"/>
          <w:jc w:val="center"/>
        </w:trPr>
        <w:tc>
          <w:tcPr>
            <w:tcW w:w="2338" w:type="pct"/>
            <w:tcBorders>
              <w:top w:val="single" w:color="auto" w:sz="2" w:space="0"/>
              <w:left w:val="nil"/>
              <w:bottom w:val="single" w:color="auto" w:sz="2" w:space="0"/>
              <w:right w:val="single" w:color="auto" w:sz="2" w:space="0"/>
            </w:tcBorders>
            <w:noWrap w:val="0"/>
            <w:vAlign w:val="center"/>
          </w:tcPr>
          <w:p>
            <w:pPr>
              <w:autoSpaceDE w:val="0"/>
              <w:autoSpaceDN w:val="0"/>
              <w:snapToGrid w:val="0"/>
              <w:jc w:val="center"/>
              <w:rPr>
                <w:rFonts w:ascii="宋体"/>
                <w:sz w:val="18"/>
              </w:rPr>
            </w:pPr>
            <w:r>
              <w:rPr>
                <w:rFonts w:hint="eastAsia" w:ascii="宋体"/>
                <w:sz w:val="18"/>
              </w:rPr>
              <w:t>甲</w:t>
            </w:r>
          </w:p>
        </w:tc>
        <w:tc>
          <w:tcPr>
            <w:tcW w:w="604" w:type="pc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宋体"/>
                <w:sz w:val="18"/>
              </w:rPr>
            </w:pPr>
            <w:r>
              <w:rPr>
                <w:rFonts w:hint="eastAsia" w:ascii="宋体"/>
                <w:sz w:val="18"/>
              </w:rPr>
              <w:t>乙</w:t>
            </w:r>
          </w:p>
        </w:tc>
        <w:tc>
          <w:tcPr>
            <w:tcW w:w="604" w:type="pc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jc w:val="center"/>
              <w:rPr>
                <w:rFonts w:ascii="宋体"/>
                <w:sz w:val="18"/>
              </w:rPr>
            </w:pPr>
            <w:r>
              <w:rPr>
                <w:rFonts w:hint="eastAsia" w:ascii="宋体"/>
                <w:sz w:val="18"/>
              </w:rPr>
              <w:t>丙</w:t>
            </w:r>
          </w:p>
        </w:tc>
        <w:tc>
          <w:tcPr>
            <w:tcW w:w="1452" w:type="pct"/>
            <w:tcBorders>
              <w:top w:val="single" w:color="auto" w:sz="2" w:space="0"/>
              <w:left w:val="single" w:color="auto" w:sz="2" w:space="0"/>
              <w:bottom w:val="single" w:color="auto" w:sz="2" w:space="0"/>
              <w:right w:val="nil"/>
            </w:tcBorders>
            <w:noWrap w:val="0"/>
            <w:vAlign w:val="center"/>
          </w:tcPr>
          <w:p>
            <w:pPr>
              <w:autoSpaceDE w:val="0"/>
              <w:autoSpaceDN w:val="0"/>
              <w:snapToGrid w:val="0"/>
              <w:jc w:val="center"/>
              <w:rPr>
                <w:rFonts w:hint="eastAsia" w:ascii="宋体"/>
                <w:sz w:val="18"/>
              </w:rPr>
            </w:pPr>
            <w:r>
              <w:rPr>
                <w:rFonts w:hint="eastAsia" w:ascii="宋体"/>
                <w:sz w:val="18"/>
              </w:rPr>
              <w:t>1</w:t>
            </w:r>
          </w:p>
        </w:tc>
      </w:tr>
      <w:tr>
        <w:tblPrEx>
          <w:tblCellMar>
            <w:top w:w="0" w:type="dxa"/>
            <w:left w:w="108" w:type="dxa"/>
            <w:bottom w:w="0" w:type="dxa"/>
            <w:right w:w="108" w:type="dxa"/>
          </w:tblCellMar>
        </w:tblPrEx>
        <w:trPr>
          <w:wBefore w:w="0" w:type="auto"/>
          <w:wAfter w:w="0" w:type="auto"/>
          <w:trHeight w:val="2268" w:hRule="atLeast"/>
          <w:jc w:val="center"/>
        </w:trPr>
        <w:tc>
          <w:tcPr>
            <w:tcW w:w="2338" w:type="pct"/>
            <w:tcBorders>
              <w:top w:val="single" w:color="auto" w:sz="2" w:space="0"/>
              <w:left w:val="nil"/>
              <w:bottom w:val="single" w:color="auto" w:sz="8" w:space="0"/>
              <w:right w:val="single" w:color="auto" w:sz="2" w:space="0"/>
            </w:tcBorders>
            <w:noWrap w:val="0"/>
            <w:vAlign w:val="top"/>
          </w:tcPr>
          <w:p>
            <w:pPr>
              <w:autoSpaceDE w:val="0"/>
              <w:autoSpaceDN w:val="0"/>
              <w:adjustRightInd w:val="0"/>
              <w:snapToGrid w:val="0"/>
              <w:spacing w:before="120" w:beforeLines="50"/>
              <w:jc w:val="left"/>
              <w:rPr>
                <w:rFonts w:hint="eastAsia" w:ascii="宋体" w:hAnsi="宋体"/>
                <w:sz w:val="18"/>
              </w:rPr>
            </w:pPr>
            <w:r>
              <w:rPr>
                <w:rFonts w:hint="eastAsia" w:ascii="宋体" w:hAnsi="宋体"/>
                <w:sz w:val="18"/>
              </w:rPr>
              <w:t>一、从业人员</w:t>
            </w:r>
          </w:p>
          <w:p>
            <w:pPr>
              <w:autoSpaceDE w:val="0"/>
              <w:autoSpaceDN w:val="0"/>
              <w:adjustRightInd w:val="0"/>
              <w:snapToGrid w:val="0"/>
              <w:spacing w:before="120" w:beforeLines="50"/>
              <w:jc w:val="left"/>
              <w:rPr>
                <w:rFonts w:ascii="宋体" w:hAnsi="宋体"/>
                <w:sz w:val="18"/>
              </w:rPr>
            </w:pPr>
            <w:r>
              <w:rPr>
                <w:rFonts w:hint="eastAsia" w:ascii="宋体" w:hAnsi="宋体"/>
                <w:sz w:val="18"/>
              </w:rPr>
              <w:t xml:space="preserve">    从业人员期末人数</w:t>
            </w:r>
          </w:p>
          <w:p>
            <w:pPr>
              <w:autoSpaceDE w:val="0"/>
              <w:autoSpaceDN w:val="0"/>
              <w:snapToGrid w:val="0"/>
              <w:spacing w:before="120" w:beforeLines="50"/>
              <w:jc w:val="left"/>
              <w:rPr>
                <w:rFonts w:hint="eastAsia" w:ascii="宋体" w:hAnsi="宋体"/>
                <w:sz w:val="18"/>
              </w:rPr>
            </w:pPr>
            <w:r>
              <w:rPr>
                <w:rFonts w:ascii="宋体" w:hAnsi="宋体"/>
                <w:sz w:val="18"/>
              </w:rPr>
              <w:t xml:space="preserve">  </w:t>
            </w:r>
            <w:r>
              <w:rPr>
                <w:rFonts w:hint="eastAsia" w:ascii="宋体" w:hAnsi="宋体"/>
                <w:sz w:val="18"/>
              </w:rPr>
              <w:t xml:space="preserve">    其中：女性        </w:t>
            </w:r>
          </w:p>
          <w:p>
            <w:pPr>
              <w:autoSpaceDE w:val="0"/>
              <w:autoSpaceDN w:val="0"/>
              <w:snapToGrid w:val="0"/>
              <w:spacing w:before="120" w:beforeLines="50"/>
              <w:ind w:firstLine="360" w:firstLineChars="200"/>
              <w:jc w:val="left"/>
              <w:rPr>
                <w:rFonts w:hint="eastAsia" w:ascii="宋体" w:hAnsi="宋体"/>
                <w:sz w:val="18"/>
              </w:rPr>
            </w:pPr>
            <w:r>
              <w:rPr>
                <w:rFonts w:hint="eastAsia" w:ascii="宋体" w:hAnsi="宋体"/>
                <w:sz w:val="18"/>
              </w:rPr>
              <w:t>按人员类型分</w:t>
            </w:r>
          </w:p>
          <w:p>
            <w:pPr>
              <w:autoSpaceDE w:val="0"/>
              <w:autoSpaceDN w:val="0"/>
              <w:snapToGrid w:val="0"/>
              <w:spacing w:before="120" w:beforeLines="50"/>
              <w:ind w:firstLine="540" w:firstLineChars="300"/>
              <w:jc w:val="left"/>
              <w:rPr>
                <w:rFonts w:ascii="宋体" w:hAnsi="宋体"/>
                <w:sz w:val="18"/>
              </w:rPr>
            </w:pPr>
            <w:r>
              <w:rPr>
                <w:rFonts w:hint="eastAsia" w:ascii="宋体" w:hAnsi="宋体"/>
                <w:sz w:val="18"/>
              </w:rPr>
              <w:t>在岗职工</w:t>
            </w:r>
          </w:p>
          <w:p>
            <w:pPr>
              <w:autoSpaceDE w:val="0"/>
              <w:autoSpaceDN w:val="0"/>
              <w:snapToGrid w:val="0"/>
              <w:spacing w:before="120" w:beforeLines="50"/>
              <w:ind w:firstLine="540" w:firstLineChars="300"/>
              <w:jc w:val="left"/>
              <w:rPr>
                <w:rFonts w:hint="eastAsia" w:ascii="宋体"/>
                <w:sz w:val="18"/>
                <w:szCs w:val="18"/>
              </w:rPr>
            </w:pPr>
            <w:r>
              <w:rPr>
                <w:rFonts w:hint="eastAsia" w:ascii="宋体"/>
                <w:sz w:val="18"/>
                <w:szCs w:val="18"/>
              </w:rPr>
              <w:t>劳务派遣人员</w:t>
            </w:r>
          </w:p>
          <w:p>
            <w:pPr>
              <w:autoSpaceDE w:val="0"/>
              <w:autoSpaceDN w:val="0"/>
              <w:snapToGrid w:val="0"/>
              <w:spacing w:before="120" w:beforeLines="50"/>
              <w:ind w:firstLine="540" w:firstLineChars="300"/>
              <w:jc w:val="left"/>
              <w:rPr>
                <w:rFonts w:hint="eastAsia" w:ascii="宋体" w:hAnsi="宋体"/>
                <w:sz w:val="18"/>
              </w:rPr>
            </w:pPr>
            <w:r>
              <w:rPr>
                <w:rFonts w:hint="eastAsia" w:ascii="宋体" w:hAnsi="宋体"/>
                <w:sz w:val="18"/>
              </w:rPr>
              <w:t>其他从业人员</w:t>
            </w:r>
          </w:p>
          <w:p>
            <w:pPr>
              <w:autoSpaceDE w:val="0"/>
              <w:autoSpaceDN w:val="0"/>
              <w:snapToGrid w:val="0"/>
              <w:spacing w:before="120" w:beforeLines="50"/>
              <w:ind w:left="361" w:leftChars="172"/>
              <w:jc w:val="left"/>
              <w:rPr>
                <w:rFonts w:hint="eastAsia" w:ascii="宋体" w:hAnsi="宋体"/>
                <w:sz w:val="18"/>
              </w:rPr>
            </w:pPr>
            <w:r>
              <w:rPr>
                <w:rFonts w:hint="eastAsia" w:ascii="宋体" w:hAnsi="宋体"/>
                <w:sz w:val="18"/>
              </w:rPr>
              <w:t>从业人员平均人数</w:t>
            </w:r>
          </w:p>
          <w:p>
            <w:pPr>
              <w:autoSpaceDE w:val="0"/>
              <w:autoSpaceDN w:val="0"/>
              <w:snapToGrid w:val="0"/>
              <w:spacing w:before="120" w:beforeLines="50"/>
              <w:ind w:firstLine="360" w:firstLineChars="200"/>
              <w:jc w:val="left"/>
              <w:rPr>
                <w:rFonts w:ascii="宋体" w:hAnsi="宋体"/>
                <w:sz w:val="18"/>
              </w:rPr>
            </w:pPr>
            <w:r>
              <w:rPr>
                <w:rFonts w:hint="eastAsia" w:ascii="宋体" w:hAnsi="宋体"/>
                <w:sz w:val="18"/>
              </w:rPr>
              <w:t>按人员类型分</w:t>
            </w:r>
          </w:p>
          <w:p>
            <w:pPr>
              <w:autoSpaceDE w:val="0"/>
              <w:autoSpaceDN w:val="0"/>
              <w:snapToGrid w:val="0"/>
              <w:spacing w:before="120" w:beforeLines="50"/>
              <w:ind w:firstLine="540" w:firstLineChars="300"/>
              <w:jc w:val="left"/>
              <w:rPr>
                <w:rFonts w:ascii="宋体" w:hAnsi="宋体"/>
                <w:sz w:val="18"/>
              </w:rPr>
            </w:pPr>
            <w:r>
              <w:rPr>
                <w:rFonts w:hint="eastAsia" w:ascii="宋体" w:hAnsi="宋体"/>
                <w:sz w:val="18"/>
              </w:rPr>
              <w:t>在岗职工</w:t>
            </w:r>
            <w:r>
              <w:rPr>
                <w:rFonts w:hint="eastAsia" w:ascii="宋体"/>
                <w:sz w:val="18"/>
                <w:szCs w:val="18"/>
              </w:rPr>
              <w:t xml:space="preserve"> </w:t>
            </w:r>
          </w:p>
          <w:p>
            <w:pPr>
              <w:autoSpaceDE w:val="0"/>
              <w:autoSpaceDN w:val="0"/>
              <w:snapToGrid w:val="0"/>
              <w:spacing w:before="120" w:beforeLines="50"/>
              <w:jc w:val="left"/>
              <w:rPr>
                <w:rFonts w:hint="eastAsia" w:ascii="宋体"/>
                <w:sz w:val="18"/>
                <w:szCs w:val="18"/>
              </w:rPr>
            </w:pPr>
            <w:r>
              <w:rPr>
                <w:rFonts w:hint="eastAsia" w:ascii="宋体"/>
                <w:sz w:val="18"/>
                <w:szCs w:val="18"/>
              </w:rPr>
              <w:t xml:space="preserve">      劳务派遣人员</w:t>
            </w:r>
          </w:p>
          <w:p>
            <w:pPr>
              <w:autoSpaceDE w:val="0"/>
              <w:autoSpaceDN w:val="0"/>
              <w:snapToGrid w:val="0"/>
              <w:spacing w:before="120" w:beforeLines="50"/>
              <w:ind w:firstLine="540" w:firstLineChars="300"/>
              <w:jc w:val="left"/>
              <w:rPr>
                <w:rFonts w:ascii="宋体" w:hAnsi="宋体"/>
                <w:sz w:val="18"/>
              </w:rPr>
            </w:pPr>
            <w:r>
              <w:rPr>
                <w:rFonts w:hint="eastAsia" w:ascii="宋体" w:hAnsi="宋体"/>
                <w:sz w:val="18"/>
              </w:rPr>
              <w:t>其他从业人员</w:t>
            </w:r>
          </w:p>
          <w:p>
            <w:pPr>
              <w:autoSpaceDE w:val="0"/>
              <w:autoSpaceDN w:val="0"/>
              <w:snapToGrid w:val="0"/>
              <w:spacing w:before="120" w:beforeLines="50"/>
              <w:jc w:val="left"/>
              <w:rPr>
                <w:rFonts w:hint="eastAsia" w:ascii="宋体" w:hAnsi="宋体"/>
                <w:sz w:val="18"/>
              </w:rPr>
            </w:pPr>
            <w:r>
              <w:rPr>
                <w:rFonts w:hint="eastAsia" w:ascii="宋体" w:hAnsi="宋体"/>
                <w:sz w:val="18"/>
              </w:rPr>
              <w:t>二、工资总额</w:t>
            </w:r>
          </w:p>
          <w:p>
            <w:pPr>
              <w:autoSpaceDE w:val="0"/>
              <w:autoSpaceDN w:val="0"/>
              <w:snapToGrid w:val="0"/>
              <w:spacing w:before="120" w:beforeLines="50"/>
              <w:ind w:firstLine="360" w:firstLineChars="200"/>
              <w:jc w:val="left"/>
              <w:rPr>
                <w:rFonts w:hint="eastAsia" w:ascii="宋体" w:hAnsi="宋体"/>
                <w:sz w:val="18"/>
              </w:rPr>
            </w:pPr>
            <w:r>
              <w:rPr>
                <w:rFonts w:hint="eastAsia" w:ascii="宋体" w:hAnsi="宋体"/>
                <w:sz w:val="18"/>
              </w:rPr>
              <w:t>从业人员工资总额</w:t>
            </w:r>
          </w:p>
          <w:p>
            <w:pPr>
              <w:autoSpaceDE w:val="0"/>
              <w:autoSpaceDN w:val="0"/>
              <w:snapToGrid w:val="0"/>
              <w:spacing w:before="120" w:beforeLines="50"/>
              <w:ind w:firstLine="360" w:firstLineChars="200"/>
              <w:jc w:val="left"/>
              <w:rPr>
                <w:rFonts w:hint="eastAsia" w:ascii="宋体" w:hAnsi="宋体"/>
                <w:sz w:val="18"/>
              </w:rPr>
            </w:pPr>
            <w:r>
              <w:rPr>
                <w:rFonts w:hint="eastAsia" w:ascii="宋体" w:hAnsi="宋体"/>
                <w:sz w:val="18"/>
              </w:rPr>
              <w:t>按人员类型分</w:t>
            </w:r>
          </w:p>
          <w:p>
            <w:pPr>
              <w:autoSpaceDE w:val="0"/>
              <w:autoSpaceDN w:val="0"/>
              <w:snapToGrid w:val="0"/>
              <w:spacing w:before="120" w:beforeLines="50"/>
              <w:ind w:firstLine="540" w:firstLineChars="300"/>
              <w:jc w:val="left"/>
              <w:rPr>
                <w:rFonts w:hint="eastAsia" w:ascii="宋体" w:hAnsi="宋体"/>
                <w:sz w:val="18"/>
              </w:rPr>
            </w:pPr>
            <w:r>
              <w:rPr>
                <w:rFonts w:hint="eastAsia" w:ascii="宋体" w:hAnsi="宋体"/>
                <w:sz w:val="18"/>
              </w:rPr>
              <w:t>在岗职工</w:t>
            </w:r>
          </w:p>
          <w:p>
            <w:pPr>
              <w:autoSpaceDE w:val="0"/>
              <w:autoSpaceDN w:val="0"/>
              <w:snapToGrid w:val="0"/>
              <w:spacing w:before="120" w:beforeLines="50"/>
              <w:ind w:firstLine="540" w:firstLineChars="300"/>
              <w:jc w:val="left"/>
              <w:rPr>
                <w:rFonts w:hint="eastAsia" w:ascii="宋体" w:hAnsi="宋体"/>
                <w:sz w:val="18"/>
              </w:rPr>
            </w:pPr>
            <w:r>
              <w:rPr>
                <w:rFonts w:hint="eastAsia" w:ascii="宋体" w:hAnsi="宋体"/>
                <w:sz w:val="18"/>
              </w:rPr>
              <w:t>劳务派遣人员</w:t>
            </w:r>
          </w:p>
          <w:p>
            <w:pPr>
              <w:autoSpaceDE w:val="0"/>
              <w:autoSpaceDN w:val="0"/>
              <w:snapToGrid w:val="0"/>
              <w:spacing w:before="120" w:beforeLines="50"/>
              <w:ind w:firstLine="540" w:firstLineChars="300"/>
              <w:rPr>
                <w:rFonts w:hint="eastAsia" w:ascii="宋体" w:hAnsi="宋体"/>
                <w:sz w:val="18"/>
              </w:rPr>
            </w:pPr>
            <w:r>
              <w:rPr>
                <w:rFonts w:hint="eastAsia" w:ascii="宋体" w:hAnsi="宋体"/>
                <w:sz w:val="18"/>
              </w:rPr>
              <w:t>其他从业人员</w:t>
            </w:r>
          </w:p>
        </w:tc>
        <w:tc>
          <w:tcPr>
            <w:tcW w:w="604"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ascii="宋体" w:hAnsi="宋体"/>
                <w:sz w:val="18"/>
              </w:rPr>
            </w:pPr>
            <w:r>
              <w:rPr>
                <w:rFonts w:hint="eastAsia" w:ascii="宋体" w:hAnsi="宋体"/>
                <w:sz w:val="18"/>
              </w:rPr>
              <w:t>人</w:t>
            </w:r>
          </w:p>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hint="eastAsia" w:ascii="宋体" w:hAnsi="宋体"/>
                <w:sz w:val="18"/>
              </w:rPr>
            </w:pPr>
            <w:r>
              <w:rPr>
                <w:rFonts w:hint="eastAsia" w:ascii="宋体" w:hAnsi="宋体"/>
                <w:sz w:val="18"/>
              </w:rPr>
              <w:t>千元</w:t>
            </w:r>
          </w:p>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hint="eastAsia" w:ascii="宋体" w:hAnsi="宋体"/>
                <w:sz w:val="18"/>
              </w:rPr>
            </w:pPr>
            <w:r>
              <w:rPr>
                <w:rFonts w:hint="eastAsia" w:ascii="宋体" w:hAnsi="宋体"/>
                <w:sz w:val="18"/>
              </w:rPr>
              <w:t>千元</w:t>
            </w:r>
          </w:p>
          <w:p>
            <w:pPr>
              <w:autoSpaceDE w:val="0"/>
              <w:autoSpaceDN w:val="0"/>
              <w:snapToGrid w:val="0"/>
              <w:spacing w:before="120" w:beforeLines="50"/>
              <w:jc w:val="center"/>
              <w:rPr>
                <w:rFonts w:hint="eastAsia" w:ascii="宋体" w:hAnsi="宋体"/>
                <w:sz w:val="18"/>
              </w:rPr>
            </w:pPr>
            <w:r>
              <w:rPr>
                <w:rFonts w:hint="eastAsia" w:ascii="宋体" w:hAnsi="宋体"/>
                <w:sz w:val="18"/>
              </w:rPr>
              <w:t>千元</w:t>
            </w:r>
          </w:p>
          <w:p>
            <w:pPr>
              <w:autoSpaceDE w:val="0"/>
              <w:autoSpaceDN w:val="0"/>
              <w:snapToGrid w:val="0"/>
              <w:spacing w:before="120" w:beforeLines="50"/>
              <w:jc w:val="center"/>
              <w:rPr>
                <w:rFonts w:hint="eastAsia" w:ascii="宋体" w:hAnsi="宋体"/>
                <w:sz w:val="18"/>
              </w:rPr>
            </w:pPr>
            <w:r>
              <w:rPr>
                <w:rFonts w:hint="eastAsia" w:ascii="宋体" w:hAnsi="宋体"/>
                <w:sz w:val="18"/>
              </w:rPr>
              <w:t>千元</w:t>
            </w:r>
          </w:p>
        </w:tc>
        <w:tc>
          <w:tcPr>
            <w:tcW w:w="604" w:type="pct"/>
            <w:tcBorders>
              <w:top w:val="single" w:color="auto" w:sz="2" w:space="0"/>
              <w:left w:val="single" w:color="auto" w:sz="2" w:space="0"/>
              <w:bottom w:val="single" w:color="auto" w:sz="8" w:space="0"/>
              <w:right w:val="single" w:color="auto" w:sz="2" w:space="0"/>
            </w:tcBorders>
            <w:noWrap w:val="0"/>
            <w:vAlign w:val="center"/>
          </w:tcPr>
          <w:p>
            <w:pPr>
              <w:snapToGrid w:val="0"/>
              <w:spacing w:before="120" w:beforeLines="50"/>
              <w:jc w:val="center"/>
              <w:rPr>
                <w:rFonts w:hint="eastAsia" w:ascii="宋体" w:hAnsi="宋体"/>
                <w:sz w:val="18"/>
                <w:szCs w:val="18"/>
              </w:rPr>
            </w:pPr>
            <w:r>
              <w:rPr>
                <w:rFonts w:hint="eastAsia" w:ascii="宋体" w:hAnsi="宋体"/>
                <w:sz w:val="18"/>
                <w:szCs w:val="18"/>
              </w:rPr>
              <w:t>—</w:t>
            </w:r>
          </w:p>
          <w:p>
            <w:pPr>
              <w:snapToGrid w:val="0"/>
              <w:spacing w:before="120" w:beforeLines="50"/>
              <w:jc w:val="center"/>
              <w:rPr>
                <w:rFonts w:ascii="宋体" w:hAnsi="宋体"/>
                <w:sz w:val="18"/>
                <w:szCs w:val="18"/>
              </w:rPr>
            </w:pPr>
            <w:r>
              <w:rPr>
                <w:rFonts w:ascii="宋体" w:hAnsi="宋体"/>
                <w:sz w:val="18"/>
                <w:szCs w:val="18"/>
              </w:rPr>
              <w:t>01</w:t>
            </w:r>
          </w:p>
          <w:p>
            <w:pPr>
              <w:snapToGrid w:val="0"/>
              <w:spacing w:before="120" w:beforeLines="50"/>
              <w:jc w:val="center"/>
              <w:rPr>
                <w:rFonts w:ascii="宋体" w:hAnsi="宋体"/>
                <w:sz w:val="18"/>
                <w:szCs w:val="18"/>
              </w:rPr>
            </w:pPr>
            <w:r>
              <w:rPr>
                <w:rFonts w:ascii="宋体" w:hAnsi="宋体"/>
                <w:sz w:val="18"/>
                <w:szCs w:val="18"/>
              </w:rPr>
              <w:t>02</w:t>
            </w:r>
          </w:p>
          <w:p>
            <w:pPr>
              <w:snapToGrid w:val="0"/>
              <w:spacing w:before="120" w:beforeLines="50"/>
              <w:jc w:val="center"/>
              <w:rPr>
                <w:rFonts w:hint="eastAsia" w:ascii="宋体" w:hAnsi="宋体"/>
                <w:sz w:val="18"/>
                <w:szCs w:val="18"/>
              </w:rPr>
            </w:pPr>
            <w:r>
              <w:rPr>
                <w:rFonts w:hint="eastAsia" w:ascii="宋体" w:hAnsi="宋体"/>
                <w:sz w:val="18"/>
                <w:szCs w:val="18"/>
              </w:rPr>
              <w:t>—</w:t>
            </w:r>
          </w:p>
          <w:p>
            <w:pPr>
              <w:snapToGrid w:val="0"/>
              <w:spacing w:before="120" w:beforeLines="50"/>
              <w:jc w:val="center"/>
              <w:rPr>
                <w:rFonts w:hint="eastAsia" w:ascii="宋体" w:hAnsi="宋体"/>
                <w:sz w:val="18"/>
                <w:szCs w:val="18"/>
              </w:rPr>
            </w:pPr>
            <w:r>
              <w:rPr>
                <w:rFonts w:ascii="宋体" w:hAnsi="宋体"/>
                <w:sz w:val="18"/>
                <w:szCs w:val="18"/>
              </w:rPr>
              <w:t>05</w:t>
            </w:r>
          </w:p>
          <w:p>
            <w:pPr>
              <w:snapToGrid w:val="0"/>
              <w:spacing w:before="120" w:beforeLines="50"/>
              <w:jc w:val="center"/>
              <w:rPr>
                <w:rFonts w:hint="eastAsia" w:ascii="宋体" w:hAnsi="宋体"/>
                <w:sz w:val="18"/>
                <w:szCs w:val="18"/>
              </w:rPr>
            </w:pPr>
            <w:r>
              <w:rPr>
                <w:rFonts w:ascii="宋体" w:hAnsi="宋体"/>
                <w:sz w:val="18"/>
                <w:szCs w:val="18"/>
              </w:rPr>
              <w:t>06</w:t>
            </w:r>
          </w:p>
          <w:p>
            <w:pPr>
              <w:snapToGrid w:val="0"/>
              <w:spacing w:before="120" w:beforeLines="50"/>
              <w:jc w:val="center"/>
              <w:rPr>
                <w:rFonts w:ascii="宋体" w:hAnsi="宋体"/>
                <w:sz w:val="18"/>
                <w:szCs w:val="18"/>
              </w:rPr>
            </w:pPr>
            <w:r>
              <w:rPr>
                <w:rFonts w:ascii="宋体" w:hAnsi="宋体"/>
                <w:sz w:val="18"/>
                <w:szCs w:val="18"/>
              </w:rPr>
              <w:t>07</w:t>
            </w:r>
          </w:p>
          <w:p>
            <w:pPr>
              <w:snapToGrid w:val="0"/>
              <w:spacing w:before="120" w:beforeLines="50"/>
              <w:jc w:val="center"/>
              <w:rPr>
                <w:rFonts w:hint="eastAsia" w:ascii="宋体" w:hAnsi="宋体"/>
                <w:sz w:val="18"/>
                <w:szCs w:val="18"/>
              </w:rPr>
            </w:pPr>
            <w:r>
              <w:rPr>
                <w:rFonts w:hint="eastAsia" w:ascii="宋体" w:hAnsi="宋体"/>
                <w:sz w:val="18"/>
                <w:szCs w:val="18"/>
              </w:rPr>
              <w:t>08</w:t>
            </w:r>
          </w:p>
          <w:p>
            <w:pPr>
              <w:snapToGrid w:val="0"/>
              <w:spacing w:before="120" w:beforeLines="50"/>
              <w:jc w:val="center"/>
              <w:rPr>
                <w:rFonts w:hint="eastAsia" w:ascii="宋体" w:hAnsi="宋体"/>
                <w:sz w:val="18"/>
                <w:szCs w:val="18"/>
              </w:rPr>
            </w:pPr>
            <w:r>
              <w:rPr>
                <w:rFonts w:hint="eastAsia" w:ascii="宋体" w:hAnsi="宋体"/>
                <w:sz w:val="18"/>
                <w:szCs w:val="18"/>
              </w:rPr>
              <w:t>—</w:t>
            </w:r>
          </w:p>
          <w:p>
            <w:pPr>
              <w:snapToGrid w:val="0"/>
              <w:spacing w:before="120" w:beforeLines="50"/>
              <w:jc w:val="center"/>
              <w:rPr>
                <w:rFonts w:hint="eastAsia" w:ascii="宋体" w:hAnsi="宋体"/>
                <w:sz w:val="18"/>
                <w:szCs w:val="18"/>
              </w:rPr>
            </w:pPr>
            <w:r>
              <w:rPr>
                <w:rFonts w:ascii="宋体" w:hAnsi="宋体"/>
                <w:sz w:val="18"/>
                <w:szCs w:val="18"/>
              </w:rPr>
              <w:t>09</w:t>
            </w:r>
          </w:p>
          <w:p>
            <w:pPr>
              <w:snapToGrid w:val="0"/>
              <w:spacing w:before="120" w:beforeLines="50"/>
              <w:ind w:hanging="8"/>
              <w:jc w:val="center"/>
              <w:rPr>
                <w:rFonts w:ascii="宋体" w:hAnsi="宋体"/>
                <w:sz w:val="18"/>
                <w:szCs w:val="18"/>
              </w:rPr>
            </w:pPr>
            <w:r>
              <w:rPr>
                <w:rFonts w:hint="eastAsia" w:ascii="宋体" w:hAnsi="宋体"/>
                <w:sz w:val="18"/>
                <w:szCs w:val="18"/>
              </w:rPr>
              <w:t>10</w:t>
            </w:r>
          </w:p>
          <w:p>
            <w:pPr>
              <w:snapToGrid w:val="0"/>
              <w:spacing w:before="120" w:beforeLines="50"/>
              <w:ind w:hanging="8"/>
              <w:jc w:val="center"/>
              <w:rPr>
                <w:rFonts w:ascii="宋体" w:hAnsi="宋体"/>
                <w:sz w:val="18"/>
                <w:szCs w:val="18"/>
              </w:rPr>
            </w:pPr>
            <w:r>
              <w:rPr>
                <w:rFonts w:hint="eastAsia" w:ascii="宋体" w:hAnsi="宋体"/>
                <w:sz w:val="18"/>
                <w:szCs w:val="18"/>
              </w:rPr>
              <w:t>11</w:t>
            </w:r>
          </w:p>
          <w:p>
            <w:pPr>
              <w:autoSpaceDE w:val="0"/>
              <w:autoSpaceDN w:val="0"/>
              <w:snapToGrid w:val="0"/>
              <w:spacing w:before="120" w:beforeLines="50"/>
              <w:ind w:firstLine="90" w:firstLineChar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hint="eastAsia" w:ascii="宋体" w:hAnsi="宋体"/>
                <w:sz w:val="18"/>
              </w:rPr>
            </w:pPr>
            <w:r>
              <w:rPr>
                <w:rFonts w:ascii="宋体" w:hAnsi="宋体"/>
                <w:sz w:val="18"/>
              </w:rPr>
              <w:t>12</w:t>
            </w:r>
          </w:p>
          <w:p>
            <w:pPr>
              <w:autoSpaceDE w:val="0"/>
              <w:autoSpaceDN w:val="0"/>
              <w:snapToGrid w:val="0"/>
              <w:spacing w:before="120" w:beforeLines="50"/>
              <w:jc w:val="center"/>
              <w:rPr>
                <w:rFonts w:hint="eastAsia" w:ascii="宋体" w:hAnsi="宋体"/>
                <w:sz w:val="18"/>
              </w:rPr>
            </w:pPr>
            <w:r>
              <w:rPr>
                <w:rFonts w:hint="eastAsia" w:ascii="宋体" w:hAnsi="宋体"/>
                <w:sz w:val="18"/>
              </w:rPr>
              <w:t>—</w:t>
            </w:r>
          </w:p>
          <w:p>
            <w:pPr>
              <w:autoSpaceDE w:val="0"/>
              <w:autoSpaceDN w:val="0"/>
              <w:snapToGrid w:val="0"/>
              <w:spacing w:before="120" w:beforeLines="50"/>
              <w:jc w:val="center"/>
              <w:rPr>
                <w:rFonts w:hint="eastAsia" w:ascii="宋体" w:hAnsi="宋体"/>
                <w:sz w:val="18"/>
              </w:rPr>
            </w:pPr>
            <w:r>
              <w:rPr>
                <w:rFonts w:ascii="宋体" w:hAnsi="宋体"/>
                <w:sz w:val="18"/>
              </w:rPr>
              <w:t>13</w:t>
            </w:r>
          </w:p>
          <w:p>
            <w:pPr>
              <w:autoSpaceDE w:val="0"/>
              <w:autoSpaceDN w:val="0"/>
              <w:snapToGrid w:val="0"/>
              <w:spacing w:before="120" w:beforeLines="50"/>
              <w:jc w:val="center"/>
              <w:rPr>
                <w:rFonts w:hint="eastAsia" w:ascii="宋体" w:hAnsi="宋体"/>
                <w:sz w:val="18"/>
              </w:rPr>
            </w:pPr>
            <w:r>
              <w:rPr>
                <w:rFonts w:ascii="宋体" w:hAnsi="宋体"/>
                <w:sz w:val="18"/>
              </w:rPr>
              <w:t>18</w:t>
            </w:r>
          </w:p>
          <w:p>
            <w:pPr>
              <w:snapToGrid w:val="0"/>
              <w:spacing w:before="120" w:beforeLines="50"/>
              <w:ind w:hanging="8"/>
              <w:jc w:val="center"/>
              <w:rPr>
                <w:rFonts w:hint="eastAsia"/>
              </w:rPr>
            </w:pPr>
            <w:r>
              <w:rPr>
                <w:rFonts w:hint="eastAsia" w:ascii="宋体" w:hAnsi="宋体"/>
                <w:sz w:val="18"/>
              </w:rPr>
              <w:t>19</w:t>
            </w:r>
          </w:p>
        </w:tc>
        <w:tc>
          <w:tcPr>
            <w:tcW w:w="1452" w:type="pct"/>
            <w:tcBorders>
              <w:top w:val="single" w:color="auto" w:sz="2" w:space="0"/>
              <w:left w:val="single" w:color="auto" w:sz="2" w:space="0"/>
              <w:bottom w:val="single" w:color="auto" w:sz="8" w:space="0"/>
              <w:right w:val="nil"/>
            </w:tcBorders>
            <w:noWrap w:val="0"/>
            <w:vAlign w:val="top"/>
          </w:tcPr>
          <w:p>
            <w:pPr>
              <w:snapToGrid w:val="0"/>
              <w:spacing w:before="120" w:beforeLines="50"/>
              <w:rPr>
                <w:rFonts w:hint="eastAsia" w:ascii="宋体"/>
                <w:sz w:val="18"/>
              </w:rPr>
            </w:pPr>
          </w:p>
        </w:tc>
      </w:tr>
    </w:tbl>
    <w:p>
      <w:pPr>
        <w:spacing w:line="260" w:lineRule="exact"/>
        <w:ind w:right="-55" w:rightChars="-26"/>
        <w:rPr>
          <w:rFonts w:hint="eastAsia"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w:t>
      </w:r>
      <w:r>
        <w:rPr>
          <w:rFonts w:ascii="宋体" w:hAnsi="宋体"/>
          <w:bCs/>
          <w:sz w:val="18"/>
          <w:szCs w:val="18"/>
        </w:rPr>
        <w:t xml:space="preserve"> </w:t>
      </w:r>
      <w:r>
        <w:rPr>
          <w:rFonts w:hint="eastAsia" w:ascii="宋体" w:hAnsi="宋体" w:cs="宋体"/>
          <w:bCs/>
          <w:kern w:val="0"/>
          <w:sz w:val="18"/>
          <w:szCs w:val="18"/>
        </w:rPr>
        <w:t xml:space="preserve">    报出日期：</w:t>
      </w:r>
      <w:r>
        <w:rPr>
          <w:rFonts w:hint="eastAsia" w:ascii="宋体" w:hAnsi="宋体" w:cs="宋体"/>
          <w:kern w:val="0"/>
          <w:sz w:val="18"/>
          <w:szCs w:val="18"/>
        </w:rPr>
        <w:t>2</w:t>
      </w:r>
      <w:r>
        <w:rPr>
          <w:rFonts w:ascii="宋体" w:hAnsi="宋体" w:cs="宋体"/>
          <w:kern w:val="0"/>
          <w:sz w:val="18"/>
          <w:szCs w:val="18"/>
        </w:rPr>
        <w:t xml:space="preserve"> 0</w:t>
      </w:r>
      <w:r>
        <w:rPr>
          <w:rFonts w:hint="eastAsia" w:ascii="宋体" w:hAnsi="宋体" w:cs="宋体"/>
          <w:bCs/>
          <w:kern w:val="0"/>
          <w:sz w:val="18"/>
          <w:szCs w:val="18"/>
        </w:rPr>
        <w:t xml:space="preserve">   年   月   日</w:t>
      </w:r>
    </w:p>
    <w:p>
      <w:pPr>
        <w:kinsoku w:val="0"/>
        <w:overflowPunct w:val="0"/>
        <w:adjustRightInd w:val="0"/>
        <w:snapToGrid w:val="0"/>
        <w:spacing w:line="260" w:lineRule="exact"/>
        <w:ind w:left="1526" w:leftChars="-42" w:hanging="1614" w:hangingChars="897"/>
        <w:rPr>
          <w:rFonts w:hint="eastAsia" w:ascii="宋体" w:hAnsi="宋体" w:cs="宋体"/>
          <w:bCs/>
          <w:kern w:val="0"/>
          <w:sz w:val="18"/>
          <w:szCs w:val="18"/>
        </w:rPr>
      </w:pPr>
    </w:p>
    <w:p>
      <w:pPr>
        <w:kinsoku w:val="0"/>
        <w:overflowPunct w:val="0"/>
        <w:adjustRightInd w:val="0"/>
        <w:snapToGrid w:val="0"/>
        <w:spacing w:line="260" w:lineRule="exact"/>
        <w:ind w:left="1619" w:leftChars="-1" w:hanging="1621" w:hangingChars="901"/>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辖区内除规模以上工业、有资质的建筑业、限额以上批发和零售业、限额以上住宿和餐饮业、有开发经营活动的房地产开发经营业、规模以上服务业法人单位以外的抽中样本单位。</w:t>
      </w:r>
    </w:p>
    <w:p>
      <w:pPr>
        <w:snapToGrid w:val="0"/>
        <w:spacing w:line="260" w:lineRule="exact"/>
        <w:ind w:left="2162" w:leftChars="258" w:hanging="1620" w:hangingChars="900"/>
        <w:rPr>
          <w:rFonts w:hint="eastAsia" w:ascii="宋体" w:hAnsi="宋体"/>
          <w:color w:val="000000"/>
          <w:sz w:val="18"/>
          <w:szCs w:val="18"/>
        </w:rPr>
      </w:pPr>
      <w:r>
        <w:rPr>
          <w:rFonts w:hint="eastAsia" w:ascii="宋体" w:hAnsi="宋体" w:cs="宋体"/>
          <w:bCs/>
          <w:color w:val="000000"/>
          <w:kern w:val="0"/>
          <w:sz w:val="18"/>
          <w:szCs w:val="18"/>
        </w:rPr>
        <w:t>2.报送日期及方式：调查单位</w:t>
      </w:r>
      <w:r>
        <w:rPr>
          <w:rFonts w:hint="eastAsia" w:ascii="宋体" w:hAnsi="宋体"/>
          <w:color w:val="000000"/>
          <w:sz w:val="18"/>
          <w:szCs w:val="18"/>
        </w:rPr>
        <w:t>次年2月25日24:00前通过网络平台报送数据，无法进行网络直报的单位可通过其他形式报送，再由统计机构代录至平台</w:t>
      </w:r>
      <w:r>
        <w:rPr>
          <w:rFonts w:hint="eastAsia" w:ascii="宋体"/>
          <w:color w:val="000000"/>
          <w:spacing w:val="-2"/>
          <w:sz w:val="18"/>
          <w:szCs w:val="18"/>
        </w:rPr>
        <w:t>；</w:t>
      </w:r>
      <w:r>
        <w:rPr>
          <w:rFonts w:hint="eastAsia" w:ascii="宋体"/>
          <w:color w:val="000000"/>
          <w:sz w:val="18"/>
          <w:lang w:eastAsia="zh-CN"/>
        </w:rPr>
        <w:t>设区市</w:t>
      </w:r>
      <w:r>
        <w:rPr>
          <w:rFonts w:hint="eastAsia" w:ascii="宋体"/>
          <w:color w:val="000000"/>
          <w:spacing w:val="-2"/>
          <w:sz w:val="18"/>
          <w:szCs w:val="18"/>
        </w:rPr>
        <w:t>统计机构次年3月15日18:00前完成数据的审核、验收、</w:t>
      </w:r>
      <w:r>
        <w:rPr>
          <w:rFonts w:ascii="宋体"/>
          <w:color w:val="000000"/>
          <w:spacing w:val="-2"/>
          <w:sz w:val="18"/>
          <w:szCs w:val="18"/>
        </w:rPr>
        <w:t>上报</w:t>
      </w:r>
      <w:r>
        <w:rPr>
          <w:rFonts w:hint="eastAsia" w:ascii="宋体" w:hAnsi="宋体"/>
          <w:color w:val="000000"/>
          <w:sz w:val="18"/>
          <w:szCs w:val="18"/>
        </w:rPr>
        <w:t>。</w:t>
      </w:r>
    </w:p>
    <w:p>
      <w:pPr>
        <w:snapToGrid w:val="0"/>
        <w:spacing w:line="260" w:lineRule="exact"/>
        <w:ind w:left="719" w:leftChars="256" w:hanging="181" w:hangingChars="101"/>
        <w:rPr>
          <w:rFonts w:hint="eastAsia" w:ascii="宋体"/>
          <w:color w:val="000000"/>
          <w:sz w:val="18"/>
        </w:rPr>
      </w:pPr>
      <w:r>
        <w:rPr>
          <w:rFonts w:hint="eastAsia" w:ascii="宋体"/>
          <w:color w:val="000000"/>
          <w:sz w:val="18"/>
        </w:rPr>
        <w:t>3.审核关系：</w:t>
      </w:r>
    </w:p>
    <w:p>
      <w:pPr>
        <w:snapToGrid w:val="0"/>
        <w:spacing w:line="260" w:lineRule="exact"/>
        <w:ind w:firstLine="720" w:firstLineChars="400"/>
        <w:rPr>
          <w:rFonts w:ascii="宋体" w:hAnsi="宋体" w:cs="宋体"/>
          <w:color w:val="000000"/>
          <w:kern w:val="0"/>
          <w:sz w:val="18"/>
          <w:szCs w:val="18"/>
        </w:rPr>
      </w:pPr>
      <w:r>
        <w:rPr>
          <w:rFonts w:hint="eastAsia" w:ascii="宋体" w:hAnsi="宋体" w:cs="宋体"/>
          <w:color w:val="000000"/>
          <w:kern w:val="0"/>
          <w:sz w:val="18"/>
          <w:szCs w:val="18"/>
        </w:rPr>
        <w:t xml:space="preserve">（1）01≥02            </w:t>
      </w:r>
      <w:r>
        <w:rPr>
          <w:rFonts w:ascii="宋体" w:hAnsi="宋体" w:cs="宋体"/>
          <w:color w:val="000000"/>
          <w:kern w:val="0"/>
          <w:sz w:val="18"/>
          <w:szCs w:val="18"/>
        </w:rPr>
        <w:t xml:space="preserve">  </w:t>
      </w:r>
      <w:r>
        <w:rPr>
          <w:rFonts w:hint="eastAsia" w:ascii="宋体" w:hAnsi="宋体" w:cs="宋体"/>
          <w:color w:val="000000"/>
          <w:kern w:val="0"/>
          <w:sz w:val="18"/>
          <w:szCs w:val="18"/>
        </w:rPr>
        <w:t>（2）01=05+06+07</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（3）08=09+10+11        （4）12=13+18+19       </w:t>
      </w:r>
      <w:r>
        <w:rPr>
          <w:rFonts w:ascii="宋体" w:hAnsi="宋体" w:cs="宋体"/>
          <w:color w:val="000000"/>
          <w:kern w:val="0"/>
          <w:sz w:val="18"/>
          <w:szCs w:val="18"/>
        </w:rPr>
        <w:t xml:space="preserve">  </w:t>
      </w:r>
    </w:p>
    <w:p>
      <w:pPr>
        <w:keepNext w:val="0"/>
        <w:keepLines w:val="0"/>
        <w:pageBreakBefore w:val="0"/>
        <w:widowControl w:val="0"/>
        <w:kinsoku/>
        <w:wordWrap/>
        <w:overflowPunct/>
        <w:topLinePunct w:val="0"/>
        <w:autoSpaceDE/>
        <w:autoSpaceDN/>
        <w:bidi w:val="0"/>
        <w:adjustRightInd/>
        <w:snapToGrid w:val="0"/>
        <w:spacing w:after="240" w:afterLines="100"/>
        <w:jc w:val="center"/>
        <w:textAlignment w:val="auto"/>
        <w:outlineLvl w:val="2"/>
        <w:rPr>
          <w:rFonts w:hint="eastAsia" w:ascii="黑体" w:eastAsia="黑体"/>
          <w:sz w:val="28"/>
          <w:szCs w:val="28"/>
        </w:rPr>
      </w:pPr>
      <w:r>
        <w:rPr>
          <w:rFonts w:ascii="宋体" w:hAnsi="宋体" w:cs="宋体"/>
          <w:color w:val="000000"/>
          <w:kern w:val="0"/>
          <w:sz w:val="18"/>
          <w:szCs w:val="18"/>
        </w:rPr>
        <w:br w:type="page"/>
      </w:r>
      <w:r>
        <w:rPr>
          <w:rFonts w:hint="eastAsia" w:ascii="黑体" w:eastAsia="黑体"/>
          <w:sz w:val="28"/>
          <w:szCs w:val="28"/>
        </w:rPr>
        <w:t>（二）基层定报表式</w:t>
      </w:r>
    </w:p>
    <w:p>
      <w:pPr>
        <w:keepNext w:val="0"/>
        <w:keepLines w:val="0"/>
        <w:pageBreakBefore w:val="0"/>
        <w:widowControl w:val="0"/>
        <w:kinsoku/>
        <w:wordWrap/>
        <w:overflowPunct/>
        <w:topLinePunct w:val="0"/>
        <w:autoSpaceDE/>
        <w:autoSpaceDN/>
        <w:bidi w:val="0"/>
        <w:adjustRightInd/>
        <w:snapToGrid w:val="0"/>
        <w:spacing w:after="240" w:afterLines="100"/>
        <w:jc w:val="center"/>
        <w:textAlignment w:val="auto"/>
        <w:outlineLvl w:val="2"/>
        <w:rPr>
          <w:rFonts w:hint="eastAsia" w:ascii="宋体" w:hAnsi="宋体"/>
          <w:color w:val="000000"/>
          <w:sz w:val="32"/>
          <w:szCs w:val="32"/>
        </w:rPr>
      </w:pPr>
      <w:r>
        <w:rPr>
          <w:rFonts w:hint="eastAsia" w:ascii="宋体" w:hAnsi="宋体"/>
          <w:color w:val="000000"/>
          <w:sz w:val="32"/>
          <w:szCs w:val="32"/>
        </w:rPr>
        <w:t>从业人员及工资总额</w:t>
      </w:r>
    </w:p>
    <w:tbl>
      <w:tblPr>
        <w:tblStyle w:val="16"/>
        <w:tblW w:w="9188" w:type="dxa"/>
        <w:jc w:val="center"/>
        <w:tblLayout w:type="fixed"/>
        <w:tblCellMar>
          <w:top w:w="0" w:type="dxa"/>
          <w:left w:w="0" w:type="dxa"/>
          <w:bottom w:w="0" w:type="dxa"/>
          <w:right w:w="0" w:type="dxa"/>
        </w:tblCellMar>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tblPrEx>
          <w:tblCellMar>
            <w:top w:w="0" w:type="dxa"/>
            <w:left w:w="0" w:type="dxa"/>
            <w:bottom w:w="0" w:type="dxa"/>
            <w:right w:w="0" w:type="dxa"/>
          </w:tblCellMar>
        </w:tblPrEx>
        <w:trPr>
          <w:gridBefore w:val="1"/>
          <w:wBefore w:w="27" w:type="dxa"/>
          <w:trHeight w:val="90" w:hRule="atLeast"/>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rPr>
              <w:t>２０２－</w:t>
            </w:r>
            <w:r>
              <w:rPr>
                <w:rFonts w:hint="eastAsia" w:ascii="宋体" w:hAnsi="宋体" w:cs="宋体"/>
                <w:color w:val="000000"/>
                <w:sz w:val="18"/>
                <w:szCs w:val="18"/>
                <w:lang w:val="en-US" w:eastAsia="zh-CN"/>
              </w:rPr>
              <w:t>1</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noWrap w:val="0"/>
            <w:tcMar>
              <w:left w:w="0" w:type="dxa"/>
              <w:right w:w="0" w:type="dxa"/>
            </w:tcMar>
            <w:vAlign w:val="center"/>
          </w:tcPr>
          <w:p>
            <w:pPr>
              <w:spacing w:line="220" w:lineRule="exact"/>
              <w:jc w:val="distribute"/>
              <w:rPr>
                <w:rFonts w:hint="eastAsia"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color w:val="000000"/>
                <w:sz w:val="18"/>
                <w:szCs w:val="18"/>
                <w:highlight w:val="none"/>
              </w:rPr>
              <w:t>国统字〔202</w:t>
            </w: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val="en-US" w:eastAsia="zh-CN"/>
              </w:rPr>
              <w:t>88</w:t>
            </w:r>
            <w:r>
              <w:rPr>
                <w:rFonts w:hint="eastAsia" w:ascii="宋体" w:hAnsi="宋体" w:cs="宋体"/>
                <w:color w:val="000000"/>
                <w:sz w:val="18"/>
                <w:szCs w:val="18"/>
                <w:highlight w:val="none"/>
              </w:rPr>
              <w:t>号</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rPr>
              <w:t>２０２</w:t>
            </w:r>
            <w:r>
              <w:rPr>
                <w:rFonts w:hint="eastAsia" w:ascii="宋体" w:hAnsi="宋体" w:cs="宋体"/>
                <w:color w:val="000000"/>
                <w:sz w:val="18"/>
                <w:szCs w:val="18"/>
                <w:lang w:val="en-US" w:eastAsia="zh-CN"/>
              </w:rPr>
              <w:t>5</w:t>
            </w:r>
            <w:r>
              <w:rPr>
                <w:rFonts w:hint="eastAsia" w:ascii="宋体" w:hAnsi="宋体" w:cs="宋体"/>
                <w:color w:val="000000"/>
                <w:sz w:val="18"/>
                <w:szCs w:val="18"/>
              </w:rPr>
              <w:t>年</w:t>
            </w:r>
            <w:r>
              <w:rPr>
                <w:rFonts w:hint="eastAsia" w:ascii="宋体" w:hAnsi="宋体"/>
                <w:color w:val="000000"/>
                <w:sz w:val="18"/>
                <w:szCs w:val="18"/>
              </w:rPr>
              <w:t>１月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604"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42"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84"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86"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p>
        </w:tc>
        <w:tc>
          <w:tcPr>
            <w:tcW w:w="714"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90" w:type="dxa"/>
            <w:gridSpan w:val="4"/>
            <w:tcBorders>
              <w:top w:val="single" w:color="auto" w:sz="2" w:space="0"/>
              <w:left w:val="nil"/>
              <w:bottom w:val="single" w:color="auto" w:sz="2" w:space="0"/>
              <w:right w:val="nil"/>
            </w:tcBorders>
            <w:noWrap w:val="0"/>
            <w:vAlign w:val="center"/>
          </w:tcPr>
          <w:p>
            <w:pPr>
              <w:jc w:val="both"/>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1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30" w:type="dxa"/>
            <w:vMerge w:val="continue"/>
            <w:tcBorders>
              <w:left w:val="single" w:color="auto" w:sz="4" w:space="0"/>
              <w:right w:val="nil"/>
            </w:tcBorders>
            <w:noWrap w:val="0"/>
            <w:vAlign w:val="center"/>
          </w:tcPr>
          <w:p>
            <w:pPr>
              <w:jc w:val="center"/>
              <w:rPr>
                <w:rFonts w:hint="eastAsia" w:ascii="宋体" w:hAnsi="宋体" w:eastAsia="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14" w:type="dxa"/>
            <w:vMerge w:val="continue"/>
            <w:tcBorders>
              <w:left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7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3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6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1"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14" w:type="dxa"/>
            <w:vMerge w:val="continue"/>
            <w:tcBorders>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3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30" w:type="dxa"/>
            <w:tcBorders>
              <w:top w:val="single" w:color="auto" w:sz="4" w:space="0"/>
              <w:left w:val="single" w:color="auto" w:sz="2"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3月</w:t>
            </w:r>
          </w:p>
        </w:tc>
        <w:tc>
          <w:tcPr>
            <w:tcW w:w="74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6月</w:t>
            </w:r>
          </w:p>
        </w:tc>
        <w:tc>
          <w:tcPr>
            <w:tcW w:w="74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gridSpan w:val="2"/>
            <w:tcBorders>
              <w:top w:val="nil"/>
              <w:left w:val="nil"/>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9月</w:t>
            </w:r>
          </w:p>
        </w:tc>
        <w:tc>
          <w:tcPr>
            <w:tcW w:w="742"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shd w:val="clear" w:color="auto" w:fill="auto"/>
              </w:rPr>
            </w:pPr>
          </w:p>
        </w:tc>
        <w:tc>
          <w:tcPr>
            <w:tcW w:w="630" w:type="dxa"/>
            <w:tcBorders>
              <w:top w:val="nil"/>
              <w:left w:val="single" w:color="auto" w:sz="2" w:space="0"/>
              <w:bottom w:val="single" w:color="000000" w:sz="8" w:space="0"/>
              <w:right w:val="nil"/>
            </w:tcBorders>
            <w:noWrap/>
            <w:vAlign w:val="center"/>
          </w:tcPr>
          <w:p>
            <w:pPr>
              <w:jc w:val="center"/>
              <w:rPr>
                <w:rFonts w:hint="eastAsia" w:ascii="宋体" w:hAnsi="宋体" w:eastAsia="宋体" w:cs="宋体"/>
                <w:color w:val="000000"/>
                <w:sz w:val="18"/>
                <w:szCs w:val="18"/>
                <w:shd w:val="clear" w:color="auto" w:fill="auto"/>
              </w:rPr>
            </w:pPr>
          </w:p>
        </w:tc>
      </w:tr>
    </w:tbl>
    <w:p>
      <w:pPr>
        <w:spacing w:line="240" w:lineRule="auto"/>
        <w:jc w:val="center"/>
        <w:rPr>
          <w:rFonts w:hint="eastAsia" w:ascii="宋体" w:hAnsi="宋体" w:eastAsia="宋体" w:cs="宋体"/>
          <w:bCs w:val="0"/>
          <w:color w:val="000000"/>
          <w:kern w:val="2"/>
          <w:sz w:val="18"/>
          <w:szCs w:val="18"/>
        </w:rPr>
      </w:pPr>
    </w:p>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lang w:eastAsia="zh-CN"/>
        </w:rPr>
        <w:t>续表</w:t>
      </w:r>
    </w:p>
    <w:tbl>
      <w:tblPr>
        <w:tblStyle w:val="16"/>
        <w:tblW w:w="9191" w:type="dxa"/>
        <w:tblInd w:w="206" w:type="dxa"/>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816"/>
        <w:gridCol w:w="772"/>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978"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816"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72"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37"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2566"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p>
        </w:tc>
        <w:tc>
          <w:tcPr>
            <w:tcW w:w="924"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7"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566"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851" w:type="dxa"/>
            <w:gridSpan w:val="5"/>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78"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81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不定期奖金</w:t>
            </w:r>
          </w:p>
        </w:tc>
        <w:tc>
          <w:tcPr>
            <w:tcW w:w="77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val="en-US" w:eastAsia="zh-CN"/>
              </w:rPr>
              <w:t>劳务派遣人员</w:t>
            </w:r>
          </w:p>
        </w:tc>
        <w:tc>
          <w:tcPr>
            <w:tcW w:w="950" w:type="dxa"/>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eastAsia="zh-CN"/>
              </w:rPr>
              <w:t>其他从业人员</w:t>
            </w:r>
          </w:p>
        </w:tc>
        <w:tc>
          <w:tcPr>
            <w:tcW w:w="950"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50" w:type="dxa"/>
            <w:gridSpan w:val="2"/>
            <w:tcBorders>
              <w:top w:val="single" w:color="auto" w:sz="2" w:space="0"/>
              <w:left w:val="single" w:color="auto" w:sz="4" w:space="0"/>
              <w:bottom w:val="single" w:color="auto" w:sz="2" w:space="0"/>
              <w:right w:val="nil"/>
            </w:tcBorders>
            <w:noWrap w:val="0"/>
            <w:vAlign w:val="center"/>
          </w:tcPr>
          <w:p>
            <w:pPr>
              <w:jc w:val="center"/>
              <w:rPr>
                <w:color w:val="000000"/>
              </w:rPr>
            </w:pPr>
            <w:r>
              <w:rPr>
                <w:rFonts w:hint="eastAsia" w:ascii="宋体" w:hAnsi="宋体" w:eastAsia="宋体" w:cs="宋体"/>
                <w:color w:val="000000"/>
                <w:sz w:val="18"/>
                <w:szCs w:val="18"/>
                <w:lang w:val="en-US" w:eastAsia="zh-CN"/>
              </w:rPr>
              <w:t>不定期奖金</w:t>
            </w:r>
          </w:p>
        </w:tc>
        <w:tc>
          <w:tcPr>
            <w:tcW w:w="951"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78" w:type="dxa"/>
            <w:tcBorders>
              <w:top w:val="single" w:color="auto" w:sz="2" w:space="0"/>
              <w:left w:val="nil"/>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816"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772"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25</w:t>
            </w:r>
          </w:p>
        </w:tc>
        <w:tc>
          <w:tcPr>
            <w:tcW w:w="951" w:type="dxa"/>
            <w:gridSpan w:val="2"/>
            <w:tcBorders>
              <w:top w:val="single" w:color="auto" w:sz="2" w:space="0"/>
              <w:left w:val="single" w:color="auto" w:sz="4" w:space="0"/>
              <w:bottom w:val="single" w:color="auto" w:sz="2" w:space="0"/>
              <w:right w:val="nil"/>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78" w:type="dxa"/>
            <w:tcBorders>
              <w:top w:val="single" w:color="auto" w:sz="2" w:space="0"/>
              <w:left w:val="nil"/>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nil"/>
              <w:left w:val="nil"/>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nil"/>
              <w:left w:val="single" w:color="auto" w:sz="4" w:space="0"/>
              <w:bottom w:val="single" w:color="auto" w:sz="2"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78" w:type="dxa"/>
            <w:tcBorders>
              <w:top w:val="single" w:color="auto" w:sz="2" w:space="0"/>
              <w:left w:val="nil"/>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8" w:type="dxa"/>
            <w:tcBorders>
              <w:top w:val="nil"/>
              <w:left w:val="nil"/>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auto" w:sz="2"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auto" w:sz="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nil"/>
              <w:left w:val="single" w:color="auto" w:sz="4" w:space="0"/>
              <w:bottom w:val="single" w:color="auto" w:sz="2"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978" w:type="dxa"/>
            <w:tcBorders>
              <w:top w:val="single" w:color="auto" w:sz="2" w:space="0"/>
              <w:left w:val="nil"/>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single" w:color="auto" w:sz="2" w:space="0"/>
              <w:left w:val="single" w:color="auto" w:sz="2"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single" w:color="auto" w:sz="2" w:space="0"/>
              <w:left w:val="single" w:color="auto" w:sz="4" w:space="0"/>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978" w:type="dxa"/>
            <w:tcBorders>
              <w:top w:val="nil"/>
              <w:left w:val="nil"/>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816" w:type="dxa"/>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772" w:type="dxa"/>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000000" w:sz="8" w:space="0"/>
              <w:right w:val="single" w:color="auto" w:sz="2"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0" w:type="dxa"/>
            <w:tcBorders>
              <w:top w:val="nil"/>
              <w:left w:val="single" w:color="auto" w:sz="2" w:space="0"/>
              <w:bottom w:val="single" w:color="000000" w:sz="8"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color w:val="000000"/>
                <w:sz w:val="18"/>
                <w:szCs w:val="18"/>
              </w:rPr>
            </w:pPr>
          </w:p>
        </w:tc>
        <w:tc>
          <w:tcPr>
            <w:tcW w:w="950" w:type="dxa"/>
            <w:gridSpan w:val="2"/>
            <w:tcBorders>
              <w:top w:val="nil"/>
              <w:left w:val="single" w:color="auto" w:sz="4" w:space="0"/>
              <w:bottom w:val="single" w:color="000000" w:sz="8"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c>
          <w:tcPr>
            <w:tcW w:w="951" w:type="dxa"/>
            <w:gridSpan w:val="2"/>
            <w:tcBorders>
              <w:top w:val="nil"/>
              <w:left w:val="single" w:color="auto" w:sz="4" w:space="0"/>
              <w:bottom w:val="single" w:color="000000" w:sz="8" w:space="0"/>
              <w:right w:val="nil"/>
            </w:tcBorders>
            <w:noWrap/>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 xml:space="preserve">单位负责人：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统计负责人：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填表人：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40" w:lineRule="exact"/>
        <w:ind w:left="1524" w:leftChars="-1" w:hanging="1526" w:hangingChars="848"/>
        <w:rPr>
          <w:rFonts w:hint="eastAsia" w:ascii="宋体"/>
          <w:color w:val="000000"/>
          <w:sz w:val="18"/>
        </w:rPr>
      </w:pPr>
    </w:p>
    <w:p>
      <w:pPr>
        <w:keepNext w:val="0"/>
        <w:keepLines w:val="0"/>
        <w:pageBreakBefore w:val="0"/>
        <w:widowControl w:val="0"/>
        <w:kinsoku w:val="0"/>
        <w:wordWrap/>
        <w:overflowPunct w:val="0"/>
        <w:topLinePunct w:val="0"/>
        <w:autoSpaceDE/>
        <w:autoSpaceDN/>
        <w:bidi w:val="0"/>
        <w:adjustRightInd w:val="0"/>
        <w:snapToGrid w:val="0"/>
        <w:spacing w:line="220" w:lineRule="exact"/>
        <w:ind w:left="1619" w:leftChars="-1" w:hanging="1621" w:hangingChars="901"/>
        <w:textAlignment w:val="auto"/>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辖区内规模以上工业、有资质的建筑业、限额以上批发和零售业、限额以上住宿和餐饮业、有开发经营活动的房地产开发经营业、规模以上服务业法人单位。</w:t>
      </w:r>
    </w:p>
    <w:p>
      <w:pPr>
        <w:keepNext w:val="0"/>
        <w:keepLines w:val="0"/>
        <w:pageBreakBefore w:val="0"/>
        <w:widowControl w:val="0"/>
        <w:wordWrap/>
        <w:topLinePunct w:val="0"/>
        <w:autoSpaceDE/>
        <w:autoSpaceDN/>
        <w:bidi w:val="0"/>
        <w:snapToGrid w:val="0"/>
        <w:spacing w:line="22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宋体" w:cs="宋体"/>
          <w:bCs/>
          <w:color w:val="000000"/>
          <w:kern w:val="0"/>
          <w:sz w:val="18"/>
          <w:szCs w:val="18"/>
        </w:rPr>
        <w:t>2.报送日期及方式：</w:t>
      </w:r>
      <w:r>
        <w:rPr>
          <w:rFonts w:hint="eastAsia" w:ascii="宋体"/>
          <w:color w:val="000000"/>
          <w:sz w:val="18"/>
        </w:rPr>
        <w:t>调查单位一季度季后</w:t>
      </w:r>
      <w:r>
        <w:rPr>
          <w:rFonts w:hint="eastAsia" w:ascii="宋体"/>
          <w:color w:val="000000"/>
          <w:sz w:val="18"/>
          <w:lang w:val="en-US" w:eastAsia="zh-CN"/>
        </w:rPr>
        <w:t>8</w:t>
      </w:r>
      <w:r>
        <w:rPr>
          <w:rFonts w:hint="eastAsia" w:ascii="宋体"/>
          <w:color w:val="000000"/>
          <w:sz w:val="18"/>
        </w:rPr>
        <w:t>日、二季度季后</w:t>
      </w:r>
      <w:r>
        <w:rPr>
          <w:rFonts w:hint="eastAsia" w:ascii="宋体"/>
          <w:color w:val="000000"/>
          <w:sz w:val="18"/>
          <w:lang w:val="en-US" w:eastAsia="zh-CN"/>
        </w:rPr>
        <w:t>7</w:t>
      </w:r>
      <w:r>
        <w:rPr>
          <w:rFonts w:hint="eastAsia" w:ascii="宋体"/>
          <w:color w:val="000000"/>
          <w:sz w:val="18"/>
        </w:rPr>
        <w:t>日、三季度季后</w:t>
      </w:r>
      <w:r>
        <w:rPr>
          <w:rFonts w:hint="eastAsia" w:ascii="宋体"/>
          <w:color w:val="000000"/>
          <w:sz w:val="18"/>
          <w:lang w:val="en-US" w:eastAsia="zh-CN"/>
        </w:rPr>
        <w:t>10</w:t>
      </w:r>
      <w:r>
        <w:rPr>
          <w:rFonts w:hint="eastAsia" w:ascii="宋体"/>
          <w:color w:val="000000"/>
          <w:sz w:val="18"/>
        </w:rPr>
        <w:t>日12:00前独立自行网上填报，四季度免报；</w:t>
      </w:r>
      <w:r>
        <w:rPr>
          <w:rFonts w:hint="eastAsia" w:ascii="宋体"/>
          <w:color w:val="000000"/>
          <w:sz w:val="18"/>
          <w:lang w:eastAsia="zh-CN"/>
        </w:rPr>
        <w:t>设区市</w:t>
      </w:r>
      <w:r>
        <w:rPr>
          <w:rFonts w:hint="eastAsia" w:ascii="宋体"/>
          <w:color w:val="000000"/>
          <w:sz w:val="18"/>
        </w:rPr>
        <w:t>统计机构一季度季后</w:t>
      </w:r>
      <w:r>
        <w:rPr>
          <w:rFonts w:hint="eastAsia" w:ascii="宋体"/>
          <w:color w:val="000000"/>
          <w:sz w:val="18"/>
          <w:lang w:val="en-US" w:eastAsia="zh-CN"/>
        </w:rPr>
        <w:t>10</w:t>
      </w:r>
      <w:r>
        <w:rPr>
          <w:rFonts w:hint="eastAsia" w:ascii="宋体"/>
          <w:color w:val="000000"/>
          <w:sz w:val="18"/>
        </w:rPr>
        <w:t>日、二季度季后</w:t>
      </w:r>
      <w:r>
        <w:rPr>
          <w:rFonts w:hint="eastAsia" w:ascii="宋体"/>
          <w:color w:val="000000"/>
          <w:sz w:val="18"/>
          <w:lang w:val="en-US" w:eastAsia="zh-CN"/>
        </w:rPr>
        <w:t>9</w:t>
      </w:r>
      <w:r>
        <w:rPr>
          <w:rFonts w:hint="eastAsia" w:ascii="宋体"/>
          <w:color w:val="000000"/>
          <w:sz w:val="18"/>
        </w:rPr>
        <w:t>日、</w:t>
      </w:r>
      <w:r>
        <w:rPr>
          <w:rFonts w:hint="eastAsia" w:ascii="宋体" w:hAnsi="Times New Roman" w:eastAsia="宋体" w:cs="Times New Roman"/>
          <w:color w:val="000000"/>
          <w:sz w:val="18"/>
        </w:rPr>
        <w:t>三季度季后</w:t>
      </w:r>
      <w:r>
        <w:rPr>
          <w:rFonts w:hint="eastAsia" w:ascii="宋体" w:hAnsi="Times New Roman" w:eastAsia="宋体" w:cs="Times New Roman"/>
          <w:color w:val="000000"/>
          <w:sz w:val="18"/>
          <w:lang w:val="en-US" w:eastAsia="zh-CN"/>
        </w:rPr>
        <w:t>12</w:t>
      </w:r>
      <w:r>
        <w:rPr>
          <w:rFonts w:hint="eastAsia" w:ascii="宋体" w:hAnsi="Times New Roman" w:eastAsia="宋体" w:cs="Times New Roman"/>
          <w:color w:val="000000"/>
          <w:sz w:val="18"/>
        </w:rPr>
        <w:t>日1</w:t>
      </w:r>
      <w:r>
        <w:rPr>
          <w:rFonts w:hint="eastAsia" w:ascii="宋体" w:hAnsi="Times New Roman" w:eastAsia="宋体" w:cs="Times New Roman"/>
          <w:color w:val="000000"/>
          <w:sz w:val="18"/>
          <w:lang w:val="en-US" w:eastAsia="zh-CN"/>
        </w:rPr>
        <w:t>8</w:t>
      </w:r>
      <w:r>
        <w:rPr>
          <w:rFonts w:hint="eastAsia" w:ascii="宋体" w:hAnsi="Times New Roman" w:eastAsia="宋体" w:cs="Times New Roman"/>
          <w:color w:val="000000"/>
          <w:sz w:val="18"/>
        </w:rPr>
        <w:t>:00前</w:t>
      </w:r>
      <w:r>
        <w:rPr>
          <w:rFonts w:hint="eastAsia" w:ascii="宋体" w:hAnsi="Times New Roman" w:eastAsia="宋体" w:cs="Times New Roman"/>
          <w:color w:val="000000"/>
          <w:sz w:val="18"/>
          <w:szCs w:val="20"/>
        </w:rPr>
        <w:t>完成数据的审核、验收、上报</w:t>
      </w:r>
      <w:r>
        <w:rPr>
          <w:rFonts w:hint="eastAsia" w:ascii="宋体" w:hAnsi="Times New Roman" w:eastAsia="宋体" w:cs="Times New Roman"/>
          <w:color w:val="000000"/>
          <w:sz w:val="18"/>
        </w:rPr>
        <w:t>，四季度免报。</w:t>
      </w:r>
    </w:p>
    <w:p>
      <w:pPr>
        <w:keepNext w:val="0"/>
        <w:keepLines w:val="0"/>
        <w:pageBreakBefore w:val="0"/>
        <w:widowControl w:val="0"/>
        <w:wordWrap/>
        <w:topLinePunct w:val="0"/>
        <w:autoSpaceDE/>
        <w:autoSpaceDN/>
        <w:bidi w:val="0"/>
        <w:snapToGrid w:val="0"/>
        <w:spacing w:line="220" w:lineRule="exact"/>
        <w:ind w:left="540" w:leftChars="257" w:firstLine="0" w:firstLineChars="0"/>
        <w:textAlignment w:val="auto"/>
        <w:rPr>
          <w:rFonts w:hint="eastAsia" w:ascii="宋体" w:hAnsi="Times New Roman" w:eastAsia="宋体" w:cs="Times New Roman"/>
          <w:color w:val="000000"/>
          <w:sz w:val="18"/>
          <w:lang w:eastAsia="zh-CN"/>
        </w:rPr>
      </w:pPr>
      <w:r>
        <w:rPr>
          <w:rFonts w:hint="eastAsia" w:ascii="宋体" w:hAnsi="Times New Roman" w:eastAsia="宋体" w:cs="Times New Roman"/>
          <w:color w:val="000000"/>
          <w:sz w:val="18"/>
        </w:rPr>
        <w:t>3.</w:t>
      </w:r>
      <w:r>
        <w:rPr>
          <w:rFonts w:hint="eastAsia" w:ascii="宋体" w:hAnsi="Times New Roman" w:eastAsia="宋体" w:cs="Times New Roman"/>
          <w:color w:val="000000"/>
          <w:sz w:val="18"/>
          <w:lang w:val="en-US" w:eastAsia="zh-CN"/>
        </w:rPr>
        <w:t>从业人员平均工资由联网直报平台根据调查单位填报数据计算生成，调查单位无需填写</w:t>
      </w:r>
      <w:r>
        <w:rPr>
          <w:rFonts w:hint="eastAsia" w:ascii="宋体" w:hAnsi="Times New Roman" w:eastAsia="宋体" w:cs="Times New Roman"/>
          <w:color w:val="000000"/>
          <w:sz w:val="18"/>
        </w:rPr>
        <w:t>。</w:t>
      </w:r>
    </w:p>
    <w:p>
      <w:pPr>
        <w:keepNext w:val="0"/>
        <w:keepLines w:val="0"/>
        <w:pageBreakBefore w:val="0"/>
        <w:widowControl w:val="0"/>
        <w:wordWrap/>
        <w:topLinePunct w:val="0"/>
        <w:autoSpaceDE/>
        <w:autoSpaceDN/>
        <w:bidi w:val="0"/>
        <w:snapToGrid w:val="0"/>
        <w:spacing w:line="22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Times New Roman" w:eastAsia="宋体" w:cs="Times New Roman"/>
          <w:color w:val="000000"/>
          <w:sz w:val="18"/>
          <w:lang w:val="en-US" w:eastAsia="zh-CN"/>
        </w:rPr>
        <w:t>4.工资总额按实际发放时间填报，但预发工资填报在应发月份。</w:t>
      </w:r>
    </w:p>
    <w:p>
      <w:pPr>
        <w:keepNext w:val="0"/>
        <w:keepLines w:val="0"/>
        <w:pageBreakBefore w:val="0"/>
        <w:widowControl w:val="0"/>
        <w:wordWrap/>
        <w:topLinePunct w:val="0"/>
        <w:autoSpaceDE/>
        <w:autoSpaceDN/>
        <w:bidi w:val="0"/>
        <w:snapToGrid w:val="0"/>
        <w:spacing w:line="220" w:lineRule="exact"/>
        <w:ind w:left="723" w:leftChars="257" w:hanging="183" w:hangingChars="102"/>
        <w:textAlignment w:val="auto"/>
        <w:rPr>
          <w:rFonts w:hint="eastAsia" w:ascii="宋体"/>
          <w:color w:val="000000"/>
          <w:sz w:val="18"/>
        </w:rPr>
      </w:pPr>
      <w:r>
        <w:rPr>
          <w:rFonts w:hint="eastAsia" w:ascii="宋体"/>
          <w:color w:val="000000"/>
          <w:sz w:val="18"/>
          <w:lang w:val="en-US" w:eastAsia="zh-CN"/>
        </w:rPr>
        <w:t>5</w:t>
      </w:r>
      <w:r>
        <w:rPr>
          <w:rFonts w:hint="eastAsia" w:ascii="宋体"/>
          <w:color w:val="000000"/>
          <w:sz w:val="18"/>
        </w:rPr>
        <w:t>.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keepNext w:val="0"/>
        <w:keepLines w:val="0"/>
        <w:pageBreakBefore w:val="0"/>
        <w:widowControl w:val="0"/>
        <w:wordWrap/>
        <w:topLinePunct w:val="0"/>
        <w:autoSpaceDE/>
        <w:autoSpaceDN/>
        <w:bidi w:val="0"/>
        <w:snapToGrid w:val="0"/>
        <w:spacing w:line="220" w:lineRule="exact"/>
        <w:ind w:left="723" w:leftChars="257" w:hanging="183" w:hangingChars="102"/>
        <w:textAlignment w:val="auto"/>
        <w:rPr>
          <w:rFonts w:hint="eastAsia" w:ascii="宋体"/>
          <w:color w:val="000000"/>
          <w:sz w:val="18"/>
        </w:rPr>
      </w:pPr>
      <w:r>
        <w:rPr>
          <w:rFonts w:hint="eastAsia" w:ascii="宋体"/>
          <w:color w:val="000000"/>
          <w:sz w:val="18"/>
          <w:lang w:val="en-US" w:eastAsia="zh-CN"/>
        </w:rPr>
        <w:t>6.</w:t>
      </w:r>
      <w:r>
        <w:rPr>
          <w:rFonts w:hint="eastAsia" w:ascii="宋体"/>
          <w:color w:val="000000"/>
          <w:sz w:val="18"/>
        </w:rPr>
        <w:t>审核关系：</w:t>
      </w:r>
    </w:p>
    <w:p>
      <w:pPr>
        <w:keepNext w:val="0"/>
        <w:keepLines w:val="0"/>
        <w:pageBreakBefore w:val="0"/>
        <w:widowControl w:val="0"/>
        <w:wordWrap/>
        <w:topLinePunct w:val="0"/>
        <w:autoSpaceDE/>
        <w:autoSpaceDN/>
        <w:bidi w:val="0"/>
        <w:snapToGrid w:val="0"/>
        <w:spacing w:line="220" w:lineRule="exact"/>
        <w:ind w:firstLine="720" w:firstLineChars="4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（1）01≥02        （2）01</w:t>
      </w:r>
      <w:r>
        <w:rPr>
          <w:rFonts w:hint="eastAsia" w:ascii="宋体" w:hAnsi="宋体" w:cs="宋体"/>
          <w:color w:val="000000"/>
          <w:kern w:val="0"/>
          <w:sz w:val="18"/>
          <w:szCs w:val="18"/>
          <w:lang w:val="en-US" w:eastAsia="zh-CN"/>
        </w:rPr>
        <w:t>=04+05+06</w:t>
      </w:r>
      <w:r>
        <w:rPr>
          <w:rFonts w:hint="eastAsia" w:ascii="宋体" w:hAnsi="宋体" w:cs="宋体"/>
          <w:color w:val="000000"/>
          <w:kern w:val="0"/>
          <w:sz w:val="18"/>
          <w:szCs w:val="18"/>
        </w:rPr>
        <w:t xml:space="preserve">       （3）08</w:t>
      </w:r>
      <w:r>
        <w:rPr>
          <w:rFonts w:hint="eastAsia" w:ascii="宋体" w:hAnsi="宋体" w:cs="宋体"/>
          <w:color w:val="000000"/>
          <w:kern w:val="0"/>
          <w:sz w:val="18"/>
          <w:szCs w:val="18"/>
          <w:lang w:val="en-US" w:eastAsia="zh-CN"/>
        </w:rPr>
        <w:t>=09+10+11</w:t>
      </w:r>
      <w:r>
        <w:rPr>
          <w:rFonts w:hint="eastAsia" w:ascii="宋体" w:hAnsi="宋体" w:cs="宋体"/>
          <w:color w:val="000000"/>
          <w:kern w:val="0"/>
          <w:sz w:val="18"/>
          <w:szCs w:val="18"/>
        </w:rPr>
        <w:t xml:space="preserve">        （4）12</w:t>
      </w:r>
      <w:r>
        <w:rPr>
          <w:rFonts w:hint="eastAsia" w:ascii="宋体" w:hAnsi="宋体" w:cs="宋体"/>
          <w:color w:val="000000"/>
          <w:kern w:val="0"/>
          <w:sz w:val="18"/>
          <w:szCs w:val="18"/>
          <w:lang w:val="en-US" w:eastAsia="zh-CN"/>
        </w:rPr>
        <w:t>=13+18+19     （5）12=14+15+16</w:t>
      </w:r>
      <w:r>
        <w:rPr>
          <w:rFonts w:ascii="宋体" w:hAnsi="宋体" w:cs="宋体"/>
          <w:color w:val="000000"/>
          <w:kern w:val="0"/>
          <w:sz w:val="18"/>
          <w:szCs w:val="18"/>
        </w:rPr>
        <w:t xml:space="preserve"> </w:t>
      </w:r>
    </w:p>
    <w:p>
      <w:pPr>
        <w:spacing w:line="240" w:lineRule="exact"/>
        <w:rPr>
          <w:rFonts w:hint="eastAsia" w:ascii="宋体" w:hAnsi="宋体" w:cs="宋体"/>
          <w:bCs/>
          <w:kern w:val="0"/>
          <w:sz w:val="18"/>
          <w:szCs w:val="18"/>
        </w:rPr>
      </w:pPr>
    </w:p>
    <w:p>
      <w:pPr>
        <w:snapToGrid w:val="0"/>
        <w:spacing w:before="240" w:beforeLines="100" w:after="240" w:afterLines="100"/>
        <w:jc w:val="center"/>
        <w:outlineLvl w:val="2"/>
        <w:rPr>
          <w:rFonts w:hint="eastAsia" w:ascii="宋体" w:hAnsi="宋体"/>
          <w:color w:val="000000"/>
          <w:sz w:val="32"/>
          <w:szCs w:val="32"/>
        </w:rPr>
      </w:pPr>
      <w:r>
        <w:rPr>
          <w:rFonts w:hint="eastAsia" w:ascii="宋体" w:hAnsi="宋体"/>
          <w:color w:val="000000"/>
          <w:sz w:val="32"/>
          <w:szCs w:val="32"/>
        </w:rPr>
        <w:t>从业人员及工资总额</w:t>
      </w:r>
    </w:p>
    <w:tbl>
      <w:tblPr>
        <w:tblStyle w:val="16"/>
        <w:tblW w:w="9188" w:type="dxa"/>
        <w:jc w:val="center"/>
        <w:tblLayout w:type="fixed"/>
        <w:tblCellMar>
          <w:top w:w="0" w:type="dxa"/>
          <w:left w:w="0" w:type="dxa"/>
          <w:bottom w:w="0" w:type="dxa"/>
          <w:right w:w="0" w:type="dxa"/>
        </w:tblCellMar>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tblPrEx>
          <w:tblCellMar>
            <w:top w:w="0" w:type="dxa"/>
            <w:left w:w="0" w:type="dxa"/>
            <w:bottom w:w="0" w:type="dxa"/>
            <w:right w:w="0" w:type="dxa"/>
          </w:tblCellMar>
        </w:tblPrEx>
        <w:trPr>
          <w:gridBefore w:val="1"/>
          <w:wBefore w:w="27" w:type="dxa"/>
          <w:trHeight w:val="90" w:hRule="atLeast"/>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top"/>
          </w:tcPr>
          <w:p>
            <w:pPr>
              <w:spacing w:line="240" w:lineRule="exact"/>
              <w:ind w:right="-210" w:rightChars="-100"/>
              <w:jc w:val="center"/>
              <w:rPr>
                <w:rFonts w:hint="default" w:ascii="宋体" w:hAnsi="宋体" w:eastAsia="宋体"/>
                <w:color w:val="000000"/>
                <w:sz w:val="18"/>
                <w:szCs w:val="18"/>
                <w:lang w:val="en-US" w:eastAsia="zh-CN"/>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lang w:val="en-US" w:eastAsia="zh-CN"/>
              </w:rPr>
              <w:t xml:space="preserve"> I</w:t>
            </w:r>
            <w:r>
              <w:rPr>
                <w:rFonts w:hint="eastAsia" w:ascii="宋体" w:hAnsi="宋体" w:cs="宋体"/>
                <w:color w:val="000000"/>
                <w:sz w:val="18"/>
                <w:szCs w:val="18"/>
              </w:rPr>
              <w:t>２０２－</w:t>
            </w:r>
            <w:r>
              <w:rPr>
                <w:rFonts w:hint="eastAsia" w:ascii="宋体" w:hAnsi="宋体" w:cs="宋体"/>
                <w:color w:val="000000"/>
                <w:sz w:val="18"/>
                <w:szCs w:val="18"/>
                <w:lang w:val="en-US" w:eastAsia="zh-CN"/>
              </w:rPr>
              <w:t>2</w:t>
            </w:r>
            <w:r>
              <w:rPr>
                <w:rFonts w:hint="eastAsia" w:ascii="宋体" w:hAnsi="宋体" w:cs="宋体"/>
                <w:color w:val="000000"/>
                <w:sz w:val="18"/>
                <w:szCs w:val="18"/>
              </w:rPr>
              <w:t>表</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p>
        </w:tc>
        <w:tc>
          <w:tcPr>
            <w:tcW w:w="915" w:type="dxa"/>
            <w:gridSpan w:val="3"/>
            <w:noWrap w:val="0"/>
            <w:tcMar>
              <w:left w:w="0" w:type="dxa"/>
              <w:right w:w="0" w:type="dxa"/>
            </w:tcMar>
            <w:vAlign w:val="top"/>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制定机关：</w:t>
            </w:r>
          </w:p>
        </w:tc>
        <w:tc>
          <w:tcPr>
            <w:tcW w:w="1795" w:type="dxa"/>
            <w:gridSpan w:val="3"/>
            <w:noWrap w:val="0"/>
            <w:tcMar>
              <w:left w:w="0" w:type="dxa"/>
              <w:right w:w="0" w:type="dxa"/>
            </w:tcMar>
            <w:vAlign w:val="center"/>
          </w:tcPr>
          <w:p>
            <w:pPr>
              <w:spacing w:line="220" w:lineRule="exact"/>
              <w:jc w:val="distribute"/>
              <w:rPr>
                <w:rFonts w:hint="eastAsia" w:ascii="宋体" w:hAnsi="宋体"/>
                <w:color w:val="000000"/>
                <w:sz w:val="18"/>
                <w:szCs w:val="18"/>
              </w:rPr>
            </w:pPr>
            <w:r>
              <w:rPr>
                <w:rFonts w:hint="eastAsia" w:ascii="宋体" w:hAnsi="宋体"/>
                <w:color w:val="000000"/>
                <w:sz w:val="18"/>
                <w:szCs w:val="18"/>
              </w:rPr>
              <w:t>国家统计局</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hAnsi="宋体" w:cs="宋体"/>
                <w:color w:val="000000"/>
                <w:sz w:val="18"/>
                <w:szCs w:val="18"/>
              </w:rPr>
              <w:t>统一社会信用代码□□□□□□□□□□□□□□□□□□</w:t>
            </w: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highlight w:val="none"/>
              </w:rPr>
            </w:pPr>
            <w:r>
              <w:rPr>
                <w:rFonts w:hint="eastAsia" w:ascii="宋体" w:hAnsi="宋体" w:cs="宋体"/>
                <w:color w:val="000000"/>
                <w:sz w:val="18"/>
                <w:szCs w:val="18"/>
                <w:highlight w:val="none"/>
              </w:rPr>
              <w:t>国统字〔202</w:t>
            </w: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val="en-US" w:eastAsia="zh-CN"/>
              </w:rPr>
              <w:t>88</w:t>
            </w:r>
            <w:r>
              <w:rPr>
                <w:rFonts w:hint="eastAsia" w:ascii="宋体" w:hAnsi="宋体" w:cs="宋体"/>
                <w:color w:val="000000"/>
                <w:sz w:val="18"/>
                <w:szCs w:val="18"/>
                <w:highlight w:val="none"/>
              </w:rPr>
              <w:t>号</w:t>
            </w:r>
          </w:p>
        </w:tc>
      </w:tr>
      <w:tr>
        <w:tblPrEx>
          <w:tblCellMar>
            <w:top w:w="0" w:type="dxa"/>
            <w:left w:w="0" w:type="dxa"/>
            <w:bottom w:w="0" w:type="dxa"/>
            <w:right w:w="0" w:type="dxa"/>
          </w:tblCellMar>
        </w:tblPrEx>
        <w:trPr>
          <w:gridBefore w:val="1"/>
          <w:wBefore w:w="27" w:type="dxa"/>
          <w:jc w:val="center"/>
        </w:trPr>
        <w:tc>
          <w:tcPr>
            <w:tcW w:w="6451" w:type="dxa"/>
            <w:gridSpan w:val="10"/>
            <w:noWrap w:val="0"/>
            <w:vAlign w:val="top"/>
          </w:tcPr>
          <w:p>
            <w:pPr>
              <w:spacing w:line="220" w:lineRule="exact"/>
              <w:rPr>
                <w:rFonts w:hint="eastAsia" w:ascii="宋体" w:hAnsi="宋体"/>
                <w:color w:val="000000"/>
                <w:sz w:val="18"/>
                <w:szCs w:val="18"/>
              </w:rPr>
            </w:pPr>
            <w:r>
              <w:rPr>
                <w:rFonts w:hint="eastAsia" w:ascii="宋体"/>
                <w:color w:val="000000"/>
                <w:sz w:val="18"/>
              </w:rPr>
              <w:t>单位详细名称：</w:t>
            </w:r>
            <w:r>
              <w:rPr>
                <w:rFonts w:hint="eastAsia" w:ascii="宋体" w:hAnsi="宋体"/>
                <w:color w:val="000000"/>
                <w:sz w:val="18"/>
                <w:szCs w:val="18"/>
              </w:rPr>
              <w:t xml:space="preserve">                             </w:t>
            </w:r>
            <w:r>
              <w:rPr>
                <w:rFonts w:hint="eastAsia" w:ascii="宋体" w:hAnsi="宋体" w:cs="宋体"/>
                <w:color w:val="000000"/>
                <w:sz w:val="18"/>
                <w:szCs w:val="18"/>
              </w:rPr>
              <w:t xml:space="preserve">２０ </w:t>
            </w:r>
            <w:r>
              <w:rPr>
                <w:rFonts w:ascii="宋体" w:hAnsi="宋体" w:cs="宋体"/>
                <w:color w:val="000000"/>
                <w:sz w:val="18"/>
                <w:szCs w:val="18"/>
              </w:rPr>
              <w:t xml:space="preserve"> </w:t>
            </w:r>
            <w:r>
              <w:rPr>
                <w:rFonts w:hint="eastAsia" w:ascii="宋体" w:hAnsi="宋体" w:cs="宋体"/>
                <w:color w:val="000000"/>
                <w:sz w:val="18"/>
                <w:szCs w:val="18"/>
              </w:rPr>
              <w:t>年</w:t>
            </w:r>
            <w:r>
              <w:rPr>
                <w:rFonts w:hint="eastAsia" w:ascii="宋体" w:hAnsi="宋体"/>
                <w:color w:val="000000"/>
                <w:sz w:val="18"/>
                <w:szCs w:val="18"/>
              </w:rPr>
              <w:t>　  季</w:t>
            </w:r>
          </w:p>
        </w:tc>
        <w:tc>
          <w:tcPr>
            <w:tcW w:w="915" w:type="dxa"/>
            <w:gridSpan w:val="3"/>
            <w:noWrap w:val="0"/>
            <w:tcMar>
              <w:left w:w="0" w:type="dxa"/>
              <w:right w:w="0" w:type="dxa"/>
            </w:tcMar>
            <w:vAlign w:val="center"/>
          </w:tcPr>
          <w:p>
            <w:pPr>
              <w:spacing w:line="240" w:lineRule="exact"/>
              <w:ind w:right="-210" w:rightChars="-100"/>
              <w:jc w:val="center"/>
              <w:rPr>
                <w:rFonts w:ascii="宋体" w:hAnsi="宋体"/>
                <w:color w:val="000000"/>
                <w:sz w:val="18"/>
                <w:szCs w:val="18"/>
              </w:rPr>
            </w:pPr>
            <w:r>
              <w:rPr>
                <w:rFonts w:hint="eastAsia" w:ascii="宋体" w:hAnsi="宋体" w:cs="宋体"/>
                <w:sz w:val="18"/>
                <w:szCs w:val="18"/>
              </w:rPr>
              <w:t>有效期至：</w:t>
            </w:r>
          </w:p>
        </w:tc>
        <w:tc>
          <w:tcPr>
            <w:tcW w:w="1795" w:type="dxa"/>
            <w:gridSpan w:val="3"/>
            <w:noWrap w:val="0"/>
            <w:tcMar>
              <w:left w:w="0" w:type="dxa"/>
              <w:right w:w="0" w:type="dxa"/>
            </w:tcMar>
            <w:vAlign w:val="center"/>
          </w:tcPr>
          <w:p>
            <w:pPr>
              <w:spacing w:line="220" w:lineRule="exact"/>
              <w:jc w:val="distribute"/>
              <w:rPr>
                <w:rFonts w:hint="eastAsia" w:ascii="宋体" w:hAnsi="宋体" w:cs="宋体"/>
                <w:color w:val="000000"/>
                <w:sz w:val="18"/>
                <w:szCs w:val="18"/>
              </w:rPr>
            </w:pPr>
            <w:r>
              <w:rPr>
                <w:rFonts w:hint="eastAsia" w:ascii="宋体" w:hAnsi="宋体" w:cs="宋体"/>
                <w:color w:val="000000"/>
                <w:sz w:val="18"/>
                <w:szCs w:val="18"/>
              </w:rPr>
              <w:t>２０２</w:t>
            </w:r>
            <w:r>
              <w:rPr>
                <w:rFonts w:hint="eastAsia" w:ascii="宋体" w:hAnsi="宋体" w:cs="宋体"/>
                <w:color w:val="000000"/>
                <w:sz w:val="18"/>
                <w:szCs w:val="18"/>
                <w:lang w:val="en-US" w:eastAsia="zh-CN"/>
              </w:rPr>
              <w:t>5</w:t>
            </w:r>
            <w:r>
              <w:rPr>
                <w:rFonts w:hint="eastAsia" w:ascii="宋体" w:hAnsi="宋体" w:cs="宋体"/>
                <w:color w:val="000000"/>
                <w:sz w:val="18"/>
                <w:szCs w:val="18"/>
              </w:rPr>
              <w:t>年</w:t>
            </w:r>
            <w:r>
              <w:rPr>
                <w:rFonts w:hint="eastAsia" w:ascii="宋体" w:hAnsi="宋体"/>
                <w:color w:val="000000"/>
                <w:sz w:val="18"/>
                <w:szCs w:val="18"/>
              </w:rPr>
              <w:t>１月</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42"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5942" w:type="dxa"/>
            <w:gridSpan w:val="10"/>
            <w:tcBorders>
              <w:top w:val="single" w:color="auto" w:sz="8"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人员情况</w:t>
            </w:r>
          </w:p>
        </w:tc>
        <w:tc>
          <w:tcPr>
            <w:tcW w:w="2604" w:type="dxa"/>
            <w:gridSpan w:val="5"/>
            <w:tcBorders>
              <w:top w:val="single" w:color="auto" w:sz="8"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工资情况</w:t>
            </w:r>
          </w:p>
        </w:tc>
        <w:tc>
          <w:tcPr>
            <w:tcW w:w="742"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从业人员期末人数(人)</w:t>
            </w:r>
          </w:p>
        </w:tc>
        <w:tc>
          <w:tcPr>
            <w:tcW w:w="2584"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从业人员平均人数(人)</w:t>
            </w:r>
          </w:p>
        </w:tc>
        <w:tc>
          <w:tcPr>
            <w:tcW w:w="1986" w:type="dxa"/>
            <w:gridSpan w:val="4"/>
            <w:tcBorders>
              <w:top w:val="single" w:color="auto" w:sz="2" w:space="0"/>
              <w:left w:val="nil"/>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lang w:val="en-US" w:eastAsia="zh-CN"/>
              </w:rPr>
            </w:pPr>
          </w:p>
        </w:tc>
        <w:tc>
          <w:tcPr>
            <w:tcW w:w="714" w:type="dxa"/>
            <w:vMerge w:val="restart"/>
            <w:tcBorders>
              <w:top w:val="single" w:color="auto" w:sz="2" w:space="0"/>
              <w:left w:val="single" w:color="auto" w:sz="4"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从业人员工资总额</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(千元)</w:t>
            </w:r>
          </w:p>
        </w:tc>
        <w:tc>
          <w:tcPr>
            <w:tcW w:w="1890" w:type="dxa"/>
            <w:gridSpan w:val="4"/>
            <w:tcBorders>
              <w:top w:val="single" w:color="auto" w:sz="2" w:space="0"/>
              <w:left w:val="nil"/>
              <w:bottom w:val="single" w:color="auto" w:sz="2" w:space="0"/>
              <w:right w:val="nil"/>
            </w:tcBorders>
            <w:noWrap w:val="0"/>
            <w:vAlign w:val="center"/>
          </w:tcPr>
          <w:p>
            <w:pPr>
              <w:jc w:val="both"/>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其中，女性</w:t>
            </w:r>
          </w:p>
        </w:tc>
        <w:tc>
          <w:tcPr>
            <w:tcW w:w="191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630" w:type="dxa"/>
            <w:vMerge w:val="continue"/>
            <w:tcBorders>
              <w:left w:val="single" w:color="auto" w:sz="4" w:space="0"/>
              <w:right w:val="nil"/>
            </w:tcBorders>
            <w:noWrap w:val="0"/>
            <w:vAlign w:val="center"/>
          </w:tcPr>
          <w:p>
            <w:pPr>
              <w:jc w:val="center"/>
              <w:rPr>
                <w:rFonts w:hint="eastAsia" w:ascii="宋体" w:hAnsi="宋体" w:eastAsia="宋体" w:cs="宋体"/>
                <w:color w:val="000000"/>
                <w:sz w:val="18"/>
                <w:szCs w:val="18"/>
              </w:rPr>
            </w:pPr>
          </w:p>
        </w:tc>
        <w:tc>
          <w:tcPr>
            <w:tcW w:w="1986" w:type="dxa"/>
            <w:gridSpan w:val="4"/>
            <w:tcBorders>
              <w:top w:val="single" w:color="auto" w:sz="2"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c>
          <w:tcPr>
            <w:tcW w:w="714" w:type="dxa"/>
            <w:vMerge w:val="continue"/>
            <w:tcBorders>
              <w:left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p>
        </w:tc>
        <w:tc>
          <w:tcPr>
            <w:tcW w:w="1890" w:type="dxa"/>
            <w:gridSpan w:val="4"/>
            <w:tcBorders>
              <w:top w:val="single" w:color="auto" w:sz="2" w:space="0"/>
              <w:left w:val="single" w:color="auto" w:sz="4"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按人员类型分组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642"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742"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6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在岗职工</w:t>
            </w:r>
          </w:p>
        </w:tc>
        <w:tc>
          <w:tcPr>
            <w:tcW w:w="673"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4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其他从业人员</w:t>
            </w:r>
          </w:p>
        </w:tc>
        <w:tc>
          <w:tcPr>
            <w:tcW w:w="63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75" w:type="dxa"/>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6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51"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c>
          <w:tcPr>
            <w:tcW w:w="714" w:type="dxa"/>
            <w:vMerge w:val="continue"/>
            <w:tcBorders>
              <w:left w:val="sing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p>
        </w:tc>
        <w:tc>
          <w:tcPr>
            <w:tcW w:w="630"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63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劳务派遣人员</w:t>
            </w:r>
          </w:p>
        </w:tc>
        <w:tc>
          <w:tcPr>
            <w:tcW w:w="630" w:type="dxa"/>
            <w:tcBorders>
              <w:top w:val="single" w:color="auto" w:sz="4" w:space="0"/>
              <w:left w:val="single" w:color="auto" w:sz="2" w:space="0"/>
              <w:bottom w:val="single" w:color="auto" w:sz="4"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其他从业人员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642"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42"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w:t>
            </w:r>
          </w:p>
        </w:tc>
        <w:tc>
          <w:tcPr>
            <w:tcW w:w="666"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02</w:t>
            </w:r>
          </w:p>
        </w:tc>
        <w:tc>
          <w:tcPr>
            <w:tcW w:w="60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04</w:t>
            </w:r>
          </w:p>
        </w:tc>
        <w:tc>
          <w:tcPr>
            <w:tcW w:w="673"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645"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08</w:t>
            </w:r>
          </w:p>
        </w:tc>
        <w:tc>
          <w:tcPr>
            <w:tcW w:w="675"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09</w:t>
            </w:r>
          </w:p>
        </w:tc>
        <w:tc>
          <w:tcPr>
            <w:tcW w:w="660" w:type="dxa"/>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651"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w:t>
            </w:r>
          </w:p>
        </w:tc>
        <w:tc>
          <w:tcPr>
            <w:tcW w:w="714"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w:t>
            </w:r>
          </w:p>
        </w:tc>
        <w:tc>
          <w:tcPr>
            <w:tcW w:w="630" w:type="dxa"/>
            <w:gridSpan w:val="2"/>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13</w:t>
            </w:r>
          </w:p>
        </w:tc>
        <w:tc>
          <w:tcPr>
            <w:tcW w:w="630" w:type="dxa"/>
            <w:tcBorders>
              <w:top w:val="single" w:color="auto" w:sz="4"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w:t>
            </w:r>
          </w:p>
        </w:tc>
        <w:tc>
          <w:tcPr>
            <w:tcW w:w="630" w:type="dxa"/>
            <w:tcBorders>
              <w:top w:val="single" w:color="auto" w:sz="4" w:space="0"/>
              <w:left w:val="single" w:color="auto" w:sz="2" w:space="0"/>
              <w:bottom w:val="single" w:color="auto" w:sz="4" w:space="0"/>
              <w:right w:val="nil"/>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19</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3月</w:t>
            </w:r>
          </w:p>
        </w:tc>
        <w:tc>
          <w:tcPr>
            <w:tcW w:w="74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6月</w:t>
            </w:r>
          </w:p>
        </w:tc>
        <w:tc>
          <w:tcPr>
            <w:tcW w:w="742"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auto" w:sz="4" w:space="0"/>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42" w:type="dxa"/>
            <w:gridSpan w:val="2"/>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7月</w:t>
            </w:r>
          </w:p>
        </w:tc>
        <w:tc>
          <w:tcPr>
            <w:tcW w:w="742"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single" w:color="auto" w:sz="4" w:space="0"/>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42" w:type="dxa"/>
            <w:gridSpan w:val="2"/>
            <w:tcBorders>
              <w:top w:val="nil"/>
              <w:left w:val="nil"/>
              <w:bottom w:val="nil"/>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8月</w:t>
            </w:r>
          </w:p>
        </w:tc>
        <w:tc>
          <w:tcPr>
            <w:tcW w:w="742"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nil"/>
              <w:right w:val="nil"/>
            </w:tcBorders>
            <w:noWrap/>
            <w:vAlign w:val="center"/>
          </w:tcPr>
          <w:p>
            <w:pPr>
              <w:jc w:val="center"/>
              <w:rPr>
                <w:rFonts w:hint="eastAsia" w:ascii="宋体" w:hAnsi="宋体" w:eastAsia="宋体" w:cs="宋体"/>
                <w:color w:val="000000"/>
                <w:sz w:val="18"/>
                <w:szCs w:val="18"/>
                <w:shd w:val="clear" w:color="auto" w:fill="auto"/>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42" w:type="dxa"/>
            <w:gridSpan w:val="2"/>
            <w:tcBorders>
              <w:top w:val="nil"/>
              <w:left w:val="nil"/>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9月</w:t>
            </w:r>
          </w:p>
        </w:tc>
        <w:tc>
          <w:tcPr>
            <w:tcW w:w="742"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66"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0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73"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45"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75"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6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51" w:type="dxa"/>
            <w:gridSpan w:val="2"/>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714"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gridSpan w:val="2"/>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630" w:type="dxa"/>
            <w:tcBorders>
              <w:top w:val="nil"/>
              <w:left w:val="single" w:color="auto" w:sz="2" w:space="0"/>
              <w:bottom w:val="single" w:color="000000" w:sz="8" w:space="0"/>
              <w:right w:val="nil"/>
            </w:tcBorders>
            <w:noWrap/>
            <w:vAlign w:val="center"/>
          </w:tcPr>
          <w:p>
            <w:pPr>
              <w:jc w:val="center"/>
              <w:rPr>
                <w:rFonts w:hint="eastAsia" w:ascii="宋体" w:hAnsi="宋体" w:eastAsia="宋体" w:cs="宋体"/>
                <w:color w:val="000000"/>
                <w:sz w:val="18"/>
                <w:szCs w:val="18"/>
                <w:shd w:val="clear" w:color="auto" w:fill="auto"/>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lang w:eastAsia="zh-CN"/>
        </w:rPr>
        <w:t>续表</w:t>
      </w:r>
    </w:p>
    <w:tbl>
      <w:tblPr>
        <w:tblStyle w:val="16"/>
        <w:tblW w:w="9173" w:type="dxa"/>
        <w:jc w:val="center"/>
        <w:tblBorders>
          <w:top w:val="single" w:color="auto"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924"/>
        <w:gridCol w:w="924"/>
        <w:gridCol w:w="924"/>
        <w:gridCol w:w="737"/>
        <w:gridCol w:w="213"/>
        <w:gridCol w:w="717"/>
        <w:gridCol w:w="233"/>
        <w:gridCol w:w="950"/>
        <w:gridCol w:w="950"/>
        <w:gridCol w:w="86"/>
        <w:gridCol w:w="864"/>
        <w:gridCol w:w="171"/>
        <w:gridCol w:w="780"/>
      </w:tblGrid>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700"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24"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37"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8"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2548"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p>
        </w:tc>
        <w:tc>
          <w:tcPr>
            <w:tcW w:w="924"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从业人员平均工资(元)</w:t>
            </w:r>
          </w:p>
        </w:tc>
        <w:tc>
          <w:tcPr>
            <w:tcW w:w="737"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930"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183"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6"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1035"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c>
          <w:tcPr>
            <w:tcW w:w="780"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000000"/>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2548" w:type="dxa"/>
            <w:gridSpan w:val="3"/>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按工资类型分组</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2850"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按人员类型分组</w:t>
            </w:r>
          </w:p>
        </w:tc>
        <w:tc>
          <w:tcPr>
            <w:tcW w:w="2851" w:type="dxa"/>
            <w:gridSpan w:val="5"/>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按工资类型分组</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00"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2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不定期奖金</w:t>
            </w:r>
          </w:p>
        </w:tc>
        <w:tc>
          <w:tcPr>
            <w:tcW w:w="924"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其他</w:t>
            </w:r>
          </w:p>
        </w:tc>
        <w:tc>
          <w:tcPr>
            <w:tcW w:w="92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在岗职工</w:t>
            </w:r>
          </w:p>
        </w:tc>
        <w:tc>
          <w:tcPr>
            <w:tcW w:w="9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val="en-US" w:eastAsia="zh-CN"/>
              </w:rPr>
              <w:t>劳务派遣人员</w:t>
            </w:r>
          </w:p>
        </w:tc>
        <w:tc>
          <w:tcPr>
            <w:tcW w:w="950" w:type="dxa"/>
            <w:tcBorders>
              <w:top w:val="single" w:color="auto" w:sz="2" w:space="0"/>
              <w:left w:val="single" w:color="auto" w:sz="2" w:space="0"/>
              <w:bottom w:val="single" w:color="auto" w:sz="2" w:space="0"/>
              <w:right w:val="single" w:color="auto" w:sz="2" w:space="0"/>
            </w:tcBorders>
            <w:noWrap w:val="0"/>
            <w:vAlign w:val="center"/>
          </w:tcPr>
          <w:p>
            <w:pPr>
              <w:jc w:val="center"/>
              <w:rPr>
                <w:color w:val="000000"/>
              </w:rPr>
            </w:pPr>
            <w:r>
              <w:rPr>
                <w:rFonts w:hint="eastAsia" w:ascii="宋体" w:hAnsi="宋体" w:eastAsia="宋体" w:cs="宋体"/>
                <w:color w:val="000000"/>
                <w:sz w:val="18"/>
                <w:szCs w:val="18"/>
                <w:lang w:eastAsia="zh-CN"/>
              </w:rPr>
              <w:t>其他从业人员</w:t>
            </w:r>
          </w:p>
        </w:tc>
        <w:tc>
          <w:tcPr>
            <w:tcW w:w="950"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正常工资</w:t>
            </w:r>
          </w:p>
        </w:tc>
        <w:tc>
          <w:tcPr>
            <w:tcW w:w="950" w:type="dxa"/>
            <w:gridSpan w:val="2"/>
            <w:tcBorders>
              <w:top w:val="single" w:color="auto" w:sz="2" w:space="0"/>
              <w:left w:val="single" w:color="auto" w:sz="4" w:space="0"/>
              <w:bottom w:val="single" w:color="auto" w:sz="2" w:space="0"/>
              <w:right w:val="nil"/>
            </w:tcBorders>
            <w:noWrap w:val="0"/>
            <w:vAlign w:val="center"/>
          </w:tcPr>
          <w:p>
            <w:pPr>
              <w:jc w:val="center"/>
              <w:rPr>
                <w:color w:val="000000"/>
              </w:rPr>
            </w:pPr>
            <w:r>
              <w:rPr>
                <w:rFonts w:hint="eastAsia" w:ascii="宋体" w:hAnsi="宋体" w:eastAsia="宋体" w:cs="宋体"/>
                <w:color w:val="000000"/>
                <w:sz w:val="18"/>
                <w:szCs w:val="18"/>
                <w:lang w:val="en-US" w:eastAsia="zh-CN"/>
              </w:rPr>
              <w:t>不定期奖金</w:t>
            </w:r>
          </w:p>
        </w:tc>
        <w:tc>
          <w:tcPr>
            <w:tcW w:w="951" w:type="dxa"/>
            <w:gridSpan w:val="2"/>
            <w:tcBorders>
              <w:top w:val="single" w:color="auto" w:sz="2" w:space="0"/>
              <w:left w:val="single" w:color="auto" w:sz="4" w:space="0"/>
              <w:bottom w:val="single" w:color="auto" w:sz="2" w:space="0"/>
              <w:right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其他</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700" w:type="dxa"/>
            <w:tcBorders>
              <w:top w:val="single" w:color="auto" w:sz="2" w:space="0"/>
              <w:left w:val="nil"/>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924"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21</w:t>
            </w:r>
          </w:p>
        </w:tc>
        <w:tc>
          <w:tcPr>
            <w:tcW w:w="9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22</w:t>
            </w:r>
          </w:p>
        </w:tc>
        <w:tc>
          <w:tcPr>
            <w:tcW w:w="950" w:type="dxa"/>
            <w:tcBorders>
              <w:top w:val="single" w:color="auto" w:sz="2" w:space="0"/>
              <w:left w:val="single" w:color="auto" w:sz="2" w:space="0"/>
              <w:bottom w:val="single" w:color="auto" w:sz="2" w:space="0"/>
              <w:right w:val="single" w:color="auto" w:sz="2" w:space="0"/>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23</w:t>
            </w:r>
          </w:p>
        </w:tc>
        <w:tc>
          <w:tcPr>
            <w:tcW w:w="950" w:type="dxa"/>
            <w:tcBorders>
              <w:top w:val="single" w:color="auto" w:sz="2" w:space="0"/>
              <w:left w:val="single" w:color="auto" w:sz="2" w:space="0"/>
              <w:bottom w:val="single" w:color="auto" w:sz="2" w:space="0"/>
              <w:right w:val="single" w:color="auto" w:sz="4" w:space="0"/>
            </w:tcBorders>
            <w:noWrap/>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24</w:t>
            </w:r>
          </w:p>
        </w:tc>
        <w:tc>
          <w:tcPr>
            <w:tcW w:w="950" w:type="dxa"/>
            <w:gridSpan w:val="2"/>
            <w:tcBorders>
              <w:top w:val="single" w:color="auto" w:sz="2" w:space="0"/>
              <w:left w:val="single" w:color="auto" w:sz="4" w:space="0"/>
              <w:bottom w:val="single" w:color="auto" w:sz="2" w:space="0"/>
              <w:right w:val="nil"/>
            </w:tcBorders>
            <w:noWrap/>
            <w:vAlign w:val="center"/>
          </w:tcPr>
          <w:p>
            <w:pPr>
              <w:jc w:val="center"/>
              <w:rPr>
                <w:rFonts w:hint="default"/>
                <w:color w:val="000000"/>
                <w:lang w:val="en-US"/>
              </w:rPr>
            </w:pPr>
            <w:r>
              <w:rPr>
                <w:rFonts w:hint="eastAsia" w:ascii="宋体" w:hAnsi="宋体" w:eastAsia="宋体" w:cs="宋体"/>
                <w:color w:val="000000"/>
                <w:sz w:val="18"/>
                <w:szCs w:val="18"/>
                <w:lang w:val="en-US" w:eastAsia="zh-CN"/>
              </w:rPr>
              <w:t>25</w:t>
            </w:r>
          </w:p>
        </w:tc>
        <w:tc>
          <w:tcPr>
            <w:tcW w:w="951" w:type="dxa"/>
            <w:gridSpan w:val="2"/>
            <w:tcBorders>
              <w:top w:val="single" w:color="auto" w:sz="2" w:space="0"/>
              <w:left w:val="single" w:color="auto" w:sz="4" w:space="0"/>
              <w:bottom w:val="single" w:color="auto" w:sz="2" w:space="0"/>
              <w:right w:val="nil"/>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00" w:type="dxa"/>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jc w:val="center"/>
              <w:rPr>
                <w:color w:val="000000"/>
              </w:rPr>
            </w:pPr>
          </w:p>
        </w:tc>
        <w:tc>
          <w:tcPr>
            <w:tcW w:w="951" w:type="dxa"/>
            <w:gridSpan w:val="2"/>
            <w:tcBorders>
              <w:top w:val="single" w:color="auto" w:sz="2" w:space="0"/>
              <w:left w:val="single" w:color="auto" w:sz="4" w:space="0"/>
              <w:bottom w:val="nil"/>
              <w:right w:val="nil"/>
            </w:tcBorders>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700" w:type="dxa"/>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noWrap/>
            <w:vAlign w:val="center"/>
          </w:tcPr>
          <w:p>
            <w:pPr>
              <w:jc w:val="center"/>
              <w:rPr>
                <w:color w:val="000000"/>
              </w:rPr>
            </w:pPr>
          </w:p>
        </w:tc>
        <w:tc>
          <w:tcPr>
            <w:tcW w:w="951" w:type="dxa"/>
            <w:gridSpan w:val="2"/>
            <w:tcBorders>
              <w:top w:val="nil"/>
              <w:left w:val="single" w:color="auto" w:sz="4" w:space="0"/>
              <w:bottom w:val="single" w:color="auto" w:sz="2" w:space="0"/>
              <w:right w:val="nil"/>
            </w:tcBorders>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00" w:type="dxa"/>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jc w:val="center"/>
              <w:rPr>
                <w:color w:val="000000"/>
              </w:rPr>
            </w:pPr>
          </w:p>
        </w:tc>
        <w:tc>
          <w:tcPr>
            <w:tcW w:w="951" w:type="dxa"/>
            <w:gridSpan w:val="2"/>
            <w:tcBorders>
              <w:top w:val="single" w:color="auto" w:sz="2" w:space="0"/>
              <w:left w:val="single" w:color="auto" w:sz="4" w:space="0"/>
              <w:bottom w:val="nil"/>
              <w:right w:val="nil"/>
            </w:tcBorders>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700" w:type="dxa"/>
            <w:tcBorders>
              <w:top w:val="nil"/>
              <w:left w:val="nil"/>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auto" w:sz="2" w:space="0"/>
              <w:right w:val="single" w:color="auto" w:sz="2" w:space="0"/>
            </w:tcBorders>
            <w:noWrap/>
            <w:vAlign w:val="center"/>
          </w:tcPr>
          <w:p>
            <w:pPr>
              <w:jc w:val="center"/>
              <w:rPr>
                <w:color w:val="000000"/>
              </w:rPr>
            </w:pPr>
          </w:p>
        </w:tc>
        <w:tc>
          <w:tcPr>
            <w:tcW w:w="950" w:type="dxa"/>
            <w:tcBorders>
              <w:top w:val="nil"/>
              <w:left w:val="single" w:color="auto" w:sz="2" w:space="0"/>
              <w:bottom w:val="single" w:color="auto" w:sz="2" w:space="0"/>
              <w:right w:val="single" w:color="auto" w:sz="2" w:space="0"/>
            </w:tcBorders>
            <w:noWrap/>
            <w:vAlign w:val="center"/>
          </w:tcPr>
          <w:p>
            <w:pPr>
              <w:jc w:val="center"/>
              <w:rPr>
                <w:color w:val="000000"/>
              </w:rPr>
            </w:pPr>
          </w:p>
        </w:tc>
        <w:tc>
          <w:tcPr>
            <w:tcW w:w="950" w:type="dxa"/>
            <w:tcBorders>
              <w:top w:val="nil"/>
              <w:left w:val="single" w:color="auto" w:sz="2" w:space="0"/>
              <w:bottom w:val="single" w:color="auto" w:sz="2" w:space="0"/>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auto" w:sz="2" w:space="0"/>
              <w:right w:val="nil"/>
            </w:tcBorders>
            <w:noWrap/>
            <w:vAlign w:val="center"/>
          </w:tcPr>
          <w:p>
            <w:pPr>
              <w:jc w:val="center"/>
              <w:rPr>
                <w:color w:val="000000"/>
              </w:rPr>
            </w:pPr>
          </w:p>
        </w:tc>
        <w:tc>
          <w:tcPr>
            <w:tcW w:w="951" w:type="dxa"/>
            <w:gridSpan w:val="2"/>
            <w:tcBorders>
              <w:top w:val="nil"/>
              <w:left w:val="single" w:color="auto" w:sz="4" w:space="0"/>
              <w:bottom w:val="single" w:color="auto" w:sz="2" w:space="0"/>
              <w:right w:val="nil"/>
            </w:tcBorders>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00" w:type="dxa"/>
            <w:tcBorders>
              <w:top w:val="single" w:color="auto" w:sz="2" w:space="0"/>
              <w:left w:val="nil"/>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2" w:space="0"/>
            </w:tcBorders>
            <w:noWrap/>
            <w:vAlign w:val="center"/>
          </w:tcPr>
          <w:p>
            <w:pPr>
              <w:jc w:val="center"/>
              <w:rPr>
                <w:color w:val="000000"/>
              </w:rPr>
            </w:pPr>
          </w:p>
        </w:tc>
        <w:tc>
          <w:tcPr>
            <w:tcW w:w="950" w:type="dxa"/>
            <w:tcBorders>
              <w:top w:val="single" w:color="auto" w:sz="2" w:space="0"/>
              <w:left w:val="single" w:color="auto" w:sz="2" w:space="0"/>
              <w:bottom w:val="nil"/>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single" w:color="auto" w:sz="2" w:space="0"/>
              <w:left w:val="single" w:color="auto" w:sz="4" w:space="0"/>
              <w:bottom w:val="nil"/>
              <w:right w:val="nil"/>
            </w:tcBorders>
            <w:noWrap/>
            <w:vAlign w:val="center"/>
          </w:tcPr>
          <w:p>
            <w:pPr>
              <w:jc w:val="center"/>
              <w:rPr>
                <w:color w:val="000000"/>
              </w:rPr>
            </w:pPr>
          </w:p>
        </w:tc>
        <w:tc>
          <w:tcPr>
            <w:tcW w:w="951" w:type="dxa"/>
            <w:gridSpan w:val="2"/>
            <w:tcBorders>
              <w:top w:val="single" w:color="auto" w:sz="2" w:space="0"/>
              <w:left w:val="single" w:color="auto" w:sz="4" w:space="0"/>
              <w:bottom w:val="nil"/>
              <w:right w:val="nil"/>
            </w:tcBorders>
            <w:noWrap/>
            <w:vAlign w:val="center"/>
          </w:tcPr>
          <w:p>
            <w:pPr>
              <w:jc w:val="center"/>
              <w:rPr>
                <w:color w:val="000000"/>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700" w:type="dxa"/>
            <w:tcBorders>
              <w:top w:val="nil"/>
              <w:left w:val="nil"/>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924" w:type="dxa"/>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2" w:space="0"/>
              <w:bottom w:val="single" w:color="000000" w:sz="8" w:space="0"/>
              <w:right w:val="single" w:color="auto" w:sz="2" w:space="0"/>
            </w:tcBorders>
            <w:noWrap/>
            <w:vAlign w:val="center"/>
          </w:tcPr>
          <w:p>
            <w:pPr>
              <w:jc w:val="center"/>
              <w:rPr>
                <w:color w:val="000000"/>
              </w:rPr>
            </w:pPr>
          </w:p>
        </w:tc>
        <w:tc>
          <w:tcPr>
            <w:tcW w:w="950" w:type="dxa"/>
            <w:tcBorders>
              <w:top w:val="nil"/>
              <w:left w:val="single" w:color="auto" w:sz="2" w:space="0"/>
              <w:bottom w:val="single" w:color="000000" w:sz="8" w:space="0"/>
              <w:right w:val="single" w:color="auto" w:sz="2" w:space="0"/>
            </w:tcBorders>
            <w:noWrap/>
            <w:vAlign w:val="center"/>
          </w:tcPr>
          <w:p>
            <w:pPr>
              <w:jc w:val="center"/>
              <w:rPr>
                <w:color w:val="000000"/>
              </w:rPr>
            </w:pPr>
          </w:p>
        </w:tc>
        <w:tc>
          <w:tcPr>
            <w:tcW w:w="950" w:type="dxa"/>
            <w:tcBorders>
              <w:top w:val="nil"/>
              <w:left w:val="single" w:color="auto" w:sz="2" w:space="0"/>
              <w:bottom w:val="single" w:color="000000" w:sz="8" w:space="0"/>
              <w:right w:val="single" w:color="auto" w:sz="4" w:space="0"/>
            </w:tcBorders>
            <w:noWrap/>
            <w:vAlign w:val="center"/>
          </w:tcPr>
          <w:p>
            <w:pPr>
              <w:jc w:val="center"/>
              <w:rPr>
                <w:rFonts w:hint="eastAsia" w:ascii="宋体" w:hAnsi="宋体" w:eastAsia="宋体" w:cs="宋体"/>
                <w:color w:val="000000"/>
                <w:sz w:val="18"/>
                <w:szCs w:val="18"/>
              </w:rPr>
            </w:pPr>
          </w:p>
        </w:tc>
        <w:tc>
          <w:tcPr>
            <w:tcW w:w="950" w:type="dxa"/>
            <w:gridSpan w:val="2"/>
            <w:tcBorders>
              <w:top w:val="nil"/>
              <w:left w:val="single" w:color="auto" w:sz="4" w:space="0"/>
              <w:bottom w:val="single" w:color="000000" w:sz="8" w:space="0"/>
              <w:right w:val="nil"/>
            </w:tcBorders>
            <w:noWrap/>
            <w:vAlign w:val="center"/>
          </w:tcPr>
          <w:p>
            <w:pPr>
              <w:jc w:val="center"/>
              <w:rPr>
                <w:color w:val="000000"/>
              </w:rPr>
            </w:pPr>
          </w:p>
        </w:tc>
        <w:tc>
          <w:tcPr>
            <w:tcW w:w="951" w:type="dxa"/>
            <w:gridSpan w:val="2"/>
            <w:tcBorders>
              <w:top w:val="nil"/>
              <w:left w:val="single" w:color="auto" w:sz="4" w:space="0"/>
              <w:bottom w:val="single" w:color="000000" w:sz="8" w:space="0"/>
              <w:right w:val="nil"/>
            </w:tcBorders>
            <w:noWrap/>
            <w:vAlign w:val="center"/>
          </w:tcPr>
          <w:p>
            <w:pPr>
              <w:jc w:val="center"/>
              <w:rPr>
                <w:color w:val="000000"/>
              </w:rPr>
            </w:pPr>
          </w:p>
        </w:tc>
      </w:tr>
    </w:tbl>
    <w:p>
      <w:pPr>
        <w:spacing w:line="24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单位负责人：</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统计负责人：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填表人：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hint="eastAsia" w:ascii="宋体" w:hAnsi="宋体" w:cs="宋体"/>
          <w:bCs/>
          <w:color w:val="000000"/>
          <w:kern w:val="0"/>
          <w:sz w:val="18"/>
          <w:szCs w:val="18"/>
        </w:rPr>
        <w:t xml:space="preserve">   </w:t>
      </w:r>
      <w:r>
        <w:rPr>
          <w:rFonts w:ascii="宋体" w:hAnsi="宋体" w:cs="宋体"/>
          <w:bCs/>
          <w:color w:val="000000"/>
          <w:kern w:val="0"/>
          <w:sz w:val="18"/>
          <w:szCs w:val="18"/>
        </w:rPr>
        <w:t>联系电话</w:t>
      </w:r>
      <w:r>
        <w:rPr>
          <w:rFonts w:hint="eastAsia" w:ascii="宋体" w:hAnsi="宋体" w:cs="宋体"/>
          <w:bCs/>
          <w:color w:val="000000"/>
          <w:kern w:val="0"/>
          <w:sz w:val="18"/>
          <w:szCs w:val="18"/>
        </w:rPr>
        <w:t>：</w:t>
      </w:r>
      <w:r>
        <w:rPr>
          <w:rFonts w:ascii="宋体" w:hAnsi="宋体" w:cs="宋体"/>
          <w:bCs/>
          <w:color w:val="000000"/>
          <w:kern w:val="0"/>
          <w:sz w:val="18"/>
          <w:szCs w:val="18"/>
        </w:rPr>
        <w:t xml:space="preserve">  </w:t>
      </w:r>
      <w:r>
        <w:rPr>
          <w:rFonts w:hint="eastAsia" w:ascii="宋体" w:hAnsi="宋体" w:cs="宋体"/>
          <w:bCs/>
          <w:color w:val="000000"/>
          <w:kern w:val="0"/>
          <w:sz w:val="18"/>
          <w:szCs w:val="18"/>
          <w:lang w:val="en-US" w:eastAsia="zh-CN"/>
        </w:rPr>
        <w:t xml:space="preserve">  </w:t>
      </w:r>
      <w:r>
        <w:rPr>
          <w:rFonts w:ascii="宋体" w:hAnsi="宋体" w:cs="宋体"/>
          <w:bCs/>
          <w:color w:val="000000"/>
          <w:kern w:val="0"/>
          <w:sz w:val="18"/>
          <w:szCs w:val="18"/>
        </w:rPr>
        <w:t xml:space="preserve"> </w:t>
      </w:r>
      <w:r>
        <w:rPr>
          <w:rFonts w:hint="eastAsia" w:ascii="宋体" w:hAnsi="宋体" w:cs="宋体"/>
          <w:bCs/>
          <w:color w:val="000000"/>
          <w:kern w:val="0"/>
          <w:sz w:val="18"/>
          <w:szCs w:val="18"/>
        </w:rPr>
        <w:t xml:space="preserve">      报出日期：</w:t>
      </w:r>
      <w:r>
        <w:rPr>
          <w:rFonts w:hint="eastAsia" w:ascii="宋体" w:hAnsi="宋体" w:cs="宋体"/>
          <w:bCs/>
          <w:color w:val="000000"/>
          <w:kern w:val="0"/>
          <w:sz w:val="18"/>
          <w:szCs w:val="15"/>
        </w:rPr>
        <w:t>2 0</w:t>
      </w:r>
      <w:r>
        <w:rPr>
          <w:rFonts w:hint="eastAsia" w:ascii="宋体" w:hAnsi="宋体" w:cs="宋体"/>
          <w:bCs/>
          <w:color w:val="000000"/>
          <w:kern w:val="0"/>
          <w:szCs w:val="18"/>
        </w:rPr>
        <w:t xml:space="preserve">  </w:t>
      </w:r>
      <w:r>
        <w:rPr>
          <w:rFonts w:hint="eastAsia" w:ascii="宋体" w:hAnsi="宋体" w:cs="宋体"/>
          <w:bCs/>
          <w:color w:val="000000"/>
          <w:kern w:val="0"/>
          <w:sz w:val="18"/>
          <w:szCs w:val="18"/>
        </w:rPr>
        <w:t>年   月   日</w:t>
      </w:r>
    </w:p>
    <w:p>
      <w:pPr>
        <w:kinsoku w:val="0"/>
        <w:overflowPunct w:val="0"/>
        <w:adjustRightInd w:val="0"/>
        <w:snapToGrid w:val="0"/>
        <w:spacing w:line="240" w:lineRule="exact"/>
        <w:ind w:left="1524" w:leftChars="-1" w:hanging="1526" w:hangingChars="848"/>
        <w:rPr>
          <w:rFonts w:hint="eastAsia" w:ascii="宋体"/>
          <w:color w:val="000000"/>
          <w:sz w:val="18"/>
        </w:rPr>
      </w:pPr>
    </w:p>
    <w:p>
      <w:pPr>
        <w:keepNext w:val="0"/>
        <w:keepLines w:val="0"/>
        <w:pageBreakBefore w:val="0"/>
        <w:widowControl w:val="0"/>
        <w:kinsoku w:val="0"/>
        <w:wordWrap/>
        <w:overflowPunct w:val="0"/>
        <w:topLinePunct w:val="0"/>
        <w:autoSpaceDE/>
        <w:autoSpaceDN/>
        <w:bidi w:val="0"/>
        <w:adjustRightInd w:val="0"/>
        <w:snapToGrid w:val="0"/>
        <w:spacing w:line="220" w:lineRule="exact"/>
        <w:ind w:left="1619" w:leftChars="-1" w:hanging="1621" w:hangingChars="901"/>
        <w:textAlignment w:val="auto"/>
        <w:rPr>
          <w:rFonts w:hint="eastAsia" w:ascii="宋体"/>
          <w:color w:val="000000"/>
          <w:sz w:val="18"/>
        </w:rPr>
      </w:pPr>
      <w:r>
        <w:rPr>
          <w:rFonts w:hint="eastAsia" w:ascii="宋体" w:hAnsi="宋体" w:cs="宋体"/>
          <w:bCs/>
          <w:color w:val="000000"/>
          <w:kern w:val="0"/>
          <w:sz w:val="18"/>
          <w:szCs w:val="18"/>
        </w:rPr>
        <w:t>说明：1.统计范围：</w:t>
      </w:r>
      <w:r>
        <w:rPr>
          <w:rFonts w:hint="eastAsia" w:ascii="宋体" w:hAnsi="宋体"/>
          <w:color w:val="000000"/>
          <w:sz w:val="18"/>
          <w:szCs w:val="18"/>
        </w:rPr>
        <w:t>辖区内</w:t>
      </w:r>
      <w:r>
        <w:rPr>
          <w:rFonts w:hint="eastAsia" w:ascii="宋体" w:hAnsi="宋体"/>
          <w:color w:val="000000"/>
          <w:sz w:val="18"/>
          <w:szCs w:val="18"/>
          <w:lang w:eastAsia="zh-CN"/>
        </w:rPr>
        <w:t>除</w:t>
      </w:r>
      <w:r>
        <w:rPr>
          <w:rFonts w:hint="eastAsia" w:ascii="宋体" w:hAnsi="宋体"/>
          <w:color w:val="000000"/>
          <w:sz w:val="18"/>
          <w:szCs w:val="18"/>
        </w:rPr>
        <w:t>规模以上工业、有资质的建筑业、限额以上批发和零售业、限额以上住宿和餐饮业、有开发经营活动的房地产开发经营业、规模以上服务业法人单位</w:t>
      </w:r>
      <w:r>
        <w:rPr>
          <w:rFonts w:hint="eastAsia" w:ascii="宋体" w:hAnsi="宋体"/>
          <w:color w:val="000000"/>
          <w:sz w:val="18"/>
          <w:szCs w:val="18"/>
          <w:lang w:eastAsia="zh-CN"/>
        </w:rPr>
        <w:t>以外的抽中样本法人单位</w:t>
      </w:r>
      <w:r>
        <w:rPr>
          <w:rFonts w:hint="eastAsia" w:ascii="宋体" w:hAnsi="宋体"/>
          <w:color w:val="000000"/>
          <w:sz w:val="18"/>
          <w:szCs w:val="18"/>
        </w:rPr>
        <w:t>。</w:t>
      </w:r>
    </w:p>
    <w:p>
      <w:pPr>
        <w:keepNext w:val="0"/>
        <w:keepLines w:val="0"/>
        <w:pageBreakBefore w:val="0"/>
        <w:widowControl w:val="0"/>
        <w:wordWrap/>
        <w:topLinePunct w:val="0"/>
        <w:autoSpaceDE/>
        <w:autoSpaceDN/>
        <w:bidi w:val="0"/>
        <w:snapToGrid w:val="0"/>
        <w:spacing w:line="22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宋体" w:cs="宋体"/>
          <w:bCs/>
          <w:color w:val="000000"/>
          <w:kern w:val="0"/>
          <w:sz w:val="18"/>
          <w:szCs w:val="18"/>
        </w:rPr>
        <w:t>2.报送日期及方式：</w:t>
      </w:r>
      <w:r>
        <w:rPr>
          <w:rFonts w:hint="eastAsia" w:ascii="宋体"/>
          <w:color w:val="000000"/>
          <w:sz w:val="18"/>
        </w:rPr>
        <w:t>调查单位一季度季后</w:t>
      </w:r>
      <w:r>
        <w:rPr>
          <w:rFonts w:hint="eastAsia" w:ascii="宋体"/>
          <w:color w:val="000000"/>
          <w:sz w:val="18"/>
          <w:lang w:val="en-US" w:eastAsia="zh-CN"/>
        </w:rPr>
        <w:t>8</w:t>
      </w:r>
      <w:r>
        <w:rPr>
          <w:rFonts w:hint="eastAsia" w:ascii="宋体"/>
          <w:color w:val="000000"/>
          <w:sz w:val="18"/>
        </w:rPr>
        <w:t>日、二季度季后</w:t>
      </w:r>
      <w:r>
        <w:rPr>
          <w:rFonts w:hint="eastAsia" w:ascii="宋体"/>
          <w:color w:val="000000"/>
          <w:sz w:val="18"/>
          <w:lang w:val="en-US" w:eastAsia="zh-CN"/>
        </w:rPr>
        <w:t>7</w:t>
      </w:r>
      <w:r>
        <w:rPr>
          <w:rFonts w:hint="eastAsia" w:ascii="宋体"/>
          <w:color w:val="000000"/>
          <w:sz w:val="18"/>
        </w:rPr>
        <w:t>日、三季度季后</w:t>
      </w:r>
      <w:r>
        <w:rPr>
          <w:rFonts w:hint="eastAsia" w:ascii="宋体"/>
          <w:color w:val="000000"/>
          <w:sz w:val="18"/>
          <w:lang w:val="en-US" w:eastAsia="zh-CN"/>
        </w:rPr>
        <w:t>10</w:t>
      </w:r>
      <w:r>
        <w:rPr>
          <w:rFonts w:hint="eastAsia" w:ascii="宋体"/>
          <w:color w:val="000000"/>
          <w:sz w:val="18"/>
        </w:rPr>
        <w:t>日12:00前独立自行网上填报，四季度免报；</w:t>
      </w:r>
      <w:r>
        <w:rPr>
          <w:rFonts w:hint="eastAsia" w:ascii="宋体"/>
          <w:color w:val="000000"/>
          <w:sz w:val="18"/>
          <w:lang w:eastAsia="zh-CN"/>
        </w:rPr>
        <w:t>设区市</w:t>
      </w:r>
      <w:r>
        <w:rPr>
          <w:rFonts w:hint="eastAsia" w:ascii="宋体"/>
          <w:color w:val="000000"/>
          <w:sz w:val="18"/>
        </w:rPr>
        <w:t>统计机构一季度季后</w:t>
      </w:r>
      <w:r>
        <w:rPr>
          <w:rFonts w:hint="eastAsia" w:ascii="宋体"/>
          <w:color w:val="000000"/>
          <w:sz w:val="18"/>
          <w:lang w:val="en-US" w:eastAsia="zh-CN"/>
        </w:rPr>
        <w:t>8</w:t>
      </w:r>
      <w:r>
        <w:rPr>
          <w:rFonts w:hint="eastAsia" w:ascii="宋体"/>
          <w:color w:val="000000"/>
          <w:sz w:val="18"/>
        </w:rPr>
        <w:t>日、二季度季后</w:t>
      </w:r>
      <w:r>
        <w:rPr>
          <w:rFonts w:hint="eastAsia" w:ascii="宋体"/>
          <w:color w:val="000000"/>
          <w:sz w:val="18"/>
          <w:lang w:val="en-US" w:eastAsia="zh-CN"/>
        </w:rPr>
        <w:t>7</w:t>
      </w:r>
      <w:r>
        <w:rPr>
          <w:rFonts w:hint="eastAsia" w:ascii="宋体"/>
          <w:color w:val="000000"/>
          <w:sz w:val="18"/>
        </w:rPr>
        <w:t>日、</w:t>
      </w:r>
      <w:r>
        <w:rPr>
          <w:rFonts w:hint="eastAsia" w:ascii="宋体" w:hAnsi="Times New Roman" w:eastAsia="宋体" w:cs="Times New Roman"/>
          <w:color w:val="000000"/>
          <w:sz w:val="18"/>
        </w:rPr>
        <w:t>三季度季后</w:t>
      </w:r>
      <w:r>
        <w:rPr>
          <w:rFonts w:hint="eastAsia" w:ascii="宋体" w:hAnsi="Times New Roman" w:eastAsia="宋体" w:cs="Times New Roman"/>
          <w:color w:val="000000"/>
          <w:sz w:val="18"/>
          <w:lang w:val="en-US" w:eastAsia="zh-CN"/>
        </w:rPr>
        <w:t>10</w:t>
      </w:r>
      <w:r>
        <w:rPr>
          <w:rFonts w:hint="eastAsia" w:ascii="宋体" w:hAnsi="Times New Roman" w:eastAsia="宋体" w:cs="Times New Roman"/>
          <w:color w:val="000000"/>
          <w:sz w:val="18"/>
        </w:rPr>
        <w:t>日1</w:t>
      </w:r>
      <w:r>
        <w:rPr>
          <w:rFonts w:hint="eastAsia" w:ascii="宋体" w:hAnsi="Times New Roman" w:eastAsia="宋体" w:cs="Times New Roman"/>
          <w:color w:val="000000"/>
          <w:sz w:val="18"/>
          <w:lang w:val="en-US" w:eastAsia="zh-CN"/>
        </w:rPr>
        <w:t>8</w:t>
      </w:r>
      <w:r>
        <w:rPr>
          <w:rFonts w:hint="eastAsia" w:ascii="宋体" w:hAnsi="Times New Roman" w:eastAsia="宋体" w:cs="Times New Roman"/>
          <w:color w:val="000000"/>
          <w:sz w:val="18"/>
        </w:rPr>
        <w:t>:00前</w:t>
      </w:r>
      <w:r>
        <w:rPr>
          <w:rFonts w:hint="eastAsia" w:ascii="宋体" w:hAnsi="Times New Roman" w:eastAsia="宋体" w:cs="Times New Roman"/>
          <w:color w:val="000000"/>
          <w:sz w:val="18"/>
          <w:szCs w:val="20"/>
        </w:rPr>
        <w:t>完成数据的审核、验收、上报</w:t>
      </w:r>
      <w:r>
        <w:rPr>
          <w:rFonts w:hint="eastAsia" w:ascii="宋体" w:hAnsi="Times New Roman" w:eastAsia="宋体" w:cs="Times New Roman"/>
          <w:color w:val="000000"/>
          <w:sz w:val="18"/>
        </w:rPr>
        <w:t>，四季度免报。</w:t>
      </w:r>
    </w:p>
    <w:p>
      <w:pPr>
        <w:keepNext w:val="0"/>
        <w:keepLines w:val="0"/>
        <w:pageBreakBefore w:val="0"/>
        <w:widowControl w:val="0"/>
        <w:wordWrap/>
        <w:topLinePunct w:val="0"/>
        <w:autoSpaceDE/>
        <w:autoSpaceDN/>
        <w:bidi w:val="0"/>
        <w:snapToGrid w:val="0"/>
        <w:spacing w:line="220" w:lineRule="exact"/>
        <w:ind w:left="540" w:leftChars="257" w:firstLine="0" w:firstLineChars="0"/>
        <w:textAlignment w:val="auto"/>
        <w:rPr>
          <w:rFonts w:hint="eastAsia" w:ascii="宋体" w:hAnsi="Times New Roman" w:eastAsia="宋体" w:cs="Times New Roman"/>
          <w:color w:val="000000"/>
          <w:sz w:val="18"/>
          <w:lang w:eastAsia="zh-CN"/>
        </w:rPr>
      </w:pPr>
      <w:r>
        <w:rPr>
          <w:rFonts w:hint="eastAsia" w:ascii="宋体" w:hAnsi="Times New Roman" w:eastAsia="宋体" w:cs="Times New Roman"/>
          <w:color w:val="000000"/>
          <w:sz w:val="18"/>
        </w:rPr>
        <w:t>3.</w:t>
      </w:r>
      <w:r>
        <w:rPr>
          <w:rFonts w:hint="eastAsia" w:ascii="宋体" w:hAnsi="Times New Roman" w:eastAsia="宋体" w:cs="Times New Roman"/>
          <w:color w:val="000000"/>
          <w:sz w:val="18"/>
          <w:lang w:val="en-US" w:eastAsia="zh-CN"/>
        </w:rPr>
        <w:t>从业人员平均工资由联网直报平台根据调查单位填报数据计算生成，调查单位无需填写</w:t>
      </w:r>
      <w:r>
        <w:rPr>
          <w:rFonts w:hint="eastAsia" w:ascii="宋体" w:hAnsi="Times New Roman" w:eastAsia="宋体" w:cs="Times New Roman"/>
          <w:color w:val="000000"/>
          <w:sz w:val="18"/>
        </w:rPr>
        <w:t>。</w:t>
      </w:r>
    </w:p>
    <w:p>
      <w:pPr>
        <w:keepNext w:val="0"/>
        <w:keepLines w:val="0"/>
        <w:pageBreakBefore w:val="0"/>
        <w:widowControl w:val="0"/>
        <w:wordWrap/>
        <w:topLinePunct w:val="0"/>
        <w:autoSpaceDE/>
        <w:autoSpaceDN/>
        <w:bidi w:val="0"/>
        <w:snapToGrid w:val="0"/>
        <w:spacing w:line="220" w:lineRule="exact"/>
        <w:ind w:left="2160" w:leftChars="257" w:hanging="1620" w:hangingChars="900"/>
        <w:textAlignment w:val="auto"/>
        <w:rPr>
          <w:rFonts w:hint="eastAsia" w:ascii="宋体" w:hAnsi="Times New Roman" w:eastAsia="宋体" w:cs="Times New Roman"/>
          <w:color w:val="000000"/>
          <w:sz w:val="18"/>
        </w:rPr>
      </w:pPr>
      <w:r>
        <w:rPr>
          <w:rFonts w:hint="eastAsia" w:ascii="宋体" w:hAnsi="Times New Roman" w:eastAsia="宋体" w:cs="Times New Roman"/>
          <w:color w:val="000000"/>
          <w:sz w:val="18"/>
          <w:lang w:val="en-US" w:eastAsia="zh-CN"/>
        </w:rPr>
        <w:t>4.工资总额按实际发放时间填报，但预发工资填报在应发月份。</w:t>
      </w:r>
    </w:p>
    <w:p>
      <w:pPr>
        <w:keepNext w:val="0"/>
        <w:keepLines w:val="0"/>
        <w:pageBreakBefore w:val="0"/>
        <w:widowControl w:val="0"/>
        <w:wordWrap/>
        <w:topLinePunct w:val="0"/>
        <w:autoSpaceDE/>
        <w:autoSpaceDN/>
        <w:bidi w:val="0"/>
        <w:snapToGrid w:val="0"/>
        <w:spacing w:line="220" w:lineRule="exact"/>
        <w:ind w:left="723" w:leftChars="257" w:hanging="183" w:hangingChars="102"/>
        <w:textAlignment w:val="auto"/>
        <w:rPr>
          <w:rFonts w:hint="default" w:ascii="宋体"/>
          <w:color w:val="000000"/>
          <w:sz w:val="18"/>
          <w:lang w:val="en-US" w:eastAsia="zh-CN"/>
        </w:rPr>
      </w:pPr>
      <w:r>
        <w:rPr>
          <w:rFonts w:hint="eastAsia" w:ascii="宋体"/>
          <w:color w:val="000000"/>
          <w:sz w:val="18"/>
          <w:lang w:val="en-US" w:eastAsia="zh-CN"/>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pPr>
        <w:keepNext w:val="0"/>
        <w:keepLines w:val="0"/>
        <w:pageBreakBefore w:val="0"/>
        <w:widowControl w:val="0"/>
        <w:wordWrap/>
        <w:topLinePunct w:val="0"/>
        <w:autoSpaceDE/>
        <w:autoSpaceDN/>
        <w:bidi w:val="0"/>
        <w:snapToGrid w:val="0"/>
        <w:spacing w:line="220" w:lineRule="exact"/>
        <w:ind w:left="723" w:leftChars="257" w:hanging="183" w:hangingChars="102"/>
        <w:textAlignment w:val="auto"/>
        <w:rPr>
          <w:rFonts w:hint="eastAsia" w:ascii="宋体"/>
          <w:color w:val="000000"/>
          <w:sz w:val="18"/>
        </w:rPr>
      </w:pPr>
      <w:r>
        <w:rPr>
          <w:rFonts w:hint="eastAsia" w:ascii="宋体"/>
          <w:color w:val="000000"/>
          <w:sz w:val="18"/>
          <w:lang w:val="en-US" w:eastAsia="zh-CN"/>
        </w:rPr>
        <w:t>6</w:t>
      </w:r>
      <w:r>
        <w:rPr>
          <w:rFonts w:hint="eastAsia" w:ascii="宋体"/>
          <w:color w:val="000000"/>
          <w:sz w:val="18"/>
        </w:rPr>
        <w:t>.审核关系：</w:t>
      </w:r>
    </w:p>
    <w:p>
      <w:pPr>
        <w:keepNext w:val="0"/>
        <w:keepLines w:val="0"/>
        <w:pageBreakBefore w:val="0"/>
        <w:widowControl w:val="0"/>
        <w:wordWrap/>
        <w:topLinePunct w:val="0"/>
        <w:autoSpaceDE/>
        <w:autoSpaceDN/>
        <w:bidi w:val="0"/>
        <w:snapToGrid w:val="0"/>
        <w:spacing w:line="220" w:lineRule="exact"/>
        <w:ind w:firstLine="720" w:firstLineChars="4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（1）01≥02        （2）01</w:t>
      </w:r>
      <w:r>
        <w:rPr>
          <w:rFonts w:hint="eastAsia" w:ascii="宋体" w:hAnsi="宋体" w:cs="宋体"/>
          <w:color w:val="000000"/>
          <w:kern w:val="0"/>
          <w:sz w:val="18"/>
          <w:szCs w:val="18"/>
          <w:lang w:val="en-US" w:eastAsia="zh-CN"/>
        </w:rPr>
        <w:t>=04+05+06</w:t>
      </w:r>
      <w:r>
        <w:rPr>
          <w:rFonts w:hint="eastAsia" w:ascii="宋体" w:hAnsi="宋体" w:cs="宋体"/>
          <w:color w:val="000000"/>
          <w:kern w:val="0"/>
          <w:sz w:val="18"/>
          <w:szCs w:val="18"/>
        </w:rPr>
        <w:t xml:space="preserve">       （3）08</w:t>
      </w:r>
      <w:r>
        <w:rPr>
          <w:rFonts w:hint="eastAsia" w:ascii="宋体" w:hAnsi="宋体" w:cs="宋体"/>
          <w:color w:val="000000"/>
          <w:kern w:val="0"/>
          <w:sz w:val="18"/>
          <w:szCs w:val="18"/>
          <w:lang w:val="en-US" w:eastAsia="zh-CN"/>
        </w:rPr>
        <w:t>=09+10+11</w:t>
      </w:r>
      <w:r>
        <w:rPr>
          <w:rFonts w:hint="eastAsia" w:ascii="宋体" w:hAnsi="宋体" w:cs="宋体"/>
          <w:color w:val="000000"/>
          <w:kern w:val="0"/>
          <w:sz w:val="18"/>
          <w:szCs w:val="18"/>
        </w:rPr>
        <w:t xml:space="preserve">        （4）12</w:t>
      </w:r>
      <w:r>
        <w:rPr>
          <w:rFonts w:hint="eastAsia" w:ascii="宋体" w:hAnsi="宋体" w:cs="宋体"/>
          <w:color w:val="000000"/>
          <w:kern w:val="0"/>
          <w:sz w:val="18"/>
          <w:szCs w:val="18"/>
          <w:lang w:val="en-US" w:eastAsia="zh-CN"/>
        </w:rPr>
        <w:t>=13+18+19     （5）12=14+15+16</w:t>
      </w:r>
      <w:r>
        <w:rPr>
          <w:rFonts w:ascii="宋体" w:hAnsi="宋体" w:cs="宋体"/>
          <w:color w:val="000000"/>
          <w:kern w:val="0"/>
          <w:sz w:val="18"/>
          <w:szCs w:val="18"/>
        </w:rPr>
        <w:t xml:space="preserve"> </w:t>
      </w:r>
    </w:p>
    <w:p>
      <w:pPr>
        <w:snapToGrid w:val="0"/>
        <w:spacing w:line="260" w:lineRule="exact"/>
        <w:ind w:firstLine="720" w:firstLineChars="400"/>
        <w:jc w:val="left"/>
        <w:rPr>
          <w:rFonts w:hint="eastAsia" w:ascii="宋体" w:hAnsi="宋体" w:cs="宋体"/>
          <w:color w:val="000000"/>
          <w:kern w:val="0"/>
          <w:sz w:val="18"/>
          <w:szCs w:val="18"/>
        </w:rPr>
      </w:pPr>
    </w:p>
    <w:p/>
    <w:p>
      <w:pPr>
        <w:spacing w:line="20" w:lineRule="exact"/>
        <w:rPr>
          <w:rFonts w:hint="eastAsia" w:ascii="宋体" w:hAnsi="宋体"/>
          <w:sz w:val="18"/>
          <w:szCs w:val="18"/>
          <w:highlight w:val="yellow"/>
        </w:rPr>
      </w:pPr>
    </w:p>
    <w:p>
      <w:pPr>
        <w:snapToGrid w:val="0"/>
        <w:spacing w:before="240" w:beforeLines="100" w:after="120" w:afterLines="50"/>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四、附录</w:t>
      </w:r>
    </w:p>
    <w:p>
      <w:pPr>
        <w:snapToGrid w:val="0"/>
        <w:spacing w:line="260" w:lineRule="exact"/>
        <w:jc w:val="left"/>
        <w:rPr>
          <w:rFonts w:hint="eastAsia" w:ascii="宋体" w:hAnsi="宋体" w:cs="宋体"/>
          <w:color w:val="000000"/>
          <w:kern w:val="0"/>
          <w:sz w:val="18"/>
          <w:szCs w:val="18"/>
        </w:rPr>
      </w:pPr>
    </w:p>
    <w:p>
      <w:pPr>
        <w:autoSpaceDE w:val="0"/>
        <w:autoSpaceDN w:val="0"/>
        <w:adjustRightInd w:val="0"/>
        <w:snapToGrid w:val="0"/>
        <w:spacing w:before="120" w:beforeLines="50"/>
        <w:jc w:val="center"/>
        <w:outlineLvl w:val="2"/>
        <w:rPr>
          <w:rFonts w:hint="eastAsia" w:ascii="黑体" w:hAnsi="黑体" w:eastAsia="黑体"/>
          <w:kern w:val="0"/>
          <w:sz w:val="28"/>
          <w:szCs w:val="28"/>
        </w:rPr>
      </w:pPr>
      <w:r>
        <w:rPr>
          <w:rFonts w:hint="eastAsia" w:ascii="黑体" w:hAnsi="黑体" w:eastAsia="黑体"/>
          <w:kern w:val="0"/>
          <w:sz w:val="28"/>
          <w:szCs w:val="28"/>
        </w:rPr>
        <w:t>（一）职业分类与代码表(GB/T 656</w:t>
      </w:r>
      <w:r>
        <w:rPr>
          <w:rFonts w:ascii="黑体" w:hAnsi="黑体" w:eastAsia="黑体"/>
          <w:kern w:val="0"/>
          <w:sz w:val="28"/>
          <w:szCs w:val="28"/>
        </w:rPr>
        <w:t>5</w:t>
      </w:r>
      <w:r>
        <w:rPr>
          <w:rFonts w:hint="eastAsia" w:ascii="黑体" w:hAnsi="黑体" w:eastAsia="黑体"/>
          <w:kern w:val="0"/>
          <w:sz w:val="28"/>
          <w:szCs w:val="28"/>
        </w:rPr>
        <w:t>-2015)</w:t>
      </w:r>
    </w:p>
    <w:tbl>
      <w:tblPr>
        <w:tblStyle w:val="16"/>
        <w:tblpPr w:leftFromText="180" w:rightFromText="180" w:vertAnchor="text" w:horzAnchor="page" w:tblpX="1340" w:tblpY="236"/>
        <w:tblOverlap w:val="never"/>
        <w:tblW w:w="0" w:type="auto"/>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98"/>
        <w:gridCol w:w="3480"/>
        <w:gridCol w:w="1357"/>
        <w:gridCol w:w="35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single" w:color="auto" w:sz="8"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10000</w:t>
            </w:r>
          </w:p>
        </w:tc>
        <w:tc>
          <w:tcPr>
            <w:tcW w:w="3480" w:type="dxa"/>
            <w:tcBorders>
              <w:top w:val="single" w:color="auto" w:sz="8" w:space="0"/>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中层</w:t>
            </w:r>
            <w:r>
              <w:rPr>
                <w:rFonts w:ascii="宋体" w:hAnsi="宋体"/>
                <w:sz w:val="18"/>
                <w:szCs w:val="18"/>
              </w:rPr>
              <w:t>及以上管理人员</w:t>
            </w:r>
          </w:p>
        </w:tc>
        <w:tc>
          <w:tcPr>
            <w:tcW w:w="1357" w:type="dxa"/>
            <w:tcBorders>
              <w:top w:val="single" w:color="auto" w:sz="8" w:space="0"/>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20217</w:t>
            </w:r>
          </w:p>
        </w:tc>
        <w:tc>
          <w:tcPr>
            <w:tcW w:w="3500" w:type="dxa"/>
            <w:tcBorders>
              <w:top w:val="single" w:color="auto" w:sz="8" w:space="0"/>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铁道工程技术人员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10100</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中国共产党机关负责人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20218</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建筑工程技术人员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10200</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国家机关负责人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20219</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建材工程技术人员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10201</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国家权力机关负责人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20220</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林业工程技术人员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10202</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国家行政机关负责人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20221</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水利工程技术人员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10203</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人民政协机关负责人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20222</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海洋工程技术人员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10204</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人民法院和人民检察院负责人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20223</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纺织工程技术人员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10300</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民主党派和工商联负责人</w:t>
            </w:r>
          </w:p>
        </w:tc>
        <w:tc>
          <w:tcPr>
            <w:tcW w:w="1357" w:type="dxa"/>
            <w:tcBorders>
              <w:top w:val="nil"/>
              <w:left w:val="double" w:color="auto" w:sz="4" w:space="0"/>
              <w:bottom w:val="nil"/>
              <w:right w:val="single" w:color="auto" w:sz="2" w:space="0"/>
            </w:tcBorders>
            <w:noWrap w:val="0"/>
            <w:vAlign w:val="center"/>
          </w:tcPr>
          <w:p>
            <w:pPr>
              <w:widowControl/>
              <w:jc w:val="both"/>
              <w:rPr>
                <w:rFonts w:ascii="宋体" w:hAnsi="宋体"/>
                <w:sz w:val="18"/>
                <w:szCs w:val="18"/>
              </w:rPr>
            </w:pPr>
            <w:r>
              <w:rPr>
                <w:rFonts w:hint="eastAsia" w:ascii="宋体" w:hAnsi="宋体" w:cs="宋体"/>
                <w:kern w:val="0"/>
                <w:sz w:val="18"/>
                <w:szCs w:val="18"/>
              </w:rPr>
              <w:t>20224</w:t>
            </w:r>
          </w:p>
        </w:tc>
        <w:tc>
          <w:tcPr>
            <w:tcW w:w="3500" w:type="dxa"/>
            <w:tcBorders>
              <w:top w:val="nil"/>
              <w:left w:val="single" w:color="auto" w:sz="2" w:space="0"/>
              <w:bottom w:val="nil"/>
            </w:tcBorders>
            <w:noWrap w:val="0"/>
            <w:vAlign w:val="center"/>
          </w:tcPr>
          <w:p>
            <w:pPr>
              <w:widowControl/>
              <w:jc w:val="both"/>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食品工程技术人员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10400</w:t>
            </w:r>
          </w:p>
        </w:tc>
        <w:tc>
          <w:tcPr>
            <w:tcW w:w="3480" w:type="dxa"/>
            <w:tcBorders>
              <w:top w:val="nil"/>
              <w:left w:val="single" w:color="auto" w:sz="2" w:space="0"/>
              <w:bottom w:val="nil"/>
              <w:right w:val="double" w:color="auto" w:sz="4" w:space="0"/>
            </w:tcBorders>
            <w:noWrap w:val="0"/>
            <w:vAlign w:val="top"/>
          </w:tcPr>
          <w:p>
            <w:pPr>
              <w:widowControl/>
              <w:ind w:firstLine="360"/>
              <w:jc w:val="left"/>
              <w:rPr>
                <w:rFonts w:hint="eastAsia" w:ascii="宋体" w:hAnsi="宋体"/>
                <w:sz w:val="18"/>
                <w:szCs w:val="18"/>
              </w:rPr>
            </w:pPr>
            <w:r>
              <w:rPr>
                <w:rFonts w:hint="eastAsia" w:ascii="宋体" w:hAnsi="宋体"/>
                <w:sz w:val="18"/>
                <w:szCs w:val="18"/>
              </w:rPr>
              <w:t>人民团体和群众团体、社会组织及其</w:t>
            </w:r>
          </w:p>
          <w:p>
            <w:pPr>
              <w:widowControl/>
              <w:ind w:firstLine="360"/>
              <w:jc w:val="left"/>
              <w:rPr>
                <w:rFonts w:ascii="宋体" w:hAnsi="宋体"/>
                <w:sz w:val="18"/>
                <w:szCs w:val="18"/>
              </w:rPr>
            </w:pPr>
            <w:r>
              <w:rPr>
                <w:rFonts w:hint="eastAsia" w:ascii="宋体" w:hAnsi="宋体"/>
                <w:sz w:val="18"/>
                <w:szCs w:val="18"/>
              </w:rPr>
              <w:t>他成员组织负责人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20225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气象工程技术人员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10401</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人民团体和群众团体负责人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20226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地震工程技术人员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10402</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社会团体负责人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20227</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环境保护工程技术人员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10403</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民办非企业单位负责人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20228</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安全工程技术人员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both"/>
              <w:rPr>
                <w:rFonts w:ascii="宋体" w:hAnsi="宋体"/>
                <w:sz w:val="18"/>
                <w:szCs w:val="18"/>
              </w:rPr>
            </w:pPr>
            <w:r>
              <w:rPr>
                <w:rFonts w:hint="eastAsia" w:ascii="宋体" w:hAnsi="宋体"/>
                <w:sz w:val="18"/>
                <w:szCs w:val="18"/>
              </w:rPr>
              <w:t>10404</w:t>
            </w:r>
          </w:p>
        </w:tc>
        <w:tc>
          <w:tcPr>
            <w:tcW w:w="3480" w:type="dxa"/>
            <w:tcBorders>
              <w:top w:val="nil"/>
              <w:left w:val="single" w:color="auto" w:sz="2" w:space="0"/>
              <w:bottom w:val="nil"/>
              <w:right w:val="double" w:color="auto" w:sz="4" w:space="0"/>
            </w:tcBorders>
            <w:noWrap w:val="0"/>
            <w:vAlign w:val="center"/>
          </w:tcPr>
          <w:p>
            <w:pPr>
              <w:widowControl/>
              <w:jc w:val="both"/>
              <w:rPr>
                <w:rFonts w:ascii="宋体" w:hAnsi="宋体"/>
                <w:sz w:val="18"/>
                <w:szCs w:val="18"/>
              </w:rPr>
            </w:pPr>
            <w:r>
              <w:rPr>
                <w:rFonts w:hint="eastAsia" w:ascii="宋体" w:hAnsi="宋体"/>
                <w:sz w:val="18"/>
                <w:szCs w:val="18"/>
              </w:rPr>
              <w:t xml:space="preserve">        社会中介组织负责人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20229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sz w:val="18"/>
                <w:szCs w:val="18"/>
              </w:rPr>
              <w:t xml:space="preserve">        </w:t>
            </w:r>
            <w:r>
              <w:rPr>
                <w:rFonts w:hint="eastAsia" w:ascii="宋体" w:hAnsi="宋体" w:cs="宋体"/>
                <w:kern w:val="0"/>
                <w:sz w:val="18"/>
                <w:szCs w:val="18"/>
              </w:rPr>
              <w:t>标准化、计量、质量和认证认可</w:t>
            </w:r>
          </w:p>
          <w:p>
            <w:pPr>
              <w:widowControl/>
              <w:ind w:firstLine="720" w:firstLineChars="400"/>
              <w:jc w:val="left"/>
              <w:rPr>
                <w:rFonts w:ascii="宋体" w:hAnsi="宋体"/>
                <w:sz w:val="18"/>
                <w:szCs w:val="18"/>
              </w:rPr>
            </w:pPr>
            <w:r>
              <w:rPr>
                <w:rFonts w:hint="eastAsia" w:ascii="宋体" w:hAnsi="宋体" w:cs="宋体"/>
                <w:kern w:val="0"/>
                <w:sz w:val="18"/>
                <w:szCs w:val="18"/>
              </w:rPr>
              <w:t>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10405</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基金会负责人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管理（工业）工程技术人员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10406</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宗教组织负责人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检验检疫工程技术人员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10500</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基层群众自治组织负责人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制药工程技术人员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10600</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企事业单位负责人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印刷复制工程技术人员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10601</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企业负责人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工业（产品）设计工程技术人员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10602</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事业单位负责人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康复辅具工程技术人员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20000</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专业技术人员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轻工工程技术人员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20100</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科学研究人员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20237</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土地整治工程技术人员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20101</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哲学研究人员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20290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兵器工程技术人员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20102</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经济学研究人员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20291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航天工程技术人员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20103</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法学研究人员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20299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其他工程技术人员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20104</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教育学研究人员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20105</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历史学研究人员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土壤肥料技术人员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20107</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农学研究人员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农业技术指导人员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20108</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医学研究人员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植物保护技术人员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20109</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管理学研究人员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园艺技术人员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20111</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军事学研究人员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作物遗传育种栽培技术人员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2" w:space="0"/>
            </w:tcBorders>
            <w:noWrap w:val="0"/>
            <w:vAlign w:val="top"/>
          </w:tcPr>
          <w:p>
            <w:pPr>
              <w:widowControl/>
              <w:jc w:val="left"/>
              <w:rPr>
                <w:rFonts w:ascii="宋体" w:hAnsi="宋体"/>
                <w:sz w:val="18"/>
                <w:szCs w:val="18"/>
              </w:rPr>
            </w:pPr>
            <w:r>
              <w:rPr>
                <w:rFonts w:hint="eastAsia" w:ascii="宋体" w:hAnsi="宋体"/>
                <w:sz w:val="18"/>
                <w:szCs w:val="18"/>
              </w:rPr>
              <w:t>20112</w:t>
            </w:r>
          </w:p>
        </w:tc>
        <w:tc>
          <w:tcPr>
            <w:tcW w:w="3480" w:type="dxa"/>
            <w:tcBorders>
              <w:top w:val="nil"/>
              <w:left w:val="single" w:color="auto" w:sz="2"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文学研究人员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兽医兽药技术人员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hint="eastAsia" w:ascii="宋体" w:hAnsi="宋体"/>
                <w:sz w:val="18"/>
                <w:szCs w:val="18"/>
              </w:rPr>
            </w:pPr>
            <w:r>
              <w:rPr>
                <w:rFonts w:hint="eastAsia" w:ascii="宋体" w:hAnsi="宋体"/>
                <w:sz w:val="18"/>
                <w:szCs w:val="18"/>
              </w:rPr>
              <w:t>20113</w:t>
            </w:r>
          </w:p>
        </w:tc>
        <w:tc>
          <w:tcPr>
            <w:tcW w:w="3480" w:type="dxa"/>
            <w:tcBorders>
              <w:top w:val="nil"/>
              <w:left w:val="single" w:color="auto" w:sz="4" w:space="0"/>
              <w:bottom w:val="nil"/>
              <w:right w:val="double" w:color="auto" w:sz="4" w:space="0"/>
            </w:tcBorders>
            <w:noWrap w:val="0"/>
            <w:vAlign w:val="top"/>
          </w:tcPr>
          <w:p>
            <w:pPr>
              <w:widowControl/>
              <w:jc w:val="left"/>
              <w:rPr>
                <w:rFonts w:hint="eastAsia" w:ascii="宋体" w:hAnsi="宋体"/>
                <w:sz w:val="18"/>
                <w:szCs w:val="18"/>
              </w:rPr>
            </w:pPr>
            <w:r>
              <w:rPr>
                <w:rFonts w:hint="eastAsia" w:ascii="宋体" w:hAnsi="宋体"/>
                <w:sz w:val="18"/>
                <w:szCs w:val="18"/>
              </w:rPr>
              <w:t xml:space="preserve">        理学研究人员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20307</w:t>
            </w:r>
          </w:p>
        </w:tc>
        <w:tc>
          <w:tcPr>
            <w:tcW w:w="3500" w:type="dxa"/>
            <w:tcBorders>
              <w:top w:val="nil"/>
              <w:left w:val="single" w:color="auto" w:sz="4" w:space="0"/>
              <w:bottom w:val="nil"/>
            </w:tcBorders>
            <w:noWrap w:val="0"/>
            <w:vAlign w:val="center"/>
          </w:tcPr>
          <w:p>
            <w:pPr>
              <w:widowControl/>
              <w:jc w:val="left"/>
              <w:rPr>
                <w:rFonts w:hint="eastAsia"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畜牧与草业技术人员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20114</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工学研究人员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20308</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水产技术人员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20115</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艺术学研究人员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20309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农业工程技术人员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20199</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其他科学研究人员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20399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其他农业技术人员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20200</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20400</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20201</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地质勘探工程技术人员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20401</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飞行人员和领航人员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20202</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测绘和地理信息工程技术人员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20402</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船舶指挥和引航人员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20203</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矿山工程技术人员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20499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其他飞机和船舶技术人员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top"/>
          </w:tcPr>
          <w:p>
            <w:pPr>
              <w:widowControl/>
              <w:jc w:val="left"/>
              <w:rPr>
                <w:rFonts w:ascii="宋体" w:hAnsi="宋体"/>
                <w:sz w:val="18"/>
                <w:szCs w:val="18"/>
              </w:rPr>
            </w:pPr>
            <w:r>
              <w:rPr>
                <w:rFonts w:hint="eastAsia" w:ascii="宋体" w:hAnsi="宋体"/>
                <w:sz w:val="18"/>
                <w:szCs w:val="18"/>
              </w:rPr>
              <w:t>20204</w:t>
            </w:r>
          </w:p>
        </w:tc>
        <w:tc>
          <w:tcPr>
            <w:tcW w:w="3480" w:type="dxa"/>
            <w:tcBorders>
              <w:top w:val="nil"/>
              <w:left w:val="single" w:color="auto" w:sz="4" w:space="0"/>
              <w:bottom w:val="nil"/>
              <w:right w:val="double" w:color="auto" w:sz="4" w:space="0"/>
            </w:tcBorders>
            <w:noWrap w:val="0"/>
            <w:vAlign w:val="top"/>
          </w:tcPr>
          <w:p>
            <w:pPr>
              <w:widowControl/>
              <w:jc w:val="left"/>
              <w:rPr>
                <w:rFonts w:ascii="宋体" w:hAnsi="宋体"/>
                <w:sz w:val="18"/>
                <w:szCs w:val="18"/>
              </w:rPr>
            </w:pPr>
            <w:r>
              <w:rPr>
                <w:rFonts w:hint="eastAsia" w:ascii="宋体" w:hAnsi="宋体"/>
                <w:sz w:val="18"/>
                <w:szCs w:val="18"/>
              </w:rPr>
              <w:t xml:space="preserve">        石油天然气工程技术人员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20500</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20205</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冶金工程技术人员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20501</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西医医师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20206</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化工工程技术人员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20502</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中医医师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20207</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机械工程技术人员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20503</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中西医结合医师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20208</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航空工程技术人员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20504</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民族医医师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20209</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电子工程技术人员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20505</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公共卫生与健康医师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20210</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信息和通信工程技术人员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20506</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hint="eastAsia" w:ascii="Arial" w:hAnsi="Arial" w:cs="Arial"/>
                <w:kern w:val="0"/>
                <w:sz w:val="18"/>
                <w:szCs w:val="18"/>
              </w:rPr>
              <w:t>药学技术人员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20211</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电气工程技术人员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20507</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医疗卫生技术人员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20212</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电力工程技术人员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20508</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护理人员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20213</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邮政和快递工程技术人员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20509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乡村医师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20214</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sz w:val="18"/>
                <w:szCs w:val="18"/>
              </w:rPr>
              <w:t xml:space="preserve">        </w:t>
            </w:r>
            <w:r>
              <w:rPr>
                <w:rFonts w:hint="eastAsia" w:ascii="宋体" w:hAnsi="宋体" w:cs="宋体"/>
                <w:kern w:val="0"/>
                <w:sz w:val="18"/>
                <w:szCs w:val="18"/>
              </w:rPr>
              <w:t>广播电影电视及演艺设备工程技</w:t>
            </w:r>
          </w:p>
          <w:p>
            <w:pPr>
              <w:widowControl/>
              <w:ind w:firstLine="720" w:firstLineChars="400"/>
              <w:jc w:val="left"/>
              <w:rPr>
                <w:rFonts w:ascii="宋体" w:hAnsi="宋体"/>
                <w:sz w:val="18"/>
                <w:szCs w:val="18"/>
              </w:rPr>
            </w:pPr>
            <w:r>
              <w:rPr>
                <w:rFonts w:hint="eastAsia" w:ascii="宋体" w:hAnsi="宋体" w:cs="宋体"/>
                <w:kern w:val="0"/>
                <w:sz w:val="18"/>
                <w:szCs w:val="18"/>
              </w:rPr>
              <w:t>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20599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其他卫生专业技术人员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20215</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道路和水上运输工程技术人员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20600</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经济和金融专业人员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1" w:hRule="exact"/>
        </w:trPr>
        <w:tc>
          <w:tcPr>
            <w:tcW w:w="1098" w:type="dxa"/>
            <w:tcBorders>
              <w:top w:val="nil"/>
              <w:bottom w:val="single" w:color="auto" w:sz="4" w:space="0"/>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20216</w:t>
            </w:r>
          </w:p>
        </w:tc>
        <w:tc>
          <w:tcPr>
            <w:tcW w:w="3480" w:type="dxa"/>
            <w:tcBorders>
              <w:top w:val="nil"/>
              <w:left w:val="single" w:color="auto" w:sz="4" w:space="0"/>
              <w:bottom w:val="single" w:color="auto" w:sz="4" w:space="0"/>
              <w:right w:val="double" w:color="auto" w:sz="4" w:space="0"/>
            </w:tcBorders>
            <w:noWrap w:val="0"/>
            <w:vAlign w:val="center"/>
          </w:tcPr>
          <w:p>
            <w:pPr>
              <w:widowControl/>
              <w:jc w:val="left"/>
              <w:rPr>
                <w:rFonts w:ascii="宋体" w:hAnsi="宋体"/>
                <w:sz w:val="18"/>
                <w:szCs w:val="18"/>
              </w:rPr>
            </w:pPr>
            <w:r>
              <w:rPr>
                <w:rFonts w:hint="eastAsia" w:ascii="宋体" w:hAnsi="宋体"/>
                <w:sz w:val="18"/>
                <w:szCs w:val="18"/>
              </w:rPr>
              <w:t xml:space="preserve">        </w:t>
            </w:r>
            <w:r>
              <w:rPr>
                <w:rFonts w:hint="eastAsia" w:ascii="宋体" w:hAnsi="宋体" w:cs="宋体"/>
                <w:kern w:val="0"/>
                <w:sz w:val="18"/>
                <w:szCs w:val="18"/>
              </w:rPr>
              <w:t>民用航空工程技术人员</w:t>
            </w:r>
          </w:p>
        </w:tc>
        <w:tc>
          <w:tcPr>
            <w:tcW w:w="1357" w:type="dxa"/>
            <w:tcBorders>
              <w:top w:val="nil"/>
              <w:left w:val="double" w:color="auto" w:sz="4" w:space="0"/>
              <w:bottom w:val="single" w:color="auto" w:sz="4" w:space="0"/>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20601</w:t>
            </w:r>
          </w:p>
        </w:tc>
        <w:tc>
          <w:tcPr>
            <w:tcW w:w="3500" w:type="dxa"/>
            <w:tcBorders>
              <w:top w:val="nil"/>
              <w:left w:val="single" w:color="auto" w:sz="4" w:space="0"/>
              <w:bottom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经济专业人员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sing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20602</w:t>
            </w:r>
          </w:p>
        </w:tc>
        <w:tc>
          <w:tcPr>
            <w:tcW w:w="3480" w:type="dxa"/>
            <w:tcBorders>
              <w:top w:val="single" w:color="auto" w:sz="4" w:space="0"/>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统计专业人员</w:t>
            </w:r>
          </w:p>
        </w:tc>
        <w:tc>
          <w:tcPr>
            <w:tcW w:w="1357" w:type="dxa"/>
            <w:tcBorders>
              <w:top w:val="single" w:color="auto" w:sz="4" w:space="0"/>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30202</w:t>
            </w:r>
          </w:p>
        </w:tc>
        <w:tc>
          <w:tcPr>
            <w:tcW w:w="3500" w:type="dxa"/>
            <w:tcBorders>
              <w:top w:val="single" w:color="auto" w:sz="4" w:space="0"/>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保卫人员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会计专业人员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30203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消防和应急救援人员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审计专业人员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30299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其他安全和消防人员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税务专业人员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39900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其他办事人员和有关人员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评估专业人员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40000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社会生产服务和生活服务人员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商务专业人员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20608</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人力资源专业人员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采购人员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20609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银行专业人员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销售人员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20610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保险专业人员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贸易经纪代理人员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20611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证劵专业人员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再生物资回收人员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20612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知识产权专业人员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特殊商品购销人员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20699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其他经济和金融专业人员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40199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其他批发与零售服务人员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法律、社会和宗教专业人员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交通运输、仓储和邮政业服务人员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法官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轨道交通运输服务人员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检察官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道路运输服务人员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律师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水上运输服务人员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公证员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航空运输服务人员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司法鉴定人员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装卸搬运和运输代理服务人员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审判辅助人员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仓储人员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2"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法律顾问</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40207</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邮政和快递服务人员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20708</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宗教教职人员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40299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其他交通运输、仓储和邮政业服</w:t>
            </w:r>
          </w:p>
          <w:p>
            <w:pPr>
              <w:widowControl/>
              <w:ind w:firstLine="720" w:firstLineChars="400"/>
              <w:jc w:val="left"/>
              <w:rPr>
                <w:rFonts w:ascii="宋体" w:hAnsi="宋体"/>
                <w:sz w:val="18"/>
                <w:szCs w:val="18"/>
              </w:rPr>
            </w:pPr>
            <w:r>
              <w:rPr>
                <w:rFonts w:hint="eastAsia" w:ascii="宋体" w:hAnsi="宋体" w:cs="宋体"/>
                <w:kern w:val="0"/>
                <w:sz w:val="18"/>
                <w:szCs w:val="18"/>
              </w:rPr>
              <w:t>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20709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社会工作专业人员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40300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20799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其他法律、社会和宗教专业人员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40301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住宿服务人员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教学人员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40302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高等教育教师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40399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其他住宿和餐饮服务人员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中等职业教育教师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信息传输、软件和信息技术服务人员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中小学教育教师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信息通信业务人员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幼儿教育教师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信息通信网络维护人员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特殊教育教师</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广播电视传输服务人员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20899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其他教学人员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信息通信网络运行管理人员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文学艺术、体育专业人员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软件和信息技术服务人员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文艺创作与编导人员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40499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其他信息传输、软件和信息技术</w:t>
            </w:r>
          </w:p>
          <w:p>
            <w:pPr>
              <w:widowControl/>
              <w:ind w:firstLine="720" w:firstLineChars="400"/>
              <w:jc w:val="left"/>
              <w:rPr>
                <w:rFonts w:ascii="宋体" w:hAnsi="宋体"/>
                <w:sz w:val="18"/>
                <w:szCs w:val="18"/>
              </w:rPr>
            </w:pPr>
            <w:r>
              <w:rPr>
                <w:rFonts w:hint="eastAsia" w:ascii="宋体" w:hAnsi="宋体" w:cs="宋体"/>
                <w:kern w:val="0"/>
                <w:sz w:val="18"/>
                <w:szCs w:val="18"/>
              </w:rPr>
              <w:t>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音乐指挥与演员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电影电视制作专业人员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银行服务人员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舞台专业人员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证劵服务人员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美术专业人员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期货服务人员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工艺美术与创意设计专业人员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保险服务人员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体育专业人员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典当服务人员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20999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其他文学艺术、体育专业人员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信托服务人员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新闻出版、文化专业人员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40599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其他金融服务人员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记者</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40600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编辑</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40601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物业管理服务人员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校对员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40602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房地产中介服务人员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播音员及节目主持人</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40699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其他房地产服务人员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翻译人员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图书资料与微缩摄影专业人员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租赁业务人员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档案专业人员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商务咨询服务人员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21008</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考古及文物保护专业人员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人力资源服务人员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21099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其他新闻出版、文化专业人员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旅游及公共游览场所服务人员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29900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其他专业技术人员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安全保护服务人员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30000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办事人员和有关人员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市场管理服务人员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30100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办事人员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40707</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会议及展览服务人员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30101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行政业务办理人员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40799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其他租赁和商务服务人员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30102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行政事务处理人员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技术辅助服务人员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30103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行政执法和仲裁人员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气象服务人员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30199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其他办事人员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海洋服务人员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30200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安全和消防人员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测绘服务人员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38" w:hRule="exact"/>
        </w:trPr>
        <w:tc>
          <w:tcPr>
            <w:tcW w:w="1098" w:type="dxa"/>
            <w:tcBorders>
              <w:top w:val="nil"/>
              <w:bottom w:val="single" w:color="auto" w:sz="8" w:space="0"/>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30201</w:t>
            </w:r>
          </w:p>
        </w:tc>
        <w:tc>
          <w:tcPr>
            <w:tcW w:w="3480" w:type="dxa"/>
            <w:tcBorders>
              <w:top w:val="nil"/>
              <w:left w:val="single" w:color="auto" w:sz="2" w:space="0"/>
              <w:bottom w:val="single" w:color="auto" w:sz="8" w:space="0"/>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人民警察</w:t>
            </w:r>
          </w:p>
        </w:tc>
        <w:tc>
          <w:tcPr>
            <w:tcW w:w="1357" w:type="dxa"/>
            <w:tcBorders>
              <w:top w:val="nil"/>
              <w:left w:val="double" w:color="auto" w:sz="4" w:space="0"/>
              <w:bottom w:val="single" w:color="auto" w:sz="8" w:space="0"/>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40804</w:t>
            </w:r>
          </w:p>
        </w:tc>
        <w:tc>
          <w:tcPr>
            <w:tcW w:w="3500" w:type="dxa"/>
            <w:tcBorders>
              <w:top w:val="nil"/>
              <w:left w:val="single" w:color="auto" w:sz="2" w:space="0"/>
              <w:bottom w:val="single" w:color="auto" w:sz="8"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地理信息服务人员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single" w:color="auto" w:sz="8"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sz w:val="18"/>
                <w:szCs w:val="18"/>
              </w:rPr>
              <w:t>40805</w:t>
            </w:r>
          </w:p>
        </w:tc>
        <w:tc>
          <w:tcPr>
            <w:tcW w:w="3480" w:type="dxa"/>
            <w:tcBorders>
              <w:top w:val="single" w:color="auto" w:sz="8" w:space="0"/>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检验、检测和计量服务人员</w:t>
            </w:r>
          </w:p>
        </w:tc>
        <w:tc>
          <w:tcPr>
            <w:tcW w:w="1357" w:type="dxa"/>
            <w:tcBorders>
              <w:top w:val="single" w:color="auto" w:sz="8" w:space="0"/>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49900</w:t>
            </w:r>
          </w:p>
        </w:tc>
        <w:tc>
          <w:tcPr>
            <w:tcW w:w="3500" w:type="dxa"/>
            <w:tcBorders>
              <w:top w:val="single" w:color="auto" w:sz="8" w:space="0"/>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其他社会生产和生活服务人员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环境监测服务人员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60000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生产制造及有关人员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地质勘查人员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农副食品加工人员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40808</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专业化设计服务人员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粮油加工人员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40809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摄影扩印服务人员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饲料加工人员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40899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其他技术辅助服务人员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制糖人员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水利、环境和公共设施管理服务人员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畜禽制品加工人员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水利设施管养人员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水文服务人员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干果和坚果加工人员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水土保持人员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60107</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淀粉和豆制品加工人员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农田灌排人员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60199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其他农副产品加工人员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Arial" w:hAnsi="Arial" w:cs="Arial"/>
                <w:kern w:val="0"/>
                <w:sz w:val="18"/>
                <w:szCs w:val="18"/>
              </w:rPr>
              <w:t xml:space="preserve">        自然保护区和草地监护人员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野生动植物保护人员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焙烤食品制造人员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环境治理服务人员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糖制品加工人员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40908</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环境卫生服务人员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方便食品和罐头食品加工人员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40909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有害生物防制人员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乳制品加工人员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40910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绿化与园艺服务人员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调味品及食品添加剂制作人员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40999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其他水利、环境和公共设施管理</w:t>
            </w:r>
          </w:p>
          <w:p>
            <w:pPr>
              <w:widowControl/>
              <w:ind w:firstLine="720" w:firstLineChars="400"/>
              <w:jc w:val="left"/>
              <w:rPr>
                <w:rFonts w:ascii="宋体" w:hAnsi="宋体"/>
                <w:sz w:val="18"/>
                <w:szCs w:val="18"/>
              </w:rPr>
            </w:pPr>
            <w:r>
              <w:rPr>
                <w:rFonts w:hint="eastAsia" w:ascii="宋体" w:hAnsi="宋体" w:cs="宋体"/>
                <w:kern w:val="0"/>
                <w:sz w:val="18"/>
                <w:szCs w:val="18"/>
              </w:rPr>
              <w:t>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酒、饮料及精制茶制造人员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居民服务人员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60299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其他食品、饮料生产加工人员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生活照料服务人员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60300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服装裁剪和洗染织补人员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60301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烟叶初加工人员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美容美发和浴池服务人员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60302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烟用材料生产人员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保健服务人员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60303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烟草制品生产人员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婚姻服务人员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60399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其他烟草及其制品加工人员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殡葬服务人员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41007</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宠物服务人员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纤维预处理人员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41099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其他居民服务人员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纺纱人员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41100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电力、燃气及水供应服务人员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织造人员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41101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电力供应服务人员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针织人员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41102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燃气供应服务人员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60405</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非织造布制造人员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41103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水供应服务人员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60406</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41199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pacing w:val="-4"/>
                <w:sz w:val="18"/>
                <w:szCs w:val="18"/>
              </w:rPr>
            </w:pPr>
            <w:r>
              <w:rPr>
                <w:rFonts w:hint="eastAsia" w:ascii="宋体" w:hAnsi="宋体" w:cs="宋体"/>
                <w:kern w:val="0"/>
                <w:sz w:val="18"/>
                <w:szCs w:val="18"/>
              </w:rPr>
              <w:t xml:space="preserve">        </w:t>
            </w:r>
            <w:r>
              <w:rPr>
                <w:rFonts w:hint="eastAsia" w:ascii="宋体" w:hAnsi="宋体" w:cs="宋体"/>
                <w:spacing w:val="-4"/>
                <w:kern w:val="0"/>
                <w:sz w:val="18"/>
                <w:szCs w:val="18"/>
              </w:rPr>
              <w:t>其他电力、燃气及水供应服务人员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60499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其他纺织、针织、印染人员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修理及制作服务人员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60500</w:t>
            </w:r>
          </w:p>
        </w:tc>
        <w:tc>
          <w:tcPr>
            <w:tcW w:w="3500" w:type="dxa"/>
            <w:tcBorders>
              <w:top w:val="nil"/>
              <w:left w:val="single" w:color="auto" w:sz="2" w:space="0"/>
              <w:bottom w:val="nil"/>
            </w:tcBorders>
            <w:noWrap w:val="0"/>
            <w:vAlign w:val="center"/>
          </w:tcPr>
          <w:p>
            <w:pPr>
              <w:widowControl/>
              <w:ind w:firstLine="360"/>
              <w:jc w:val="left"/>
              <w:rPr>
                <w:rFonts w:hint="eastAsia" w:ascii="宋体" w:hAnsi="宋体" w:cs="宋体"/>
                <w:kern w:val="0"/>
                <w:sz w:val="18"/>
                <w:szCs w:val="18"/>
              </w:rPr>
            </w:pPr>
            <w:r>
              <w:rPr>
                <w:rFonts w:hint="eastAsia" w:ascii="宋体" w:hAnsi="宋体" w:cs="宋体"/>
                <w:kern w:val="0"/>
                <w:sz w:val="18"/>
                <w:szCs w:val="18"/>
              </w:rPr>
              <w:t>纺织品、服装和皮革、毛皮制品加工</w:t>
            </w:r>
          </w:p>
          <w:p>
            <w:pPr>
              <w:widowControl/>
              <w:ind w:firstLine="360"/>
              <w:jc w:val="left"/>
              <w:rPr>
                <w:rFonts w:ascii="宋体" w:hAnsi="宋体"/>
                <w:sz w:val="18"/>
                <w:szCs w:val="18"/>
              </w:rPr>
            </w:pPr>
            <w:r>
              <w:rPr>
                <w:rFonts w:hint="eastAsia" w:ascii="宋体" w:hAnsi="宋体" w:cs="宋体"/>
                <w:kern w:val="0"/>
                <w:sz w:val="18"/>
                <w:szCs w:val="18"/>
              </w:rPr>
              <w:t>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汽车摩托车修理技术服务人员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纺织品和服装剪裁缝纫人员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计算机和办公设备维修人员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皮革、毛皮及其制品加工人员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家用电子电器产品维修人员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羽绒羽毛加工及制品制造人员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日用产品修理服务人员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鞋帽制作人员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乐器维修人员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60599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其他纺织品、服装和皮革、毛皮</w:t>
            </w:r>
          </w:p>
          <w:p>
            <w:pPr>
              <w:widowControl/>
              <w:ind w:firstLine="720" w:firstLineChars="400"/>
              <w:jc w:val="left"/>
              <w:rPr>
                <w:rFonts w:ascii="宋体" w:hAnsi="宋体"/>
                <w:sz w:val="18"/>
                <w:szCs w:val="18"/>
              </w:rPr>
            </w:pPr>
            <w:r>
              <w:rPr>
                <w:rFonts w:hint="eastAsia" w:ascii="宋体" w:hAnsi="宋体" w:cs="宋体"/>
                <w:kern w:val="0"/>
                <w:sz w:val="18"/>
                <w:szCs w:val="18"/>
              </w:rPr>
              <w:t>制品加工制作人员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41206</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印章制作人员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木材加工、家具与木制品制作人员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41299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其他修理及制作服务人员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木材加工人员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文化、体育和娱乐服务人员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人造板制造人员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群众文化活动服务人员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60603</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木制品制造人员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广播、电视、电影和影视录音制</w:t>
            </w:r>
          </w:p>
          <w:p>
            <w:pPr>
              <w:widowControl/>
              <w:ind w:firstLine="720" w:firstLineChars="400"/>
              <w:jc w:val="left"/>
              <w:rPr>
                <w:rFonts w:ascii="宋体" w:hAnsi="宋体"/>
                <w:sz w:val="18"/>
                <w:szCs w:val="18"/>
              </w:rPr>
            </w:pPr>
            <w:r>
              <w:rPr>
                <w:rFonts w:hint="eastAsia" w:ascii="宋体" w:hAnsi="宋体" w:cs="宋体"/>
                <w:kern w:val="0"/>
                <w:sz w:val="18"/>
                <w:szCs w:val="18"/>
              </w:rPr>
              <w:t>作人员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60604</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家具制造人员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41303</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文物保护作业人员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60699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其他木材加工、家具与木制品制</w:t>
            </w:r>
          </w:p>
          <w:p>
            <w:pPr>
              <w:widowControl/>
              <w:ind w:firstLine="720" w:firstLineChars="400"/>
              <w:jc w:val="left"/>
              <w:rPr>
                <w:rFonts w:ascii="宋体" w:hAnsi="宋体"/>
                <w:sz w:val="18"/>
                <w:szCs w:val="18"/>
              </w:rPr>
            </w:pPr>
            <w:r>
              <w:rPr>
                <w:rFonts w:hint="eastAsia" w:ascii="宋体" w:hAnsi="宋体" w:cs="宋体"/>
                <w:kern w:val="0"/>
                <w:sz w:val="18"/>
                <w:szCs w:val="18"/>
              </w:rPr>
              <w:t>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41304</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健身和娱乐场所服务人员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60700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纸及纸制品生产加工人员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41305</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文化、娱乐、体育经纪代理人员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60701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制浆造纸人员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41399</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其他文化、体育和娱乐服务人员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60702</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纸制品制作人员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41400</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健康服务人员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60799</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其他纸及纸制品生产加工人员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41401</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医疗辅助服务人员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60800</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印刷和记录媒介复制人员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41402</w:t>
            </w: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健康咨询服务人员</w:t>
            </w:r>
          </w:p>
        </w:tc>
        <w:tc>
          <w:tcPr>
            <w:tcW w:w="1357" w:type="dxa"/>
            <w:tcBorders>
              <w:top w:val="nil"/>
              <w:left w:val="double" w:color="auto" w:sz="4" w:space="0"/>
              <w:bottom w:val="nil"/>
              <w:right w:val="single" w:color="auto" w:sz="2" w:space="0"/>
            </w:tcBorders>
            <w:noWrap w:val="0"/>
            <w:vAlign w:val="center"/>
          </w:tcPr>
          <w:p>
            <w:pPr>
              <w:widowControl/>
              <w:jc w:val="left"/>
              <w:rPr>
                <w:rFonts w:ascii="宋体" w:hAnsi="宋体"/>
                <w:sz w:val="18"/>
                <w:szCs w:val="18"/>
              </w:rPr>
            </w:pPr>
            <w:r>
              <w:rPr>
                <w:rFonts w:hint="eastAsia" w:ascii="宋体" w:hAnsi="宋体" w:cs="宋体"/>
                <w:kern w:val="0"/>
                <w:sz w:val="18"/>
                <w:szCs w:val="18"/>
              </w:rPr>
              <w:t>60801</w:t>
            </w:r>
          </w:p>
        </w:tc>
        <w:tc>
          <w:tcPr>
            <w:tcW w:w="3500" w:type="dxa"/>
            <w:tcBorders>
              <w:top w:val="nil"/>
              <w:left w:val="single" w:color="auto" w:sz="2"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印刷人员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41403</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康复矫正服务人员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60802</w:t>
            </w:r>
          </w:p>
        </w:tc>
        <w:tc>
          <w:tcPr>
            <w:tcW w:w="3500" w:type="dxa"/>
            <w:tcBorders>
              <w:top w:val="nil"/>
              <w:left w:val="single" w:color="auto" w:sz="4" w:space="0"/>
              <w:bottom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记录媒介复制人员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41404</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公共卫生辅助服务人员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60899</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其他印刷和记录媒介复制人员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44" w:hRule="exact"/>
        </w:trPr>
        <w:tc>
          <w:tcPr>
            <w:tcW w:w="1098" w:type="dxa"/>
            <w:tcBorders>
              <w:top w:val="nil"/>
              <w:bottom w:val="single" w:color="auto" w:sz="4" w:space="0"/>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41499</w:t>
            </w:r>
          </w:p>
        </w:tc>
        <w:tc>
          <w:tcPr>
            <w:tcW w:w="3480" w:type="dxa"/>
            <w:tcBorders>
              <w:top w:val="nil"/>
              <w:left w:val="single" w:color="auto" w:sz="4" w:space="0"/>
              <w:bottom w:val="single" w:color="auto" w:sz="4" w:space="0"/>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其他健康服务人员</w:t>
            </w:r>
          </w:p>
        </w:tc>
        <w:tc>
          <w:tcPr>
            <w:tcW w:w="1357" w:type="dxa"/>
            <w:tcBorders>
              <w:top w:val="nil"/>
              <w:left w:val="double" w:color="auto" w:sz="4" w:space="0"/>
              <w:bottom w:val="single" w:color="auto" w:sz="4" w:space="0"/>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60900</w:t>
            </w:r>
          </w:p>
        </w:tc>
        <w:tc>
          <w:tcPr>
            <w:tcW w:w="3500" w:type="dxa"/>
            <w:tcBorders>
              <w:top w:val="nil"/>
              <w:left w:val="single" w:color="auto" w:sz="4" w:space="0"/>
              <w:bottom w:val="single" w:color="auto" w:sz="4" w:space="0"/>
            </w:tcBorders>
            <w:noWrap w:val="0"/>
            <w:vAlign w:val="center"/>
          </w:tcPr>
          <w:p>
            <w:pPr>
              <w:widowControl/>
              <w:jc w:val="left"/>
              <w:rPr>
                <w:rFonts w:ascii="宋体" w:hAnsi="宋体"/>
                <w:spacing w:val="-6"/>
                <w:sz w:val="18"/>
                <w:szCs w:val="18"/>
              </w:rPr>
            </w:pPr>
            <w:r>
              <w:rPr>
                <w:rFonts w:hint="eastAsia" w:ascii="宋体" w:hAnsi="宋体" w:cs="宋体"/>
                <w:kern w:val="0"/>
                <w:sz w:val="18"/>
                <w:szCs w:val="18"/>
              </w:rPr>
              <w:t xml:space="preserve">    </w:t>
            </w:r>
            <w:r>
              <w:rPr>
                <w:rFonts w:hint="eastAsia" w:ascii="宋体" w:hAnsi="宋体" w:cs="宋体"/>
                <w:spacing w:val="-6"/>
                <w:kern w:val="0"/>
                <w:sz w:val="18"/>
                <w:szCs w:val="18"/>
              </w:rPr>
              <w:t>文教、工美、体育和娱乐用品制造人员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sing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60901</w:t>
            </w:r>
          </w:p>
        </w:tc>
        <w:tc>
          <w:tcPr>
            <w:tcW w:w="3480" w:type="dxa"/>
            <w:tcBorders>
              <w:top w:val="single" w:color="auto" w:sz="4" w:space="0"/>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文教用品制作人员</w:t>
            </w:r>
          </w:p>
        </w:tc>
        <w:tc>
          <w:tcPr>
            <w:tcW w:w="1357" w:type="dxa"/>
            <w:tcBorders>
              <w:top w:val="single" w:color="auto" w:sz="4" w:space="0"/>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61600</w:t>
            </w:r>
          </w:p>
        </w:tc>
        <w:tc>
          <w:tcPr>
            <w:tcW w:w="3500" w:type="dxa"/>
            <w:tcBorders>
              <w:top w:val="single" w:color="auto" w:sz="4" w:space="0"/>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60902</w:t>
            </w:r>
          </w:p>
        </w:tc>
        <w:tc>
          <w:tcPr>
            <w:tcW w:w="3480" w:type="dxa"/>
            <w:tcBorders>
              <w:top w:val="nil"/>
              <w:left w:val="single" w:color="auto" w:sz="4" w:space="0"/>
              <w:bottom w:val="nil"/>
              <w:right w:val="doub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乐器制作人员</w:t>
            </w:r>
          </w:p>
        </w:tc>
        <w:tc>
          <w:tcPr>
            <w:tcW w:w="1357" w:type="dxa"/>
            <w:tcBorders>
              <w:top w:val="nil"/>
              <w:left w:val="double" w:color="auto" w:sz="4" w:space="0"/>
              <w:bottom w:val="nil"/>
              <w:right w:val="single" w:color="auto" w:sz="4" w:space="0"/>
            </w:tcBorders>
            <w:noWrap w:val="0"/>
            <w:vAlign w:val="center"/>
          </w:tcPr>
          <w:p>
            <w:pPr>
              <w:widowControl/>
              <w:jc w:val="left"/>
              <w:rPr>
                <w:rFonts w:ascii="宋体" w:hAnsi="宋体"/>
                <w:sz w:val="18"/>
                <w:szCs w:val="18"/>
              </w:rPr>
            </w:pPr>
            <w:r>
              <w:rPr>
                <w:rFonts w:hint="eastAsia" w:ascii="宋体" w:hAnsi="宋体" w:cs="宋体"/>
                <w:kern w:val="0"/>
                <w:sz w:val="18"/>
                <w:szCs w:val="18"/>
              </w:rPr>
              <w:t>61601</w:t>
            </w:r>
          </w:p>
        </w:tc>
        <w:tc>
          <w:tcPr>
            <w:tcW w:w="3500" w:type="dxa"/>
            <w:tcBorders>
              <w:top w:val="nil"/>
              <w:left w:val="single" w:color="auto" w:sz="4" w:space="0"/>
              <w:bottom w:val="nil"/>
            </w:tcBorders>
            <w:noWrap w:val="0"/>
            <w:vAlign w:val="center"/>
          </w:tcPr>
          <w:p>
            <w:pPr>
              <w:widowControl/>
              <w:jc w:val="left"/>
              <w:rPr>
                <w:rFonts w:ascii="宋体" w:hAnsi="宋体"/>
                <w:sz w:val="18"/>
                <w:szCs w:val="18"/>
              </w:rPr>
            </w:pPr>
            <w:r>
              <w:rPr>
                <w:rFonts w:hint="eastAsia" w:ascii="宋体" w:hAnsi="宋体" w:cs="宋体"/>
                <w:kern w:val="0"/>
                <w:sz w:val="18"/>
                <w:szCs w:val="18"/>
              </w:rPr>
              <w:t xml:space="preserve">        矿物采选人员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60903</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工艺美术品制造人员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61602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石油和天然气开采与储运人员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60904</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体育用品制作人员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61603</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采盐人员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60905</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玩具制作人员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61699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其他采矿人员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60999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其他文教、工美、体育和娱乐用</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61000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石油加工和炼焦、煤化工生产人员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炼铁人员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61001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石油炼制生产人员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炼钢人员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61002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炼焦人员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61703</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铸铁管人员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61003</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煤化工生产人员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61704</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铁合金冶炼人员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61099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其他石油加工和炼焦、媒化工生</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61705</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重有色金属冶炼人员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化学原料和化学制品制造人员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61706</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轻有色金属冶炼人员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化工产品生产通用工艺人员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61707</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稀贵金属冶炼人员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基础化学原料制造人员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61708</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半导体材料制备人员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61103</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化学肥料生产人员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61709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金属轧制人员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61104</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农药生产人员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61710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硬质合金生产人员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61105</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涂料、油墨、颜料及类似产品制</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61799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其他金属冶炼和压延加工人员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61106</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合成树脂生产人员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61107</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合成橡胶生产人员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机械冷加工人员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61108</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专用化学产品生产人员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机械热加工人员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61109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火工品制造、保管、爆破及焰火</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产品制造人员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61803</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机械表面处理加工人员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61110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日用化学品生产人员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61804</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工装工具制造加工人员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61199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spacing w:val="-6"/>
                <w:kern w:val="0"/>
                <w:sz w:val="18"/>
                <w:szCs w:val="18"/>
              </w:rPr>
            </w:pPr>
            <w:r>
              <w:rPr>
                <w:rFonts w:hint="eastAsia" w:ascii="宋体" w:hAnsi="宋体" w:cs="宋体"/>
                <w:kern w:val="0"/>
                <w:sz w:val="18"/>
                <w:szCs w:val="18"/>
              </w:rPr>
              <w:t xml:space="preserve">        </w:t>
            </w:r>
            <w:r>
              <w:rPr>
                <w:rFonts w:hint="eastAsia" w:ascii="宋体" w:hAnsi="宋体" w:cs="宋体"/>
                <w:spacing w:val="-6"/>
                <w:kern w:val="0"/>
                <w:sz w:val="18"/>
                <w:szCs w:val="18"/>
              </w:rPr>
              <w:t>其他化学原料和化学制品制造人员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61899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其他机械制造基础加工人员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医药制造人员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61900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化学药品原料药制造人员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61901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五金制品制作装配人员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中药饮片加工人员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61999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其他金属制品制造人员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61203</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药品制剂人员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61204</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兽用药品制造人员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通用基础件装配制造人员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61205</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生物药品制造人员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锅炉及原动设备制造人员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61299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其他医药制造人员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62003</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金属加工机械制造人员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61300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化学纤维制造人员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62004</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物料搬运设备制造人员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61301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化学纤维原料制造人员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62005</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泵、压缩机、阀门及类似机械制</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61302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化学纤维纺丝及后处理人员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62006</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烘炉、水处理、衡器装等设备制</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61399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其他化学纤维制造人员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62007</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文化办公机械制造人员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61400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橡胶和塑料制品制造人员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62099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其他通用设备制造人员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61401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橡胶制品生产人员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61402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塑料制品加工人员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采矿、建筑专用设备制造人员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61499</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其他橡胶和塑料制品制造人员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印刷生产专用设备制造人员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61500</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非金属矿物制品制造人员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62103</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纺织服装和皮革加工专用设备</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61501</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水泥、石灰、石膏及其制品制造</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62104</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电子专用设备装配调试人员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61502</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砖瓦石材等建筑材料制造人员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62105</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农业机械制造人员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61503</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玻璃及玻璃制品生产加工人员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62106</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医疗器械制品和康复辅具生产</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61504</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玻璃纤维及玻璃纤维增强塑料制</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62199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其他专用设备制造人员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61505</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陶瓷制品制造人员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62200</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汽车制造人员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61506</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耐火材料制品生产人员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62201</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汽车零部件、饰件生产加工人员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61507</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石墨及炭素制品生产人员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62202</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汽车整车制造人员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61508</w:t>
            </w:r>
          </w:p>
        </w:tc>
        <w:tc>
          <w:tcPr>
            <w:tcW w:w="3480" w:type="dxa"/>
            <w:tcBorders>
              <w:top w:val="nil"/>
              <w:left w:val="single" w:color="auto" w:sz="4"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高岭土、珍珠岩等非金属矿物加</w:t>
            </w:r>
          </w:p>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工人员</w:t>
            </w:r>
          </w:p>
        </w:tc>
        <w:tc>
          <w:tcPr>
            <w:tcW w:w="1357" w:type="dxa"/>
            <w:tcBorders>
              <w:top w:val="nil"/>
              <w:left w:val="double" w:color="auto" w:sz="4" w:space="0"/>
              <w:bottom w:val="nil"/>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62299</w:t>
            </w:r>
          </w:p>
        </w:tc>
        <w:tc>
          <w:tcPr>
            <w:tcW w:w="3500" w:type="dxa"/>
            <w:tcBorders>
              <w:top w:val="nil"/>
              <w:left w:val="single" w:color="auto" w:sz="4"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其他汽车制造人员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61599</w:t>
            </w:r>
          </w:p>
        </w:tc>
        <w:tc>
          <w:tcPr>
            <w:tcW w:w="3480" w:type="dxa"/>
            <w:tcBorders>
              <w:top w:val="nil"/>
              <w:left w:val="single" w:color="auto" w:sz="4" w:space="0"/>
              <w:bottom w:val="single" w:color="auto" w:sz="4" w:space="0"/>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其他非金属矿物制品制造人员</w:t>
            </w:r>
          </w:p>
        </w:tc>
        <w:tc>
          <w:tcPr>
            <w:tcW w:w="1357" w:type="dxa"/>
            <w:tcBorders>
              <w:top w:val="nil"/>
              <w:left w:val="doub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62300</w:t>
            </w:r>
          </w:p>
        </w:tc>
        <w:tc>
          <w:tcPr>
            <w:tcW w:w="3500" w:type="dxa"/>
            <w:tcBorders>
              <w:top w:val="nil"/>
              <w:left w:val="single" w:color="auto" w:sz="4" w:space="0"/>
              <w:bottom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铁路、船舶、航空设备制造人员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single" w:color="auto" w:sz="4" w:space="0"/>
              <w:bottom w:val="nil"/>
              <w:right w:val="single" w:color="auto" w:sz="2"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62301</w:t>
            </w:r>
          </w:p>
          <w:p>
            <w:pPr>
              <w:widowControl/>
              <w:jc w:val="left"/>
              <w:rPr>
                <w:rFonts w:hint="eastAsia" w:ascii="宋体" w:hAnsi="宋体" w:cs="宋体"/>
                <w:kern w:val="0"/>
                <w:sz w:val="18"/>
                <w:szCs w:val="18"/>
              </w:rPr>
            </w:pPr>
          </w:p>
        </w:tc>
        <w:tc>
          <w:tcPr>
            <w:tcW w:w="3480" w:type="dxa"/>
            <w:tcBorders>
              <w:top w:val="single" w:color="auto" w:sz="4" w:space="0"/>
              <w:left w:val="single" w:color="auto" w:sz="2" w:space="0"/>
              <w:bottom w:val="nil"/>
              <w:right w:val="doub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轨道交通运输设备制造人员</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p>
        </w:tc>
        <w:tc>
          <w:tcPr>
            <w:tcW w:w="1357" w:type="dxa"/>
            <w:tcBorders>
              <w:top w:val="single" w:color="auto" w:sz="4" w:space="0"/>
              <w:left w:val="double" w:color="auto" w:sz="4" w:space="0"/>
              <w:bottom w:val="nil"/>
              <w:right w:val="single" w:color="auto" w:sz="2"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63105</w:t>
            </w:r>
          </w:p>
          <w:p>
            <w:pPr>
              <w:widowControl/>
              <w:jc w:val="left"/>
              <w:rPr>
                <w:rFonts w:hint="eastAsia" w:ascii="宋体" w:hAnsi="宋体" w:cs="宋体"/>
                <w:kern w:val="0"/>
                <w:sz w:val="18"/>
                <w:szCs w:val="18"/>
              </w:rPr>
            </w:pPr>
          </w:p>
        </w:tc>
        <w:tc>
          <w:tcPr>
            <w:tcW w:w="3500" w:type="dxa"/>
            <w:tcBorders>
              <w:top w:val="single" w:color="auto" w:sz="4" w:space="0"/>
              <w:left w:val="single" w:color="auto" w:sz="2" w:space="0"/>
              <w:bottom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包装人员  </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62302</w:t>
            </w:r>
          </w:p>
        </w:tc>
        <w:tc>
          <w:tcPr>
            <w:tcW w:w="3480" w:type="dxa"/>
            <w:tcBorders>
              <w:top w:val="nil"/>
              <w:left w:val="single" w:color="auto" w:sz="2" w:space="0"/>
              <w:bottom w:val="nil"/>
              <w:right w:val="double" w:color="auto" w:sz="4" w:space="0"/>
            </w:tcBorders>
            <w:noWrap w:val="0"/>
            <w:vAlign w:val="center"/>
          </w:tcPr>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船舶制造人员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63106</w:t>
            </w:r>
          </w:p>
        </w:tc>
        <w:tc>
          <w:tcPr>
            <w:tcW w:w="3500" w:type="dxa"/>
            <w:tcBorders>
              <w:top w:val="nil"/>
              <w:left w:val="single" w:color="auto" w:sz="2" w:space="0"/>
              <w:bottom w:val="nil"/>
            </w:tcBorders>
            <w:noWrap w:val="0"/>
            <w:vAlign w:val="center"/>
          </w:tcPr>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安全生产管理人员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62303</w:t>
            </w:r>
          </w:p>
          <w:p>
            <w:pPr>
              <w:widowControl/>
              <w:jc w:val="left"/>
              <w:rPr>
                <w:rFonts w:hint="eastAsia" w:ascii="宋体" w:hAnsi="宋体" w:cs="宋体"/>
                <w:kern w:val="0"/>
                <w:sz w:val="18"/>
                <w:szCs w:val="18"/>
              </w:rPr>
            </w:pPr>
          </w:p>
        </w:tc>
        <w:tc>
          <w:tcPr>
            <w:tcW w:w="3480" w:type="dxa"/>
            <w:tcBorders>
              <w:top w:val="nil"/>
              <w:left w:val="single" w:color="auto" w:sz="2" w:space="0"/>
              <w:bottom w:val="nil"/>
              <w:right w:val="doub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航空产品装配、调试人员</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63199</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其他生产辅助人员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62304</w:t>
            </w:r>
          </w:p>
        </w:tc>
        <w:tc>
          <w:tcPr>
            <w:tcW w:w="3480" w:type="dxa"/>
            <w:tcBorders>
              <w:top w:val="nil"/>
              <w:left w:val="single" w:color="auto" w:sz="2" w:space="0"/>
              <w:bottom w:val="nil"/>
              <w:right w:val="double" w:color="auto" w:sz="4" w:space="0"/>
            </w:tcBorders>
            <w:noWrap w:val="0"/>
            <w:vAlign w:val="center"/>
          </w:tcPr>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摩托车、自行车制造人员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lang w:val="en-US" w:eastAsia="zh-CN" w:bidi="ar-SA"/>
              </w:rPr>
            </w:pPr>
            <w:r>
              <w:rPr>
                <w:rFonts w:hint="eastAsia" w:ascii="宋体" w:hAnsi="宋体" w:cs="宋体"/>
                <w:kern w:val="0"/>
                <w:sz w:val="18"/>
                <w:szCs w:val="18"/>
              </w:rPr>
              <w:t>69900</w:t>
            </w: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lang w:val="en-US" w:eastAsia="zh-CN" w:bidi="ar-SA"/>
              </w:rPr>
            </w:pPr>
            <w:r>
              <w:rPr>
                <w:rFonts w:hint="eastAsia" w:ascii="宋体" w:hAnsi="宋体" w:cs="宋体"/>
                <w:kern w:val="0"/>
                <w:sz w:val="18"/>
                <w:szCs w:val="18"/>
              </w:rPr>
              <w:t xml:space="preserve">    其他生产制造及有关人员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62399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其他铁路、船舶、航空设备制造</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电气机械和器材制造人员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电机制造人员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输配电及控制设备制造人员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62403</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电线电缆、光纤光缆及电工器材</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62404</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电池制造人员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62405</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家用电力器具制造人员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62406</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非电力家用器具制造人员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62407</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照明器具制造人员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62408</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电气信号设备装置制造人员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62499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其他电气机械和器材制造人员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pacing w:val="-6"/>
                <w:kern w:val="0"/>
                <w:sz w:val="18"/>
                <w:szCs w:val="18"/>
              </w:rPr>
              <w:t>计算机、通信和其他电子设备制造人员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spacing w:val="-6"/>
                <w:kern w:val="0"/>
                <w:sz w:val="18"/>
                <w:szCs w:val="18"/>
              </w:rPr>
            </w:pPr>
            <w:r>
              <w:rPr>
                <w:rFonts w:hint="eastAsia" w:ascii="宋体" w:hAnsi="宋体" w:cs="宋体"/>
                <w:kern w:val="0"/>
                <w:sz w:val="18"/>
                <w:szCs w:val="18"/>
              </w:rPr>
              <w:t xml:space="preserve">        电子元件制造人员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电子器件制造人员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62503</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计算机制造人员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62504</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电子设备装配调试人员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62599</w:t>
            </w:r>
          </w:p>
        </w:tc>
        <w:tc>
          <w:tcPr>
            <w:tcW w:w="3480" w:type="dxa"/>
            <w:tcBorders>
              <w:top w:val="nil"/>
              <w:left w:val="single" w:color="auto" w:sz="2" w:space="0"/>
              <w:bottom w:val="nil"/>
              <w:right w:val="double" w:color="auto" w:sz="4" w:space="0"/>
            </w:tcBorders>
            <w:noWrap w:val="0"/>
            <w:vAlign w:val="center"/>
          </w:tcPr>
          <w:p>
            <w:pPr>
              <w:widowControl/>
              <w:ind w:left="714" w:leftChars="340" w:firstLine="0" w:firstLineChars="0"/>
              <w:jc w:val="left"/>
              <w:rPr>
                <w:rFonts w:hint="eastAsia" w:ascii="宋体" w:hAnsi="宋体" w:cs="宋体"/>
                <w:kern w:val="0"/>
                <w:sz w:val="18"/>
                <w:szCs w:val="18"/>
              </w:rPr>
            </w:pPr>
            <w:r>
              <w:rPr>
                <w:rFonts w:hint="eastAsia" w:ascii="宋体" w:hAnsi="宋体" w:cs="宋体"/>
                <w:kern w:val="0"/>
                <w:sz w:val="18"/>
                <w:szCs w:val="18"/>
              </w:rPr>
              <w:t xml:space="preserve">其他计算机、通信和其他电子设备制造人员       </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62600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仪器仪表制造人员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62601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仪器仪表装配人员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62699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其他仪器仪表制造人员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62700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废弃资源综合利用人员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62701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废料和碎屑加工处理人员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62799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其他废弃资源综合利用人员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62800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spacing w:val="-4"/>
                <w:kern w:val="0"/>
                <w:sz w:val="18"/>
                <w:szCs w:val="18"/>
              </w:rPr>
              <w:t>电力、热力、气体、水生产和输配人员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62801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spacing w:val="-4"/>
                <w:kern w:val="0"/>
                <w:sz w:val="18"/>
                <w:szCs w:val="18"/>
              </w:rPr>
            </w:pPr>
            <w:r>
              <w:rPr>
                <w:rFonts w:hint="eastAsia" w:ascii="宋体" w:hAnsi="宋体" w:cs="宋体"/>
                <w:kern w:val="0"/>
                <w:sz w:val="18"/>
                <w:szCs w:val="18"/>
              </w:rPr>
              <w:t xml:space="preserve">        电力、热力生产和供应人员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62802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气体生产、处理和输送人员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62803</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水生产、输排和水处理人员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62899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其他电力、热力、气体、水生产</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和输配人员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建筑施工人员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房屋建筑施工人员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土木工程建筑施工人员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62903</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建筑安装施工人员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62904</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建筑装饰人员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62905</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古建筑修建人员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62999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其他建筑施工人员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63000</w:t>
            </w:r>
          </w:p>
        </w:tc>
        <w:tc>
          <w:tcPr>
            <w:tcW w:w="3480" w:type="dxa"/>
            <w:tcBorders>
              <w:top w:val="nil"/>
              <w:left w:val="single" w:color="auto" w:sz="2" w:space="0"/>
              <w:bottom w:val="nil"/>
              <w:right w:val="double" w:color="auto" w:sz="4" w:space="0"/>
            </w:tcBorders>
            <w:noWrap w:val="0"/>
            <w:vAlign w:val="center"/>
          </w:tcPr>
          <w:p>
            <w:pPr>
              <w:widowControl/>
              <w:ind w:firstLine="360"/>
              <w:jc w:val="left"/>
              <w:rPr>
                <w:rFonts w:hint="eastAsia" w:ascii="宋体" w:hAnsi="宋体" w:cs="宋体"/>
                <w:kern w:val="0"/>
                <w:sz w:val="18"/>
                <w:szCs w:val="18"/>
              </w:rPr>
            </w:pPr>
            <w:r>
              <w:rPr>
                <w:rFonts w:hint="eastAsia" w:ascii="宋体" w:hAnsi="宋体" w:cs="宋体"/>
                <w:kern w:val="0"/>
                <w:sz w:val="18"/>
                <w:szCs w:val="18"/>
              </w:rPr>
              <w:t>运输设备和通用工程机械操作人员及</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有关人员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63001</w:t>
            </w:r>
          </w:p>
        </w:tc>
        <w:tc>
          <w:tcPr>
            <w:tcW w:w="3480" w:type="dxa"/>
            <w:tcBorders>
              <w:top w:val="nil"/>
              <w:left w:val="single" w:color="auto" w:sz="2" w:space="0"/>
              <w:bottom w:val="nil"/>
              <w:right w:val="double" w:color="auto" w:sz="4" w:space="0"/>
            </w:tcBorders>
            <w:noWrap w:val="0"/>
            <w:vAlign w:val="center"/>
          </w:tcPr>
          <w:p>
            <w:pPr>
              <w:widowControl/>
              <w:ind w:firstLine="360"/>
              <w:jc w:val="left"/>
              <w:rPr>
                <w:rFonts w:hint="eastAsia" w:ascii="宋体" w:hAnsi="宋体" w:cs="宋体"/>
                <w:kern w:val="0"/>
                <w:sz w:val="18"/>
                <w:szCs w:val="18"/>
              </w:rPr>
            </w:pPr>
            <w:r>
              <w:rPr>
                <w:rFonts w:hint="eastAsia" w:ascii="宋体" w:hAnsi="宋体" w:cs="宋体"/>
                <w:kern w:val="0"/>
                <w:sz w:val="18"/>
                <w:szCs w:val="18"/>
              </w:rPr>
              <w:t xml:space="preserve">    专用车辆操作人员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轨道交通运输机械设备操作及有</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关人员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63003</w:t>
            </w:r>
          </w:p>
        </w:tc>
        <w:tc>
          <w:tcPr>
            <w:tcW w:w="3480" w:type="dxa"/>
            <w:tcBorders>
              <w:top w:val="nil"/>
              <w:left w:val="single" w:color="auto" w:sz="2" w:space="0"/>
              <w:bottom w:val="nil"/>
              <w:right w:val="double" w:color="auto" w:sz="4" w:space="0"/>
            </w:tcBorders>
            <w:noWrap w:val="0"/>
            <w:vAlign w:val="center"/>
          </w:tcPr>
          <w:p>
            <w:pPr>
              <w:widowControl/>
              <w:ind w:firstLine="720" w:firstLineChars="400"/>
              <w:jc w:val="left"/>
              <w:rPr>
                <w:rFonts w:hint="eastAsia" w:ascii="宋体" w:hAnsi="宋体" w:cs="宋体"/>
                <w:kern w:val="0"/>
                <w:sz w:val="18"/>
                <w:szCs w:val="18"/>
              </w:rPr>
            </w:pPr>
            <w:r>
              <w:rPr>
                <w:rFonts w:hint="eastAsia" w:ascii="宋体" w:hAnsi="宋体" w:cs="宋体"/>
                <w:kern w:val="0"/>
                <w:sz w:val="18"/>
                <w:szCs w:val="18"/>
              </w:rPr>
              <w:t>民用航空设备操作及有关人员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63004</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水上运输设备操作及有关人员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63005</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通用工程机械操作人员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63099</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其他运输设备和通用工程机械操</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作人员及有关人员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63100</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生产辅助人员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63101</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机械设备修理人员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63102</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船舶、民用航空器修理人员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nil"/>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63103</w:t>
            </w:r>
          </w:p>
        </w:tc>
        <w:tc>
          <w:tcPr>
            <w:tcW w:w="3480" w:type="dxa"/>
            <w:tcBorders>
              <w:top w:val="nil"/>
              <w:left w:val="single" w:color="auto" w:sz="2" w:space="0"/>
              <w:bottom w:val="nil"/>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检验试验人员</w:t>
            </w:r>
          </w:p>
        </w:tc>
        <w:tc>
          <w:tcPr>
            <w:tcW w:w="1357" w:type="dxa"/>
            <w:tcBorders>
              <w:top w:val="nil"/>
              <w:left w:val="double" w:color="auto" w:sz="4" w:space="0"/>
              <w:bottom w:val="nil"/>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nil"/>
            </w:tcBorders>
            <w:noWrap w:val="0"/>
            <w:vAlign w:val="center"/>
          </w:tcPr>
          <w:p>
            <w:pPr>
              <w:widowControl/>
              <w:jc w:val="left"/>
              <w:rPr>
                <w:rFonts w:hint="eastAsia"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44" w:hRule="exact"/>
        </w:trPr>
        <w:tc>
          <w:tcPr>
            <w:tcW w:w="1098" w:type="dxa"/>
            <w:tcBorders>
              <w:top w:val="nil"/>
              <w:bottom w:val="single" w:color="auto" w:sz="8" w:space="0"/>
              <w:right w:val="single" w:color="auto" w:sz="2"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63104</w:t>
            </w:r>
          </w:p>
        </w:tc>
        <w:tc>
          <w:tcPr>
            <w:tcW w:w="3480" w:type="dxa"/>
            <w:tcBorders>
              <w:top w:val="nil"/>
              <w:left w:val="single" w:color="auto" w:sz="2" w:space="0"/>
              <w:bottom w:val="single" w:color="auto" w:sz="8" w:space="0"/>
              <w:right w:val="doub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称重计量人员</w:t>
            </w:r>
          </w:p>
        </w:tc>
        <w:tc>
          <w:tcPr>
            <w:tcW w:w="1357" w:type="dxa"/>
            <w:tcBorders>
              <w:top w:val="nil"/>
              <w:left w:val="double" w:color="auto" w:sz="4" w:space="0"/>
              <w:bottom w:val="single" w:color="auto" w:sz="8" w:space="0"/>
              <w:right w:val="single" w:color="auto" w:sz="2" w:space="0"/>
            </w:tcBorders>
            <w:noWrap w:val="0"/>
            <w:vAlign w:val="center"/>
          </w:tcPr>
          <w:p>
            <w:pPr>
              <w:widowControl/>
              <w:jc w:val="left"/>
              <w:rPr>
                <w:rFonts w:hint="eastAsia" w:ascii="宋体" w:hAnsi="宋体" w:cs="宋体"/>
                <w:kern w:val="0"/>
                <w:sz w:val="18"/>
                <w:szCs w:val="18"/>
              </w:rPr>
            </w:pPr>
          </w:p>
        </w:tc>
        <w:tc>
          <w:tcPr>
            <w:tcW w:w="3500" w:type="dxa"/>
            <w:tcBorders>
              <w:top w:val="nil"/>
              <w:left w:val="single" w:color="auto" w:sz="2" w:space="0"/>
              <w:bottom w:val="single" w:color="auto" w:sz="8" w:space="0"/>
            </w:tcBorders>
            <w:noWrap w:val="0"/>
            <w:vAlign w:val="center"/>
          </w:tcPr>
          <w:p>
            <w:pPr>
              <w:widowControl/>
              <w:jc w:val="left"/>
              <w:rPr>
                <w:rFonts w:hint="eastAsia" w:ascii="宋体" w:hAnsi="宋体" w:cs="宋体"/>
                <w:kern w:val="0"/>
                <w:sz w:val="18"/>
                <w:szCs w:val="18"/>
              </w:rPr>
            </w:pPr>
          </w:p>
        </w:tc>
      </w:tr>
    </w:tbl>
    <w:p>
      <w:pPr>
        <w:snapToGrid w:val="0"/>
        <w:spacing w:before="480" w:beforeLines="200" w:after="240" w:afterLines="100"/>
        <w:jc w:val="center"/>
        <w:outlineLvl w:val="2"/>
        <w:rPr>
          <w:rFonts w:hint="eastAsia" w:ascii="黑体" w:hAnsi="黑体" w:eastAsia="黑体"/>
          <w:kern w:val="0"/>
          <w:sz w:val="32"/>
        </w:rPr>
      </w:pPr>
      <w:r>
        <w:rPr>
          <w:rFonts w:ascii="黑体" w:eastAsia="黑体"/>
          <w:color w:val="FF0000"/>
          <w:sz w:val="28"/>
        </w:rPr>
        <w:br w:type="page"/>
      </w:r>
      <w:r>
        <w:rPr>
          <w:rFonts w:hint="eastAsia" w:ascii="黑体" w:hAnsi="黑体" w:eastAsia="黑体"/>
          <w:kern w:val="0"/>
          <w:sz w:val="32"/>
        </w:rPr>
        <w:t>（二</w:t>
      </w:r>
      <w:r>
        <w:rPr>
          <w:rFonts w:ascii="黑体" w:hAnsi="黑体" w:eastAsia="黑体"/>
          <w:kern w:val="0"/>
          <w:sz w:val="32"/>
        </w:rPr>
        <w:t>）指</w:t>
      </w:r>
      <w:r>
        <w:rPr>
          <w:rFonts w:hint="eastAsia" w:ascii="黑体" w:hAnsi="黑体" w:eastAsia="黑体"/>
          <w:kern w:val="0"/>
          <w:sz w:val="32"/>
        </w:rPr>
        <w:t xml:space="preserve"> </w:t>
      </w:r>
      <w:r>
        <w:rPr>
          <w:rFonts w:ascii="黑体" w:hAnsi="黑体" w:eastAsia="黑体"/>
          <w:kern w:val="0"/>
          <w:sz w:val="32"/>
        </w:rPr>
        <w:t>标</w:t>
      </w:r>
      <w:r>
        <w:rPr>
          <w:rFonts w:hint="eastAsia" w:ascii="黑体" w:hAnsi="黑体" w:eastAsia="黑体"/>
          <w:kern w:val="0"/>
          <w:sz w:val="32"/>
        </w:rPr>
        <w:t xml:space="preserve"> </w:t>
      </w:r>
      <w:r>
        <w:rPr>
          <w:rFonts w:ascii="黑体" w:hAnsi="黑体" w:eastAsia="黑体"/>
          <w:kern w:val="0"/>
          <w:sz w:val="32"/>
        </w:rPr>
        <w:t>解</w:t>
      </w:r>
      <w:r>
        <w:rPr>
          <w:rFonts w:hint="eastAsia" w:ascii="黑体" w:hAnsi="黑体" w:eastAsia="黑体"/>
          <w:kern w:val="0"/>
          <w:sz w:val="32"/>
        </w:rPr>
        <w:t xml:space="preserve"> </w:t>
      </w:r>
      <w:r>
        <w:rPr>
          <w:rFonts w:ascii="黑体" w:hAnsi="黑体" w:eastAsia="黑体"/>
          <w:kern w:val="0"/>
          <w:sz w:val="32"/>
        </w:rPr>
        <w:t>释</w:t>
      </w:r>
    </w:p>
    <w:p>
      <w:pPr>
        <w:spacing w:line="360" w:lineRule="exact"/>
        <w:ind w:firstLine="420" w:firstLineChars="200"/>
        <w:rPr>
          <w:rFonts w:hint="eastAsia"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olor w:val="000000"/>
          <w:szCs w:val="21"/>
          <w:lang w:eastAsia="zh-CN"/>
        </w:rPr>
        <w:t>其中不包括</w:t>
      </w:r>
      <w:r>
        <w:rPr>
          <w:rFonts w:hint="eastAsia" w:ascii="宋体" w:hAnsi="宋体"/>
          <w:color w:val="000000"/>
          <w:szCs w:val="21"/>
        </w:rPr>
        <w:t>离开本单位仍保留劳动关系，并定期领取生活费的人员</w:t>
      </w:r>
      <w:r>
        <w:rPr>
          <w:rFonts w:hint="eastAsia" w:ascii="宋体" w:hAnsi="宋体"/>
          <w:color w:val="000000"/>
          <w:szCs w:val="21"/>
          <w:lang w:eastAsia="zh-CN"/>
        </w:rPr>
        <w:t>和在单位实习的各类在校学生</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1" w:firstLineChars="200"/>
        <w:rPr>
          <w:rFonts w:hint="eastAsia"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1.劳务派遣人员</w:t>
      </w:r>
      <w:r>
        <w:rPr>
          <w:rFonts w:hint="eastAsia" w:ascii="宋体" w:hAnsi="宋体"/>
          <w:color w:val="000000"/>
          <w:szCs w:val="21"/>
        </w:rPr>
        <w:t>由实际用工单位</w:t>
      </w:r>
      <w:r>
        <w:rPr>
          <w:rFonts w:hint="eastAsia" w:ascii="宋体" w:hAnsi="宋体"/>
          <w:color w:val="000000"/>
          <w:szCs w:val="21"/>
          <w:lang w:eastAsia="zh-CN"/>
        </w:rPr>
        <w:t>统计为劳务派遣人员，</w:t>
      </w:r>
      <w:r>
        <w:rPr>
          <w:rFonts w:hint="eastAsia" w:ascii="宋体" w:hAnsi="宋体"/>
          <w:color w:val="000000"/>
          <w:szCs w:val="21"/>
        </w:rPr>
        <w:t>劳务派遣单位（派出单位）不</w:t>
      </w:r>
      <w:r>
        <w:rPr>
          <w:rFonts w:hint="eastAsia" w:ascii="宋体" w:hAnsi="宋体"/>
          <w:color w:val="000000"/>
          <w:szCs w:val="21"/>
          <w:lang w:eastAsia="zh-CN"/>
        </w:rPr>
        <w:t>进行统计</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劳务外包人员由承包劳务的法人单位统计为在岗职工</w:t>
      </w:r>
      <w:r>
        <w:rPr>
          <w:rFonts w:hint="eastAsia" w:ascii="宋体" w:hAnsi="宋体"/>
          <w:color w:val="000000"/>
          <w:szCs w:val="21"/>
          <w:lang w:eastAsia="zh-CN"/>
        </w:rPr>
        <w:t>，实际用工单位不进行统计</w:t>
      </w:r>
      <w:r>
        <w:rPr>
          <w:rFonts w:hint="eastAsia" w:ascii="宋体" w:hAnsi="宋体"/>
          <w:color w:val="000000"/>
          <w:szCs w:val="21"/>
        </w:rPr>
        <w:t>。如承包劳务的是个体经营户或自然人，均不包括在本制度统计范围内。</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w:t>
      </w:r>
      <w:r>
        <w:rPr>
          <w:rFonts w:hint="eastAsia" w:ascii="宋体" w:hAnsi="宋体"/>
          <w:color w:val="000000"/>
          <w:szCs w:val="21"/>
          <w:lang w:eastAsia="zh-CN"/>
        </w:rPr>
        <w:t>（包括</w:t>
      </w:r>
      <w:r>
        <w:rPr>
          <w:rFonts w:hint="eastAsia" w:ascii="宋体" w:hAnsi="宋体"/>
          <w:color w:val="000000"/>
          <w:szCs w:val="21"/>
        </w:rPr>
        <w:t>利用课余时间打工的在校学生</w:t>
      </w:r>
      <w:r>
        <w:rPr>
          <w:rFonts w:hint="eastAsia" w:ascii="宋体" w:hAnsi="宋体"/>
          <w:color w:val="000000"/>
          <w:szCs w:val="21"/>
          <w:lang w:eastAsia="zh-CN"/>
        </w:rPr>
        <w:t>）</w:t>
      </w:r>
      <w:r>
        <w:rPr>
          <w:rFonts w:hint="eastAsia" w:ascii="宋体" w:hAnsi="宋体"/>
          <w:color w:val="000000"/>
          <w:szCs w:val="21"/>
        </w:rPr>
        <w:t>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r>
        <w:rPr>
          <w:rFonts w:hint="eastAsia" w:ascii="宋体" w:hAnsi="宋体"/>
          <w:color w:val="000000"/>
          <w:szCs w:val="21"/>
        </w:rPr>
        <w:t>员</w:t>
      </w:r>
      <w:r>
        <w:rPr>
          <w:rFonts w:ascii="宋体" w:hAnsi="宋体"/>
          <w:color w:val="000000"/>
          <w:szCs w:val="21"/>
        </w:rPr>
        <w:t>、</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负责人员、企事业单位负责人员。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指在国家机关、党群组织、企业、事业单位中从事行政业务、行政事务、行政执法、安全保卫和消防等工作的人员。具体包括办事人员、安全和消防人员、其他办事人员和有关人员。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w:t>
      </w:r>
      <w:r>
        <w:rPr>
          <w:rFonts w:ascii="宋体" w:hAnsi="宋体"/>
          <w:color w:val="000000"/>
          <w:szCs w:val="21"/>
        </w:rPr>
        <w:t>、体育和娱乐服务人员</w:t>
      </w:r>
      <w:r>
        <w:rPr>
          <w:rFonts w:hint="eastAsia" w:ascii="宋体" w:hAnsi="宋体"/>
          <w:color w:val="000000"/>
          <w:szCs w:val="21"/>
        </w:rPr>
        <w:t>、</w:t>
      </w:r>
      <w:r>
        <w:rPr>
          <w:rFonts w:ascii="宋体" w:hAnsi="宋体"/>
          <w:color w:val="000000"/>
          <w:szCs w:val="21"/>
        </w:rPr>
        <w:t>健康服务人员</w:t>
      </w:r>
      <w:r>
        <w:rPr>
          <w:rFonts w:hint="eastAsia" w:ascii="宋体" w:hAnsi="宋体"/>
          <w:color w:val="000000"/>
          <w:szCs w:val="21"/>
        </w:rPr>
        <w:t>、其他社会生产</w:t>
      </w:r>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仪器仪表制造人员、废弃资源综合利用人员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平均拥有的从业人员数。年度平均人数按单位实际月平均人数计算得到，不得用期末人数替代。</w:t>
      </w:r>
    </w:p>
    <w:p>
      <w:pPr>
        <w:numPr>
          <w:ilvl w:val="0"/>
          <w:numId w:val="1"/>
        </w:numPr>
        <w:spacing w:line="360" w:lineRule="exact"/>
        <w:rPr>
          <w:rFonts w:ascii="宋体" w:hAnsi="宋体"/>
          <w:color w:val="000000"/>
          <w:szCs w:val="21"/>
        </w:rPr>
      </w:pPr>
      <w:r>
        <w:rPr>
          <w:rFonts w:hint="eastAsia"/>
          <w:color w:val="000000"/>
          <w:lang w:val="en-US" w:eastAsia="zh-CN"/>
        </w:rPr>
        <w:t xml:space="preserve"> </w:t>
      </w: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hint="eastAsia" w:ascii="宋体" w:hAnsi="宋体"/>
          <w:color w:val="000000"/>
          <w:szCs w:val="21"/>
        </w:rPr>
      </w:pPr>
      <w:r>
        <w:rPr>
          <w:rFonts w:hint="eastAsia" w:ascii="宋体" w:hAnsi="宋体"/>
          <w:color w:val="000000"/>
          <w:szCs w:val="21"/>
        </w:rPr>
        <w:t>月平均人数=报告月内每天实有的全部人数之和/ 报告月的日历日数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hint="eastAsia"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hint="eastAsia"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hint="eastAsia"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hint="eastAsia"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w:t>
      </w:r>
      <w:r>
        <w:rPr>
          <w:rFonts w:hint="eastAsia" w:ascii="宋体" w:hAnsi="宋体"/>
          <w:color w:val="000000"/>
          <w:szCs w:val="21"/>
          <w:lang w:eastAsia="zh-CN"/>
        </w:rPr>
        <w:t>整月天</w:t>
      </w:r>
      <w:r>
        <w:rPr>
          <w:rFonts w:hint="eastAsia" w:ascii="宋体" w:hAnsi="宋体"/>
          <w:color w:val="000000"/>
          <w:szCs w:val="21"/>
        </w:rPr>
        <w:t>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 xml:space="preserve"> </w:t>
      </w:r>
      <w:r>
        <w:rPr>
          <w:rFonts w:hint="eastAsia" w:ascii="宋体" w:hAnsi="宋体"/>
          <w:color w:val="000000"/>
          <w:szCs w:val="21"/>
        </w:rPr>
        <w:t>年平均人数是以12个月的平均人数之和除以12求得。计算公式为：</w:t>
      </w:r>
    </w:p>
    <w:p>
      <w:pPr>
        <w:spacing w:line="360" w:lineRule="atLeast"/>
        <w:rPr>
          <w:rFonts w:hint="eastAsia"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hint="eastAsia"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w:t>
      </w:r>
      <w:r>
        <w:rPr>
          <w:rFonts w:hint="eastAsia" w:ascii="宋体" w:hAnsi="宋体"/>
          <w:color w:val="000000"/>
          <w:spacing w:val="8"/>
          <w:szCs w:val="21"/>
          <w:lang w:eastAsia="zh-CN"/>
        </w:rPr>
        <w:t>月</w:t>
      </w:r>
      <w:r>
        <w:rPr>
          <w:rFonts w:hint="eastAsia" w:ascii="宋体" w:hAnsi="宋体"/>
          <w:color w:val="000000"/>
          <w:spacing w:val="8"/>
          <w:szCs w:val="21"/>
        </w:rPr>
        <w:t>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lang w:eastAsia="zh-CN"/>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w:t>
      </w:r>
      <w:r>
        <w:rPr>
          <w:rFonts w:hint="eastAsia" w:ascii="宋体" w:hAnsi="宋体"/>
          <w:color w:val="000000"/>
          <w:spacing w:val="8"/>
          <w:szCs w:val="21"/>
          <w:lang w:eastAsia="zh-CN"/>
        </w:rPr>
        <w:t>，但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lang w:eastAsia="zh-CN"/>
        </w:rPr>
        <w:t>，</w:t>
      </w:r>
      <w:r>
        <w:rPr>
          <w:rFonts w:hint="eastAsia" w:hAnsi="宋体"/>
          <w:color w:val="000000"/>
          <w:szCs w:val="21"/>
        </w:rPr>
        <w:t>入股分红、股权激励兑现的收益和各种资本性收益</w:t>
      </w:r>
      <w:r>
        <w:rPr>
          <w:rFonts w:hint="eastAsia" w:hAnsi="宋体"/>
          <w:color w:val="000000"/>
          <w:szCs w:val="21"/>
          <w:lang w:eastAsia="zh-CN"/>
        </w:rPr>
        <w:t>等</w:t>
      </w:r>
      <w:r>
        <w:rPr>
          <w:rFonts w:hint="eastAsia" w:hAnsi="宋体"/>
          <w:color w:val="auto"/>
          <w:szCs w:val="21"/>
        </w:rPr>
        <w:t>。</w:t>
      </w:r>
      <w:r>
        <w:rPr>
          <w:rFonts w:hint="eastAsia" w:ascii="宋体" w:hAnsi="宋体"/>
          <w:color w:val="000000"/>
          <w:spacing w:val="8"/>
          <w:szCs w:val="21"/>
        </w:rPr>
        <w:t>工资总额</w:t>
      </w:r>
      <w:r>
        <w:rPr>
          <w:rFonts w:hint="eastAsia" w:ascii="宋体" w:hAnsi="宋体"/>
          <w:color w:val="000000"/>
          <w:spacing w:val="8"/>
          <w:szCs w:val="21"/>
          <w:lang w:eastAsia="zh-CN"/>
        </w:rPr>
        <w:t>具体包括</w:t>
      </w:r>
      <w:r>
        <w:rPr>
          <w:rFonts w:hint="eastAsia" w:ascii="宋体" w:hAnsi="宋体"/>
          <w:color w:val="000000"/>
          <w:spacing w:val="8"/>
          <w:szCs w:val="21"/>
        </w:rPr>
        <w:t>:</w:t>
      </w:r>
      <w:r>
        <w:rPr>
          <w:rFonts w:ascii="宋体" w:hAnsi="宋体"/>
          <w:color w:val="000000"/>
          <w:spacing w:val="8"/>
          <w:szCs w:val="21"/>
        </w:rPr>
        <w:t xml:space="preserve"> </w:t>
      </w:r>
    </w:p>
    <w:p>
      <w:pPr>
        <w:pStyle w:val="7"/>
        <w:spacing w:line="360" w:lineRule="exact"/>
        <w:ind w:firstLine="420" w:firstLineChars="200"/>
        <w:rPr>
          <w:rFonts w:hAnsi="宋体"/>
          <w:color w:val="000000"/>
          <w:szCs w:val="21"/>
        </w:rPr>
      </w:pPr>
      <w:r>
        <w:rPr>
          <w:rFonts w:hint="eastAsia" w:hAnsi="宋体"/>
          <w:color w:val="000000"/>
          <w:szCs w:val="21"/>
        </w:rPr>
        <w:t>1.工资，</w:t>
      </w:r>
      <w:r>
        <w:rPr>
          <w:rFonts w:hint="eastAsia" w:hAnsi="宋体"/>
          <w:color w:val="000000"/>
          <w:szCs w:val="21"/>
          <w:highlight w:val="none"/>
          <w:lang w:eastAsia="zh-CN"/>
        </w:rPr>
        <w:t>包</w:t>
      </w:r>
      <w:r>
        <w:rPr>
          <w:rFonts w:hint="eastAsia" w:hAnsi="宋体"/>
          <w:color w:val="000000"/>
          <w:szCs w:val="21"/>
          <w:lang w:eastAsia="zh-CN"/>
        </w:rPr>
        <w:t>括基本工资和绩效工资。基本工资</w:t>
      </w:r>
      <w:r>
        <w:rPr>
          <w:rFonts w:hint="eastAsia" w:hAnsi="宋体"/>
          <w:color w:val="000000"/>
          <w:szCs w:val="21"/>
        </w:rPr>
        <w:t>指本单位支付给本单位从业人员的按照法定工作时间提供正常工作的劳动报酬</w:t>
      </w:r>
      <w:r>
        <w:rPr>
          <w:rFonts w:hint="eastAsia" w:hAnsi="宋体"/>
          <w:color w:val="000000"/>
          <w:szCs w:val="21"/>
          <w:lang w:eastAsia="zh-CN"/>
        </w:rPr>
        <w:t>，</w:t>
      </w:r>
      <w:r>
        <w:rPr>
          <w:rFonts w:hint="eastAsia" w:hAnsi="宋体"/>
          <w:color w:val="000000"/>
          <w:szCs w:val="21"/>
        </w:rPr>
        <w:t>各单位给个人确定的底薪可作为基本工资</w:t>
      </w:r>
      <w:r>
        <w:rPr>
          <w:rFonts w:hint="eastAsia" w:hAnsi="宋体"/>
          <w:color w:val="000000"/>
          <w:szCs w:val="21"/>
          <w:lang w:eastAsia="zh-CN"/>
        </w:rPr>
        <w:t>；绩效工资</w:t>
      </w:r>
      <w:r>
        <w:rPr>
          <w:rFonts w:hint="eastAsia" w:hAnsi="宋体"/>
          <w:color w:val="000000"/>
          <w:szCs w:val="21"/>
        </w:rPr>
        <w:t>指根据本单位利润增长和工作业绩定期支付给本单位从业人员的</w:t>
      </w:r>
      <w:r>
        <w:rPr>
          <w:rFonts w:hint="eastAsia" w:hAnsi="宋体"/>
          <w:color w:val="000000"/>
          <w:szCs w:val="21"/>
          <w:lang w:eastAsia="zh-CN"/>
        </w:rPr>
        <w:t>奖励性工资</w:t>
      </w:r>
      <w:r>
        <w:rPr>
          <w:rFonts w:hint="eastAsia" w:hAnsi="宋体"/>
          <w:color w:val="000000"/>
          <w:szCs w:val="21"/>
        </w:rPr>
        <w:t>。</w:t>
      </w:r>
    </w:p>
    <w:p>
      <w:pPr>
        <w:pStyle w:val="7"/>
        <w:spacing w:line="360" w:lineRule="exact"/>
        <w:ind w:firstLine="420" w:firstLineChars="200"/>
        <w:rPr>
          <w:rFonts w:hAnsi="宋体"/>
          <w:color w:val="000000"/>
          <w:szCs w:val="21"/>
        </w:rPr>
      </w:pPr>
      <w:r>
        <w:rPr>
          <w:rFonts w:hint="eastAsia" w:hAnsi="宋体"/>
          <w:color w:val="000000"/>
          <w:szCs w:val="21"/>
        </w:rPr>
        <w:t>2.</w:t>
      </w:r>
      <w:r>
        <w:rPr>
          <w:rFonts w:hint="eastAsia" w:hAnsi="宋体"/>
          <w:color w:val="000000"/>
          <w:szCs w:val="21"/>
          <w:lang w:eastAsia="zh-CN"/>
        </w:rPr>
        <w:t>奖金，指</w:t>
      </w:r>
      <w:r>
        <w:rPr>
          <w:rFonts w:hint="eastAsia" w:hAnsi="宋体"/>
          <w:color w:val="000000"/>
          <w:szCs w:val="21"/>
        </w:rPr>
        <w:t>支付给本单位从业人员的超额劳动报酬和增收节支的劳动报酬。具体包括：</w:t>
      </w:r>
      <w:r>
        <w:rPr>
          <w:rFonts w:hint="eastAsia" w:hAnsi="宋体"/>
          <w:color w:val="000000"/>
          <w:szCs w:val="21"/>
          <w:lang w:eastAsia="zh-CN"/>
        </w:rPr>
        <w:t>年终奖、</w:t>
      </w:r>
      <w:r>
        <w:rPr>
          <w:rFonts w:hint="eastAsia" w:hAnsi="宋体"/>
          <w:color w:val="000000"/>
          <w:szCs w:val="21"/>
        </w:rPr>
        <w:t>全勤奖、生产奖、节约奖、劳动</w:t>
      </w:r>
      <w:r>
        <w:rPr>
          <w:rFonts w:hint="eastAsia" w:hAnsi="宋体" w:eastAsia="宋体" w:cs="Times New Roman"/>
          <w:color w:val="000000"/>
          <w:szCs w:val="21"/>
        </w:rPr>
        <w:t>竞赛奖</w:t>
      </w:r>
      <w:r>
        <w:rPr>
          <w:rFonts w:hint="eastAsia" w:hAnsi="宋体"/>
          <w:color w:val="000000"/>
          <w:szCs w:val="21"/>
        </w:rPr>
        <w:t>和其他名目的奖金以及某工作事项完成后的提成工资、年底双薪等。</w:t>
      </w:r>
    </w:p>
    <w:p>
      <w:pPr>
        <w:pStyle w:val="7"/>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7"/>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7"/>
        <w:spacing w:line="360" w:lineRule="exact"/>
        <w:ind w:firstLine="420" w:firstLineChars="200"/>
        <w:rPr>
          <w:rFonts w:hint="eastAsia"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w:t>
      </w:r>
      <w:r>
        <w:rPr>
          <w:rFonts w:hint="eastAsia" w:ascii="宋体" w:hAnsi="宋体"/>
          <w:color w:val="000000"/>
          <w:szCs w:val="21"/>
          <w:lang w:eastAsia="zh-CN"/>
        </w:rPr>
        <w:t>，</w:t>
      </w:r>
      <w:r>
        <w:rPr>
          <w:rFonts w:hint="eastAsia" w:ascii="宋体" w:hAnsi="宋体"/>
          <w:color w:val="000000"/>
          <w:szCs w:val="21"/>
        </w:rPr>
        <w:t>但不包括因使用派遣人员而支付的管理费用和其他用工成本。</w:t>
      </w:r>
    </w:p>
    <w:p>
      <w:pPr>
        <w:pStyle w:val="7"/>
        <w:spacing w:line="360" w:lineRule="atLeast"/>
        <w:ind w:firstLine="420" w:firstLineChars="200"/>
        <w:rPr>
          <w:rFonts w:ascii="黑体" w:eastAsia="黑体"/>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7"/>
        <w:spacing w:line="360" w:lineRule="atLeast"/>
        <w:ind w:firstLine="420" w:firstLineChars="200"/>
        <w:rPr>
          <w:rFonts w:hint="eastAsia"/>
          <w:color w:val="000000"/>
          <w:szCs w:val="21"/>
        </w:rPr>
      </w:pPr>
      <w:r>
        <w:rPr>
          <w:rFonts w:hint="eastAsia" w:ascii="黑体" w:hAnsi="Courier New" w:eastAsia="黑体" w:cs="Times New Roman"/>
          <w:color w:val="000000"/>
          <w:szCs w:val="21"/>
        </w:rPr>
        <w:t>正常工资</w:t>
      </w:r>
      <w:r>
        <w:rPr>
          <w:rFonts w:hint="default"/>
          <w:color w:val="000000"/>
          <w:szCs w:val="21"/>
          <w:lang w:val="en"/>
        </w:rPr>
        <w:t xml:space="preserve">  </w:t>
      </w:r>
      <w:r>
        <w:rPr>
          <w:rFonts w:hint="eastAsia"/>
          <w:color w:val="000000"/>
          <w:szCs w:val="21"/>
        </w:rPr>
        <w:t>按月规律性发放的工资部分，包括月度基本工资和绩效工资，月度奖金、月度津贴和补贴等。因拖欠工资而造成的延迟或错月补发的正常工资应填在本项。</w:t>
      </w:r>
    </w:p>
    <w:p>
      <w:pPr>
        <w:pStyle w:val="7"/>
        <w:spacing w:line="360" w:lineRule="atLeast"/>
        <w:ind w:firstLine="420" w:firstLineChars="200"/>
        <w:rPr>
          <w:rFonts w:hint="eastAsia"/>
          <w:color w:val="000000"/>
          <w:szCs w:val="21"/>
        </w:rPr>
      </w:pPr>
      <w:r>
        <w:rPr>
          <w:rFonts w:hint="eastAsia"/>
          <w:color w:val="000000"/>
          <w:szCs w:val="21"/>
        </w:rPr>
        <w:tab/>
      </w:r>
      <w:r>
        <w:rPr>
          <w:rFonts w:hint="eastAsia" w:ascii="黑体" w:hAnsi="Courier New" w:eastAsia="黑体" w:cs="Times New Roman"/>
          <w:color w:val="000000"/>
          <w:szCs w:val="21"/>
        </w:rPr>
        <w:t>不定期奖金</w:t>
      </w:r>
      <w:r>
        <w:rPr>
          <w:rFonts w:hint="default"/>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pPr>
        <w:pStyle w:val="7"/>
        <w:spacing w:line="360" w:lineRule="atLeast"/>
        <w:ind w:firstLine="420" w:firstLineChars="200"/>
        <w:rPr>
          <w:rFonts w:hint="eastAsia" w:ascii="黑体" w:eastAsia="黑体"/>
          <w:color w:val="000000"/>
        </w:rPr>
      </w:pPr>
      <w:r>
        <w:rPr>
          <w:rFonts w:hint="eastAsia"/>
          <w:color w:val="000000"/>
          <w:szCs w:val="21"/>
        </w:rPr>
        <w:tab/>
      </w:r>
      <w:r>
        <w:rPr>
          <w:rFonts w:hint="eastAsia" w:ascii="黑体" w:hAnsi="Courier New" w:eastAsia="黑体" w:cs="Times New Roman"/>
          <w:color w:val="000000"/>
          <w:szCs w:val="21"/>
        </w:rPr>
        <w:t>其他（工资）</w:t>
      </w:r>
      <w:r>
        <w:rPr>
          <w:rFonts w:hint="eastAsia" w:ascii="黑体" w:hAnsi="Courier New" w:eastAsia="黑体" w:cs="Times New Roman"/>
          <w:color w:val="000000"/>
          <w:szCs w:val="21"/>
          <w:lang w:val="en"/>
        </w:rPr>
        <w:t xml:space="preserve"> </w:t>
      </w:r>
      <w:r>
        <w:rPr>
          <w:rFonts w:hint="default"/>
          <w:color w:val="000000"/>
          <w:szCs w:val="21"/>
          <w:lang w:val="en"/>
        </w:rPr>
        <w:t xml:space="preserve"> </w:t>
      </w:r>
      <w:r>
        <w:rPr>
          <w:rFonts w:hint="eastAsia"/>
          <w:color w:val="000000"/>
          <w:szCs w:val="21"/>
        </w:rPr>
        <w:t>不能包括在正常工资和不定期奖金以内的其他工资部分，包括因当年调整工资（或补贴）标准而补发的上年度工资或各种补贴等。</w:t>
      </w:r>
    </w:p>
    <w:p>
      <w:pPr>
        <w:pStyle w:val="7"/>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从业人员平均每人所得的工资额。计算公式为：</w:t>
      </w:r>
    </w:p>
    <w:p>
      <w:pPr>
        <w:pStyle w:val="7"/>
        <w:spacing w:line="360" w:lineRule="atLeast"/>
        <w:ind w:firstLine="420" w:firstLineChars="200"/>
        <w:rPr>
          <w:rFonts w:hint="eastAsia" w:hAnsi="宋体"/>
          <w:color w:val="000000"/>
          <w:szCs w:val="21"/>
        </w:rPr>
      </w:pPr>
      <w:r>
        <w:rPr>
          <w:rFonts w:hint="eastAsia" w:hAnsi="宋体"/>
          <w:color w:val="000000"/>
          <w:szCs w:val="21"/>
        </w:rPr>
        <w:t>从业人员平均工资 = 从业人员工资总额/从业人员平均人数</w:t>
      </w:r>
    </w:p>
    <w:p>
      <w:pPr>
        <w:pStyle w:val="7"/>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w:t>
      </w:r>
      <w:r>
        <w:rPr>
          <w:rFonts w:hint="eastAsia" w:hAnsi="宋体"/>
          <w:color w:val="000000"/>
          <w:szCs w:val="21"/>
        </w:rPr>
        <w:t>平均每人所得的工资额</w:t>
      </w:r>
      <w:r>
        <w:rPr>
          <w:rFonts w:hint="eastAsia" w:hAnsi="宋体" w:cs="宋体"/>
          <w:bCs/>
          <w:color w:val="000000"/>
          <w:kern w:val="0"/>
          <w:szCs w:val="21"/>
        </w:rPr>
        <w:t>。计算公式为：</w:t>
      </w:r>
    </w:p>
    <w:p>
      <w:pPr>
        <w:pStyle w:val="7"/>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7"/>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指本单位劳务派遣人员平均每人所得的工资额。计算公式为：</w:t>
      </w:r>
    </w:p>
    <w:p>
      <w:pPr>
        <w:pStyle w:val="7"/>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7"/>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指本单位其他从业人员平均每人所得的工资额。计算公式为：</w:t>
      </w:r>
    </w:p>
    <w:p>
      <w:pPr>
        <w:pStyle w:val="7"/>
        <w:spacing w:line="360" w:lineRule="exact"/>
        <w:ind w:firstLine="420" w:firstLineChars="200"/>
        <w:rPr>
          <w:rFonts w:hint="eastAsia" w:hAnsi="宋体"/>
          <w:color w:val="000000"/>
          <w:szCs w:val="21"/>
        </w:rPr>
      </w:pPr>
      <w:r>
        <w:rPr>
          <w:rFonts w:hint="eastAsia" w:hAnsi="宋体"/>
          <w:color w:val="000000"/>
          <w:szCs w:val="21"/>
        </w:rPr>
        <w:t xml:space="preserve">其他从业人员平均工资 = 其他从业人员工资总额/其他从业人员平均人数    </w:t>
      </w:r>
    </w:p>
    <w:p>
      <w:pPr>
        <w:snapToGrid w:val="0"/>
        <w:spacing w:before="480" w:beforeLines="200" w:after="240" w:afterLines="100"/>
        <w:jc w:val="center"/>
        <w:outlineLvl w:val="2"/>
        <w:rPr>
          <w:rFonts w:hint="eastAsia" w:ascii="黑体" w:hAnsi="黑体" w:eastAsia="黑体"/>
          <w:color w:val="000000"/>
          <w:kern w:val="0"/>
          <w:sz w:val="32"/>
          <w:szCs w:val="32"/>
        </w:rPr>
      </w:pPr>
      <w:r>
        <w:rPr>
          <w:rFonts w:ascii="黑体" w:hAnsi="宋体" w:eastAsia="黑体"/>
          <w:color w:val="000000"/>
          <w:sz w:val="32"/>
        </w:rPr>
        <w:br w:type="page"/>
      </w:r>
      <w:r>
        <w:rPr>
          <w:rFonts w:hint="eastAsia" w:ascii="黑体" w:hAnsi="黑体" w:eastAsia="黑体"/>
          <w:color w:val="000000"/>
          <w:kern w:val="0"/>
          <w:sz w:val="32"/>
          <w:szCs w:val="32"/>
        </w:rPr>
        <w:t>（三）非一套表单位抽样调查方案</w:t>
      </w:r>
    </w:p>
    <w:p>
      <w:pPr>
        <w:spacing w:line="480" w:lineRule="exact"/>
        <w:ind w:firstLine="420" w:firstLineChars="200"/>
        <w:rPr>
          <w:rFonts w:ascii="黑体" w:hAnsi="黑体" w:eastAsia="黑体"/>
          <w:color w:val="000000"/>
          <w:szCs w:val="21"/>
        </w:rPr>
      </w:pPr>
      <w:r>
        <w:rPr>
          <w:rFonts w:hint="eastAsia" w:ascii="黑体" w:hAnsi="黑体" w:eastAsia="黑体"/>
          <w:color w:val="000000"/>
          <w:szCs w:val="21"/>
        </w:rPr>
        <w:t>一、调查目标</w:t>
      </w:r>
    </w:p>
    <w:p>
      <w:pPr>
        <w:spacing w:line="480" w:lineRule="exact"/>
        <w:ind w:firstLine="420" w:firstLineChars="200"/>
        <w:rPr>
          <w:rFonts w:hint="eastAsia" w:ascii="宋体" w:hAnsi="宋体"/>
          <w:color w:val="000000"/>
          <w:szCs w:val="21"/>
        </w:rPr>
      </w:pPr>
      <w:r>
        <w:rPr>
          <w:rFonts w:hint="eastAsia" w:ascii="宋体" w:hAnsi="宋体"/>
          <w:color w:val="000000"/>
          <w:szCs w:val="21"/>
        </w:rPr>
        <w:t>劳动工资抽样调查的目标：非一套表抽样调查推算数据与一套表数据合并后，</w:t>
      </w:r>
      <w:r>
        <w:rPr>
          <w:rFonts w:ascii="宋体" w:hAnsi="宋体"/>
          <w:color w:val="000000"/>
          <w:szCs w:val="21"/>
        </w:rPr>
        <w:t>年度数据满足各省</w:t>
      </w:r>
      <w:r>
        <w:rPr>
          <w:rFonts w:hint="eastAsia" w:ascii="宋体" w:hAnsi="宋体"/>
          <w:color w:val="000000"/>
          <w:szCs w:val="21"/>
        </w:rPr>
        <w:t>分执行</w:t>
      </w:r>
      <w:r>
        <w:rPr>
          <w:rFonts w:ascii="宋体" w:hAnsi="宋体"/>
          <w:color w:val="000000"/>
          <w:szCs w:val="21"/>
        </w:rPr>
        <w:t>会计标准类别</w:t>
      </w:r>
      <w:r>
        <w:rPr>
          <w:rFonts w:hint="eastAsia" w:ascii="宋体" w:hAnsi="宋体"/>
          <w:color w:val="000000"/>
          <w:szCs w:val="21"/>
        </w:rPr>
        <w:t>、</w:t>
      </w:r>
      <w:r>
        <w:rPr>
          <w:rFonts w:ascii="宋体" w:hAnsi="宋体"/>
          <w:color w:val="000000"/>
          <w:szCs w:val="21"/>
        </w:rPr>
        <w:t>登记注册类型</w:t>
      </w:r>
      <w:r>
        <w:rPr>
          <w:rFonts w:hint="eastAsia" w:ascii="宋体" w:hAnsi="宋体"/>
          <w:color w:val="000000"/>
          <w:szCs w:val="21"/>
        </w:rPr>
        <w:t>、</w:t>
      </w:r>
      <w:r>
        <w:rPr>
          <w:rFonts w:ascii="宋体" w:hAnsi="宋体"/>
          <w:color w:val="000000"/>
          <w:szCs w:val="21"/>
        </w:rPr>
        <w:t>行业</w:t>
      </w:r>
      <w:r>
        <w:rPr>
          <w:rFonts w:hint="eastAsia" w:ascii="宋体" w:hAnsi="宋体"/>
          <w:color w:val="000000"/>
          <w:szCs w:val="21"/>
        </w:rPr>
        <w:t>大</w:t>
      </w:r>
      <w:r>
        <w:rPr>
          <w:rFonts w:ascii="宋体" w:hAnsi="宋体"/>
          <w:color w:val="000000"/>
          <w:szCs w:val="21"/>
        </w:rPr>
        <w:t>类指标</w:t>
      </w:r>
      <w:r>
        <w:rPr>
          <w:rFonts w:hint="eastAsia" w:ascii="宋体" w:hAnsi="宋体"/>
          <w:color w:val="000000"/>
          <w:szCs w:val="21"/>
        </w:rPr>
        <w:t>的</w:t>
      </w:r>
      <w:r>
        <w:rPr>
          <w:rFonts w:ascii="宋体" w:hAnsi="宋体"/>
          <w:color w:val="000000"/>
          <w:szCs w:val="21"/>
        </w:rPr>
        <w:t>代表性</w:t>
      </w:r>
      <w:r>
        <w:rPr>
          <w:rFonts w:hint="eastAsia" w:ascii="宋体" w:hAnsi="宋体"/>
          <w:color w:val="000000"/>
          <w:szCs w:val="21"/>
        </w:rPr>
        <w:t>，季度</w:t>
      </w:r>
      <w:r>
        <w:rPr>
          <w:rFonts w:ascii="宋体" w:hAnsi="宋体"/>
          <w:color w:val="000000"/>
          <w:szCs w:val="21"/>
        </w:rPr>
        <w:t>数据</w:t>
      </w:r>
      <w:r>
        <w:rPr>
          <w:rFonts w:hint="eastAsia" w:ascii="宋体" w:hAnsi="宋体"/>
          <w:color w:val="000000"/>
          <w:szCs w:val="21"/>
        </w:rPr>
        <w:t>满足各省分行业门类指标的代表性。</w:t>
      </w:r>
    </w:p>
    <w:p>
      <w:pPr>
        <w:spacing w:line="480" w:lineRule="exact"/>
        <w:ind w:firstLine="420" w:firstLineChars="200"/>
        <w:rPr>
          <w:rFonts w:ascii="黑体" w:hAnsi="黑体" w:eastAsia="黑体"/>
          <w:color w:val="000000"/>
          <w:szCs w:val="21"/>
        </w:rPr>
      </w:pPr>
      <w:r>
        <w:rPr>
          <w:rFonts w:hint="eastAsia" w:ascii="黑体" w:hAnsi="黑体" w:eastAsia="黑体"/>
          <w:color w:val="000000"/>
          <w:szCs w:val="21"/>
        </w:rPr>
        <w:t>二、总体与抽样框</w:t>
      </w:r>
    </w:p>
    <w:p>
      <w:pPr>
        <w:spacing w:line="480" w:lineRule="exact"/>
        <w:ind w:firstLine="396" w:firstLineChars="200"/>
        <w:rPr>
          <w:rFonts w:ascii="宋体" w:hAnsi="宋体"/>
          <w:color w:val="000000"/>
          <w:szCs w:val="21"/>
        </w:rPr>
      </w:pPr>
      <w:r>
        <w:rPr>
          <w:rFonts w:hint="eastAsia" w:ascii="宋体" w:hAnsi="宋体"/>
          <w:color w:val="000000"/>
          <w:spacing w:val="-6"/>
          <w:szCs w:val="21"/>
        </w:rPr>
        <w:t>总体为各省、自治区、直辖市的非一套表法人单位。以基本单位名录库为基础，剔除一套表法人单位，以及一些不适合作为工资统计对象的法人单位</w:t>
      </w:r>
      <w:r>
        <w:rPr>
          <w:rFonts w:hint="eastAsia" w:ascii="宋体"/>
          <w:color w:val="000000"/>
          <w:spacing w:val="-6"/>
          <w:szCs w:val="21"/>
        </w:rPr>
        <w:t>，如一</w:t>
      </w:r>
      <w:r>
        <w:rPr>
          <w:rFonts w:ascii="宋体"/>
          <w:color w:val="000000"/>
          <w:spacing w:val="-6"/>
          <w:szCs w:val="21"/>
        </w:rPr>
        <w:t>套人马多块牌子</w:t>
      </w:r>
      <w:r>
        <w:rPr>
          <w:rFonts w:hint="eastAsia" w:ascii="宋体"/>
          <w:color w:val="000000"/>
          <w:spacing w:val="-6"/>
          <w:szCs w:val="21"/>
        </w:rPr>
        <w:t>、</w:t>
      </w:r>
      <w:r>
        <w:rPr>
          <w:rFonts w:ascii="宋体"/>
          <w:color w:val="000000"/>
          <w:spacing w:val="-6"/>
          <w:szCs w:val="21"/>
        </w:rPr>
        <w:t>寺庙</w:t>
      </w:r>
      <w:r>
        <w:rPr>
          <w:rFonts w:hint="eastAsia" w:ascii="宋体"/>
          <w:color w:val="000000"/>
          <w:spacing w:val="-6"/>
          <w:szCs w:val="21"/>
        </w:rPr>
        <w:t>、</w:t>
      </w:r>
      <w:r>
        <w:rPr>
          <w:rFonts w:ascii="宋体"/>
          <w:color w:val="000000"/>
          <w:spacing w:val="-6"/>
          <w:szCs w:val="21"/>
        </w:rPr>
        <w:t>宗教场所</w:t>
      </w:r>
      <w:r>
        <w:rPr>
          <w:rFonts w:hint="eastAsia" w:ascii="宋体"/>
          <w:color w:val="000000"/>
          <w:spacing w:val="-6"/>
          <w:szCs w:val="21"/>
        </w:rPr>
        <w:t>、协会、学会</w:t>
      </w:r>
      <w:r>
        <w:rPr>
          <w:rFonts w:ascii="宋体"/>
          <w:color w:val="000000"/>
          <w:spacing w:val="-6"/>
          <w:szCs w:val="21"/>
        </w:rPr>
        <w:t>、农民专业合作社</w:t>
      </w:r>
      <w:r>
        <w:rPr>
          <w:rFonts w:hint="eastAsia" w:ascii="宋体"/>
          <w:color w:val="000000"/>
          <w:spacing w:val="-6"/>
          <w:szCs w:val="21"/>
        </w:rPr>
        <w:t>等</w:t>
      </w:r>
      <w:r>
        <w:rPr>
          <w:rFonts w:ascii="宋体"/>
          <w:color w:val="000000"/>
          <w:spacing w:val="-6"/>
          <w:szCs w:val="21"/>
        </w:rPr>
        <w:t>只有</w:t>
      </w:r>
      <w:r>
        <w:rPr>
          <w:rFonts w:hint="eastAsia" w:ascii="宋体"/>
          <w:color w:val="000000"/>
          <w:spacing w:val="-6"/>
          <w:szCs w:val="21"/>
        </w:rPr>
        <w:t>兼职</w:t>
      </w:r>
      <w:r>
        <w:rPr>
          <w:rFonts w:ascii="宋体"/>
          <w:color w:val="000000"/>
          <w:spacing w:val="-6"/>
          <w:szCs w:val="21"/>
        </w:rPr>
        <w:t>人员没有工资发放</w:t>
      </w:r>
      <w:r>
        <w:rPr>
          <w:rFonts w:hint="eastAsia" w:ascii="宋体"/>
          <w:color w:val="000000"/>
          <w:spacing w:val="-6"/>
          <w:szCs w:val="21"/>
        </w:rPr>
        <w:t>的</w:t>
      </w:r>
      <w:r>
        <w:rPr>
          <w:rFonts w:ascii="宋体"/>
          <w:color w:val="000000"/>
          <w:spacing w:val="-6"/>
          <w:szCs w:val="21"/>
        </w:rPr>
        <w:t>单位</w:t>
      </w:r>
      <w:r>
        <w:rPr>
          <w:rFonts w:hint="eastAsia" w:ascii="宋体" w:hAnsi="宋体"/>
          <w:color w:val="000000"/>
          <w:spacing w:val="-6"/>
          <w:szCs w:val="21"/>
        </w:rPr>
        <w:t>，以及从业人员规模在5人以下的单位，确定抽样框</w:t>
      </w:r>
      <w:r>
        <w:rPr>
          <w:rFonts w:hint="eastAsia" w:ascii="宋体" w:hAnsi="宋体"/>
          <w:color w:val="000000"/>
          <w:szCs w:val="21"/>
        </w:rPr>
        <w:t>。</w:t>
      </w:r>
    </w:p>
    <w:p>
      <w:pPr>
        <w:spacing w:line="480" w:lineRule="exact"/>
        <w:ind w:firstLine="420" w:firstLineChars="200"/>
        <w:rPr>
          <w:rFonts w:ascii="黑体" w:hAnsi="黑体" w:eastAsia="黑体"/>
          <w:color w:val="000000"/>
          <w:szCs w:val="21"/>
        </w:rPr>
      </w:pPr>
      <w:r>
        <w:rPr>
          <w:rFonts w:hint="eastAsia" w:ascii="黑体" w:hAnsi="黑体" w:eastAsia="黑体"/>
          <w:color w:val="000000"/>
          <w:szCs w:val="21"/>
        </w:rPr>
        <w:t>三、分层</w:t>
      </w:r>
    </w:p>
    <w:p>
      <w:pPr>
        <w:spacing w:line="480" w:lineRule="atLeast"/>
        <w:ind w:firstLine="420" w:firstLineChars="200"/>
        <w:rPr>
          <w:rFonts w:ascii="宋体" w:hAnsi="宋体"/>
          <w:color w:val="000000"/>
          <w:szCs w:val="21"/>
        </w:rPr>
      </w:pPr>
      <w:r>
        <w:rPr>
          <w:rFonts w:hint="eastAsia" w:ascii="宋体" w:hAnsi="宋体"/>
          <w:color w:val="000000"/>
          <w:szCs w:val="21"/>
        </w:rPr>
        <w:t>1.确定</w:t>
      </w:r>
      <w:r>
        <w:rPr>
          <w:rFonts w:ascii="宋体" w:hAnsi="宋体"/>
          <w:color w:val="000000"/>
          <w:szCs w:val="21"/>
        </w:rPr>
        <w:t>子总体</w:t>
      </w:r>
    </w:p>
    <w:p>
      <w:pPr>
        <w:spacing w:line="480" w:lineRule="atLeast"/>
        <w:ind w:firstLine="420" w:firstLineChars="200"/>
        <w:rPr>
          <w:rFonts w:hint="eastAsia" w:ascii="宋体" w:hAnsi="宋体"/>
          <w:color w:val="000000"/>
          <w:szCs w:val="21"/>
        </w:rPr>
      </w:pPr>
      <w:r>
        <w:rPr>
          <w:rFonts w:hint="eastAsia" w:ascii="宋体" w:hAnsi="宋体"/>
          <w:color w:val="000000"/>
          <w:szCs w:val="21"/>
        </w:rPr>
        <w:t>年度</w:t>
      </w:r>
      <w:r>
        <w:rPr>
          <w:rFonts w:ascii="宋体" w:hAnsi="宋体"/>
          <w:color w:val="000000"/>
          <w:szCs w:val="21"/>
        </w:rPr>
        <w:t>按省、</w:t>
      </w:r>
      <w:r>
        <w:rPr>
          <w:rFonts w:hint="eastAsia" w:ascii="宋体" w:hAnsi="宋体"/>
          <w:color w:val="000000"/>
          <w:szCs w:val="21"/>
        </w:rPr>
        <w:t>执行</w:t>
      </w:r>
      <w:r>
        <w:rPr>
          <w:rFonts w:ascii="宋体" w:hAnsi="宋体"/>
          <w:color w:val="000000"/>
          <w:szCs w:val="21"/>
        </w:rPr>
        <w:t>会计标准类别</w:t>
      </w:r>
      <w:r>
        <w:rPr>
          <w:rFonts w:hint="eastAsia" w:ascii="宋体" w:hAnsi="宋体"/>
          <w:color w:val="000000"/>
          <w:szCs w:val="21"/>
        </w:rPr>
        <w:t>、</w:t>
      </w:r>
      <w:r>
        <w:rPr>
          <w:rFonts w:ascii="宋体" w:hAnsi="宋体"/>
          <w:color w:val="000000"/>
          <w:szCs w:val="21"/>
        </w:rPr>
        <w:t>登记注册类型</w:t>
      </w:r>
      <w:r>
        <w:rPr>
          <w:rFonts w:hint="eastAsia" w:ascii="宋体" w:hAnsi="宋体"/>
          <w:color w:val="000000"/>
          <w:szCs w:val="21"/>
        </w:rPr>
        <w:t>、</w:t>
      </w:r>
      <w:r>
        <w:rPr>
          <w:rFonts w:ascii="宋体" w:hAnsi="宋体"/>
          <w:color w:val="000000"/>
          <w:szCs w:val="21"/>
        </w:rPr>
        <w:t>行业</w:t>
      </w:r>
      <w:r>
        <w:rPr>
          <w:rFonts w:hint="eastAsia" w:ascii="宋体" w:hAnsi="宋体"/>
          <w:color w:val="000000"/>
          <w:szCs w:val="21"/>
        </w:rPr>
        <w:t>大</w:t>
      </w:r>
      <w:r>
        <w:rPr>
          <w:rFonts w:ascii="宋体" w:hAnsi="宋体"/>
          <w:color w:val="000000"/>
          <w:szCs w:val="21"/>
        </w:rPr>
        <w:t>类</w:t>
      </w:r>
      <w:r>
        <w:rPr>
          <w:rFonts w:hint="eastAsia" w:ascii="宋体" w:hAnsi="宋体"/>
          <w:color w:val="000000"/>
          <w:szCs w:val="21"/>
        </w:rPr>
        <w:t>交叉</w:t>
      </w:r>
      <w:r>
        <w:rPr>
          <w:rFonts w:ascii="宋体" w:hAnsi="宋体"/>
          <w:color w:val="000000"/>
          <w:szCs w:val="21"/>
        </w:rPr>
        <w:t>分组</w:t>
      </w:r>
      <w:r>
        <w:rPr>
          <w:rFonts w:hint="eastAsia" w:ascii="宋体" w:hAnsi="宋体"/>
          <w:color w:val="000000"/>
          <w:szCs w:val="21"/>
        </w:rPr>
        <w:t>确定子总体,季度按省</w:t>
      </w:r>
      <w:r>
        <w:rPr>
          <w:rFonts w:ascii="宋体" w:hAnsi="宋体"/>
          <w:color w:val="000000"/>
          <w:szCs w:val="21"/>
        </w:rPr>
        <w:t>、</w:t>
      </w:r>
      <w:r>
        <w:rPr>
          <w:rFonts w:hint="eastAsia" w:ascii="宋体" w:hAnsi="宋体"/>
          <w:color w:val="000000"/>
          <w:szCs w:val="21"/>
        </w:rPr>
        <w:t>行业门类交叉分组</w:t>
      </w:r>
      <w:r>
        <w:rPr>
          <w:rFonts w:ascii="宋体" w:hAnsi="宋体"/>
          <w:color w:val="000000"/>
          <w:szCs w:val="21"/>
        </w:rPr>
        <w:t>确定</w:t>
      </w:r>
      <w:r>
        <w:rPr>
          <w:rFonts w:hint="eastAsia" w:ascii="宋体" w:hAnsi="宋体"/>
          <w:color w:val="000000"/>
          <w:szCs w:val="21"/>
        </w:rPr>
        <w:t>子总体。</w:t>
      </w:r>
    </w:p>
    <w:p>
      <w:pPr>
        <w:spacing w:line="480" w:lineRule="atLeast"/>
        <w:ind w:firstLine="420" w:firstLineChars="200"/>
        <w:rPr>
          <w:rFonts w:ascii="宋体" w:hAnsi="宋体"/>
          <w:color w:val="000000"/>
          <w:szCs w:val="21"/>
        </w:rPr>
      </w:pPr>
      <w:r>
        <w:rPr>
          <w:rFonts w:hint="eastAsia" w:ascii="宋体" w:hAnsi="宋体"/>
          <w:color w:val="000000"/>
          <w:szCs w:val="21"/>
        </w:rPr>
        <w:t>2.划分</w:t>
      </w:r>
      <w:r>
        <w:rPr>
          <w:rFonts w:ascii="宋体" w:hAnsi="宋体"/>
          <w:color w:val="000000"/>
          <w:szCs w:val="21"/>
        </w:rPr>
        <w:t>规模层</w:t>
      </w:r>
    </w:p>
    <w:p>
      <w:pPr>
        <w:spacing w:line="480" w:lineRule="atLeast"/>
        <w:ind w:firstLine="436" w:firstLineChars="200"/>
        <w:rPr>
          <w:rFonts w:ascii="宋体" w:hAnsi="宋体"/>
          <w:color w:val="000000"/>
          <w:spacing w:val="4"/>
          <w:szCs w:val="21"/>
        </w:rPr>
      </w:pPr>
      <w:r>
        <w:rPr>
          <w:rFonts w:hint="eastAsia" w:ascii="宋体" w:hAnsi="宋体"/>
          <w:color w:val="000000"/>
          <w:spacing w:val="4"/>
          <w:szCs w:val="21"/>
        </w:rPr>
        <w:t>在各子总体内按从业</w:t>
      </w:r>
      <w:r>
        <w:rPr>
          <w:rFonts w:ascii="宋体" w:hAnsi="宋体"/>
          <w:color w:val="000000"/>
          <w:spacing w:val="4"/>
          <w:szCs w:val="21"/>
        </w:rPr>
        <w:t>人员期末人数排序</w:t>
      </w:r>
      <w:r>
        <w:rPr>
          <w:rFonts w:hint="eastAsia" w:ascii="宋体" w:hAnsi="宋体"/>
          <w:color w:val="000000"/>
          <w:spacing w:val="4"/>
          <w:szCs w:val="21"/>
        </w:rPr>
        <w:t>，将一定人数以上的大单位确定为必抽层，其余单位采用累计平方根法划分为若干规模层。</w:t>
      </w:r>
    </w:p>
    <w:p>
      <w:pPr>
        <w:spacing w:line="480" w:lineRule="exact"/>
        <w:ind w:firstLine="420" w:firstLineChars="200"/>
        <w:rPr>
          <w:rFonts w:hint="eastAsia" w:ascii="黑体" w:hAnsi="黑体" w:eastAsia="黑体"/>
          <w:color w:val="000000"/>
          <w:szCs w:val="21"/>
        </w:rPr>
      </w:pPr>
      <w:r>
        <w:rPr>
          <w:rFonts w:hint="eastAsia" w:ascii="黑体" w:hAnsi="黑体" w:eastAsia="黑体"/>
          <w:color w:val="000000"/>
          <w:szCs w:val="21"/>
        </w:rPr>
        <w:t>四</w:t>
      </w:r>
      <w:r>
        <w:rPr>
          <w:rFonts w:ascii="黑体" w:hAnsi="黑体" w:eastAsia="黑体"/>
          <w:color w:val="000000"/>
          <w:szCs w:val="21"/>
        </w:rPr>
        <w:t>、确定样本量及在各层中的分配</w:t>
      </w:r>
    </w:p>
    <w:p>
      <w:pPr>
        <w:spacing w:line="480" w:lineRule="atLeast"/>
        <w:ind w:firstLine="436" w:firstLineChars="200"/>
        <w:rPr>
          <w:rFonts w:hint="eastAsia" w:ascii="宋体" w:hAnsi="宋体"/>
          <w:color w:val="000000"/>
          <w:spacing w:val="4"/>
          <w:szCs w:val="21"/>
        </w:rPr>
      </w:pPr>
      <w:r>
        <w:rPr>
          <w:rFonts w:hint="eastAsia" w:ascii="宋体" w:hAnsi="宋体"/>
          <w:color w:val="000000"/>
          <w:spacing w:val="4"/>
          <w:szCs w:val="21"/>
        </w:rPr>
        <w:t>1.确定</w:t>
      </w:r>
      <w:r>
        <w:rPr>
          <w:rFonts w:ascii="宋体" w:hAnsi="宋体"/>
          <w:color w:val="000000"/>
          <w:spacing w:val="4"/>
          <w:szCs w:val="21"/>
        </w:rPr>
        <w:t>样本量</w:t>
      </w:r>
    </w:p>
    <w:p>
      <w:pPr>
        <w:spacing w:line="480" w:lineRule="atLeast"/>
        <w:ind w:firstLine="436" w:firstLineChars="200"/>
        <w:rPr>
          <w:rFonts w:hint="eastAsia" w:ascii="宋体" w:hAnsi="宋体"/>
          <w:color w:val="000000"/>
          <w:spacing w:val="4"/>
          <w:szCs w:val="21"/>
        </w:rPr>
      </w:pPr>
      <w:r>
        <w:rPr>
          <w:rFonts w:hint="eastAsia" w:ascii="宋体" w:hAnsi="宋体"/>
          <w:color w:val="000000"/>
          <w:spacing w:val="4"/>
          <w:szCs w:val="21"/>
        </w:rPr>
        <w:t>通过以下公式计算各</w:t>
      </w:r>
      <w:r>
        <w:rPr>
          <w:rFonts w:ascii="宋体" w:hAnsi="宋体"/>
          <w:color w:val="000000"/>
          <w:spacing w:val="4"/>
          <w:szCs w:val="21"/>
        </w:rPr>
        <w:t>子总体</w:t>
      </w:r>
      <w:r>
        <w:rPr>
          <w:rFonts w:hint="eastAsia" w:ascii="宋体" w:hAnsi="宋体"/>
          <w:color w:val="000000"/>
          <w:spacing w:val="4"/>
          <w:szCs w:val="21"/>
        </w:rPr>
        <w:t>所需样本量：</w:t>
      </w:r>
    </w:p>
    <w:p>
      <w:pPr>
        <w:spacing w:line="480" w:lineRule="atLeast"/>
        <w:ind w:firstLine="420" w:firstLineChars="200"/>
        <w:rPr>
          <w:rFonts w:ascii="宋体" w:hAnsi="宋体"/>
          <w:color w:val="000000"/>
          <w:szCs w:val="21"/>
        </w:rPr>
      </w:pPr>
      <w:r>
        <w:rPr>
          <w:position w:val="-70"/>
        </w:rPr>
        <w:object>
          <v:shape id="_x0000_i1025" o:spt="75" type="#_x0000_t75" style="height:57pt;width:226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position w:val="-8"/>
          <w:szCs w:val="21"/>
        </w:rPr>
        <w:pict>
          <v:shape id="_x0000_i1026" o:spt="75" type="#_x0000_t75" style="height:18.75pt;width:80.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W&lt;/m:t&gt;&lt;/m:r&gt;&lt;/m:e&gt;&lt;m:sub&gt;&lt;m:r&gt;&lt;w:rPr&gt;&lt;w:rFonts w:ascii=&quot;Cambria Math&quot; w:fareast=&quot;仿宋_GB2312&quot; w:h-ansi=&quot;Cambria Math&quot;/&gt;&lt;wx:font wx:val=&quot;Cambria Math&quot;/&gt;&lt;w:i/&gt;&lt;w:sz w:val=&quot;32&quot;/&gt;&lt;w:sz-cs w:val=&quot;32&quot;/&gt;&lt;/w:rPr&gt;&lt;m:t&gt;h&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r&gt;&lt;w:rPr&gt;&lt;w:rFonts w:ascii=&quot;Cambria Math&quot; w:fareast=&quot;仿宋_GB2312&quot; w:h-ansi=&quot;Cambria Math&quot;/&gt;&lt;wx:font wx:val=&quot;Cambria Math&quot;/&gt;&lt;w:i/&gt;&lt;w:sz w:val=&quot;32&quot;/&gt;&lt;w:sz-cs w:val=&quot;32&quot;/&gt;&lt;/w:rPr&gt;&lt;m:t&gt;N&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层的元素个数，</w:t>
      </w:r>
      <w:r>
        <w:rPr>
          <w:i/>
          <w:color w:val="000000"/>
          <w:szCs w:val="21"/>
        </w:rPr>
        <w:t>S</w:t>
      </w:r>
      <w:r>
        <w:rPr>
          <w:i/>
          <w:color w:val="000000"/>
          <w:szCs w:val="21"/>
          <w:vertAlign w:val="subscript"/>
        </w:rPr>
        <w:t>h</w:t>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position w:val="-8"/>
          <w:szCs w:val="21"/>
        </w:rPr>
        <w:pict>
          <v:shape id="_x0000_i1027" o:spt="75" type="#_x0000_t75" style="height:18.75pt;width: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quo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层的标准差，</w:t>
      </w:r>
      <w:r>
        <w:rPr>
          <w:position w:val="-4"/>
        </w:rPr>
        <w:object>
          <v:shape id="_x0000_i1028" o:spt="75" type="#_x0000_t75" style="height:15pt;width:13.95pt;" o:ole="t" filled="f" stroked="f" coordsize="21600,21600">
            <v:path/>
            <v:fill on="f" focussize="0,0"/>
            <v:stroke on="f"/>
            <v:imagedata r:id="rId11" o:title=""/>
            <o:lock v:ext="edit" aspectratio="t"/>
            <w10:wrap type="none"/>
            <w10:anchorlock/>
          </v:shape>
          <o:OLEObject Type="Embed" ProgID="Equation.DSMT4" ShapeID="_x0000_i1028" DrawAspect="Content" ObjectID="_1468075726" r:id="rId10">
            <o:LockedField>false</o:LockedField>
          </o:OLEObject>
        </w:object>
      </w:r>
      <w:r>
        <w:rPr>
          <w:rFonts w:hint="eastAsia" w:ascii="宋体" w:hAnsi="宋体"/>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hint="eastAsia" w:ascii="宋体" w:hAnsi="宋体"/>
          <w:color w:val="000000"/>
          <w:szCs w:val="21"/>
        </w:rPr>
        <w:t>为最大相对误差。</w:t>
      </w:r>
    </w:p>
    <w:p>
      <w:pPr>
        <w:spacing w:line="480" w:lineRule="atLeast"/>
        <w:ind w:firstLine="421" w:firstLineChars="200"/>
        <w:rPr>
          <w:rFonts w:ascii="宋体" w:hAnsi="宋体"/>
          <w:b/>
          <w:color w:val="000000"/>
          <w:szCs w:val="21"/>
        </w:rPr>
      </w:pPr>
      <w:r>
        <w:rPr>
          <w:rFonts w:hint="eastAsia" w:ascii="宋体" w:hAnsi="宋体"/>
          <w:b/>
          <w:color w:val="000000"/>
          <w:szCs w:val="21"/>
        </w:rPr>
        <w:t>综合考虑抽样的设计效应、消亡单位</w:t>
      </w:r>
      <w:r>
        <w:rPr>
          <w:rFonts w:ascii="宋体" w:hAnsi="宋体"/>
          <w:b/>
          <w:color w:val="000000"/>
          <w:szCs w:val="21"/>
        </w:rPr>
        <w:t>比例、</w:t>
      </w:r>
      <w:r>
        <w:rPr>
          <w:rFonts w:hint="eastAsia" w:ascii="宋体" w:hAnsi="宋体"/>
          <w:b/>
          <w:color w:val="000000"/>
          <w:szCs w:val="21"/>
        </w:rPr>
        <w:t>无回答情况等对</w:t>
      </w:r>
      <w:r>
        <w:rPr>
          <w:rFonts w:ascii="宋体" w:hAnsi="宋体"/>
          <w:b/>
          <w:color w:val="000000"/>
          <w:szCs w:val="21"/>
        </w:rPr>
        <w:t>样本量</w:t>
      </w:r>
      <w:r>
        <w:rPr>
          <w:rFonts w:hint="eastAsia" w:ascii="宋体" w:hAnsi="宋体"/>
          <w:b/>
          <w:color w:val="000000"/>
          <w:szCs w:val="21"/>
        </w:rPr>
        <w:t>适当</w:t>
      </w:r>
      <w:r>
        <w:rPr>
          <w:rFonts w:ascii="宋体" w:hAnsi="宋体"/>
          <w:b/>
          <w:color w:val="000000"/>
          <w:szCs w:val="21"/>
        </w:rPr>
        <w:t>扩大</w:t>
      </w:r>
      <w:r>
        <w:rPr>
          <w:rFonts w:hint="eastAsia" w:ascii="宋体" w:hAnsi="宋体"/>
          <w:b/>
          <w:color w:val="000000"/>
          <w:szCs w:val="21"/>
        </w:rPr>
        <w:t>，</w:t>
      </w:r>
      <w:r>
        <w:rPr>
          <w:rFonts w:ascii="宋体" w:hAnsi="宋体"/>
          <w:b/>
          <w:color w:val="000000"/>
          <w:szCs w:val="21"/>
        </w:rPr>
        <w:t>确定</w:t>
      </w:r>
      <w:r>
        <w:rPr>
          <w:rFonts w:hint="eastAsia" w:ascii="宋体" w:hAnsi="宋体"/>
          <w:b/>
          <w:color w:val="000000"/>
          <w:szCs w:val="21"/>
        </w:rPr>
        <w:t>各子总体</w:t>
      </w:r>
      <w:r>
        <w:rPr>
          <w:rFonts w:ascii="宋体" w:hAnsi="宋体"/>
          <w:b/>
          <w:color w:val="000000"/>
          <w:szCs w:val="21"/>
        </w:rPr>
        <w:t>的最终样本量</w:t>
      </w:r>
      <w:r>
        <w:rPr>
          <w:rFonts w:hint="eastAsia" w:ascii="宋体" w:hAnsi="宋体"/>
          <w:b/>
          <w:color w:val="000000"/>
          <w:szCs w:val="21"/>
        </w:rPr>
        <w:t>。</w:t>
      </w:r>
    </w:p>
    <w:p>
      <w:pPr>
        <w:spacing w:line="480" w:lineRule="atLeas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样本量在各层的分配</w:t>
      </w:r>
    </w:p>
    <w:p>
      <w:pPr>
        <w:spacing w:line="480" w:lineRule="atLeast"/>
        <w:ind w:firstLine="420" w:firstLineChars="200"/>
        <w:rPr>
          <w:rFonts w:hint="eastAsia" w:ascii="宋体" w:hAnsi="宋体"/>
          <w:color w:val="000000"/>
          <w:szCs w:val="21"/>
        </w:rPr>
      </w:pPr>
      <w:r>
        <w:rPr>
          <w:rFonts w:hint="eastAsia" w:ascii="宋体" w:hAnsi="宋体"/>
          <w:color w:val="000000"/>
          <w:szCs w:val="21"/>
        </w:rPr>
        <w:t>通过内曼分配将样本量分配到各规模层，第h层的样本量</w:t>
      </w:r>
      <w:r>
        <w:rPr>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position w:val="-8"/>
          <w:szCs w:val="21"/>
        </w:rPr>
        <w:pict>
          <v:shape id="_x0000_i1029" o:spt="75" type="#_x0000_t75" style="height:18.7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gt;&lt;w:sz w:val=&quot;32&quot;/&gt;&lt;w:sz-cs w:val=&quot;32&quot;/&gt;&lt;/w:rPr&gt;&lt;/m:ctrlPr&gt;&lt;/m:sSubPr&gt;&lt;m:e&gt;&lt;m:r&gt;&lt;m:rPr&gt;&lt;m:sty m:val=&quot;p&quot;/&gt;&lt;/m:rPr&gt;&lt;w:rPr&gt;&lt;w:rFonts w:ascii=&quot;Cambria Math&quot; w:fareast=&quot;仿宋_GB2312&quot; w:h-ansi=&quot;Cambria Math&quot;/&gt;&lt;wx:font wx:val=&quot;Cambria Math&quot;/&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为：</w:t>
      </w:r>
    </w:p>
    <w:p>
      <w:pPr>
        <w:spacing w:line="480" w:lineRule="atLeast"/>
        <w:ind w:firstLine="420" w:firstLineChars="200"/>
        <w:rPr>
          <w:rFonts w:ascii="宋体" w:hAnsi="宋体"/>
          <w:color w:val="000000"/>
          <w:szCs w:val="21"/>
        </w:rPr>
      </w:pPr>
      <w:r>
        <w:rPr>
          <w:position w:val="-32"/>
        </w:rPr>
        <w:object>
          <v:shape id="_x0000_i1034" o:spt="75" type="#_x0000_t75" style="height:35pt;width:145pt;" o:ole="t" filled="f" o:preferrelative="t" stroked="f" coordsize="21600,21600">
            <v:path/>
            <v:fill on="f" alignshape="1" focussize="0,0"/>
            <v:stroke on="f"/>
            <v:imagedata r:id="rId14" o:title=""/>
            <o:lock v:ext="edit" aspectratio="t"/>
            <w10:wrap type="none"/>
            <w10:anchorlock/>
          </v:shape>
          <o:OLEObject Type="Embed" ProgID="Equation.DSMT4" ShapeID="_x0000_i1034" DrawAspect="Content" ObjectID="_1468075727" r:id="rId13">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hint="eastAsia" w:ascii="宋体" w:hAnsi="宋体"/>
          <w:color w:val="000000"/>
          <w:szCs w:val="21"/>
        </w:rPr>
        <w:t>为总体元素总数，</w:t>
      </w:r>
      <w:r>
        <w:rPr>
          <w:i/>
          <w:color w:val="000000"/>
          <w:szCs w:val="21"/>
        </w:rPr>
        <w:t>N</w:t>
      </w:r>
      <w:r>
        <w:rPr>
          <w:i/>
          <w:color w:val="000000"/>
          <w:szCs w:val="21"/>
          <w:vertAlign w:val="subscript"/>
        </w:rPr>
        <w:t>h</w:t>
      </w:r>
      <w:r>
        <w:rPr>
          <w:rFonts w:hint="eastAsia" w:ascii="宋体" w:hAnsi="宋体"/>
          <w:color w:val="000000"/>
          <w:szCs w:val="21"/>
        </w:rPr>
        <w:t>为第</w:t>
      </w:r>
      <w:r>
        <w:rPr>
          <w:i/>
          <w:color w:val="000000"/>
          <w:szCs w:val="21"/>
        </w:rPr>
        <w:t>h</w:t>
      </w:r>
      <w:r>
        <w:rPr>
          <w:rFonts w:hint="eastAsia" w:ascii="宋体" w:hAnsi="宋体"/>
          <w:color w:val="000000"/>
          <w:szCs w:val="21"/>
        </w:rPr>
        <w:t>层的元素总数，</w:t>
      </w:r>
      <w:r>
        <w:rPr>
          <w:i/>
          <w:color w:val="000000"/>
          <w:szCs w:val="21"/>
        </w:rPr>
        <w:t>S</w:t>
      </w:r>
      <w:r>
        <w:rPr>
          <w:i/>
          <w:color w:val="000000"/>
          <w:szCs w:val="21"/>
          <w:vertAlign w:val="subscript"/>
        </w:rPr>
        <w:t>h</w:t>
      </w:r>
      <w:r>
        <w:rPr>
          <w:color w:val="000000"/>
          <w:szCs w:val="21"/>
        </w:rPr>
        <w:fldChar w:fldCharType="begin"/>
      </w:r>
      <w:r>
        <w:rPr>
          <w:color w:val="000000"/>
          <w:szCs w:val="21"/>
        </w:rPr>
        <w:instrText xml:space="preserve"> QUOTE </w:instrText>
      </w:r>
      <w:r>
        <w:rPr>
          <w:color w:val="000000"/>
          <w:position w:val="-8"/>
          <w:szCs w:val="21"/>
        </w:rPr>
        <w:pict>
          <v:shape id="_x0000_i1031" o:spt="75" type="#_x0000_t75" style="height:18.75pt;width:15.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S&lt;/m:t&gt;&lt;/m:r&gt;&lt;/m:e&gt;&lt;m:sub&gt;&lt;m:r&gt;&lt;w:rPr&gt;&lt;w:rFonts w:ascii=&quot;Cambria Math&quot; w:fareast=&quot;仿宋_GB2312&quot; w:h-ansi=&quot;Cambria Math&quot;/&gt;&lt;wx:font wx:val=&quot;Cambria Math&quot;/&gt;&lt;w:i/&gt;&lt;w:sz w:val=&quot;32&quot;/&gt;&lt;w:sz-cs w:val=&quot;32&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5" chromakey="#FFFFFF" o:title=""/>
            <o:lock v:ext="edit" aspectratio="t"/>
            <w10:wrap type="none"/>
            <w10:anchorlock/>
          </v:shape>
        </w:pict>
      </w:r>
      <w:r>
        <w:rPr>
          <w:color w:val="000000"/>
          <w:szCs w:val="21"/>
        </w:rPr>
        <w:instrText xml:space="preserve"> </w:instrText>
      </w:r>
      <w:r>
        <w:rPr>
          <w:color w:val="000000"/>
          <w:szCs w:val="21"/>
        </w:rPr>
        <w:fldChar w:fldCharType="separate"/>
      </w:r>
      <w:r>
        <w:rPr>
          <w:color w:val="000000"/>
          <w:szCs w:val="21"/>
        </w:rPr>
        <w:fldChar w:fldCharType="end"/>
      </w:r>
      <w:r>
        <w:rPr>
          <w:rFonts w:hAnsi="宋体"/>
          <w:color w:val="000000"/>
          <w:szCs w:val="21"/>
        </w:rPr>
        <w:t>为第</w:t>
      </w:r>
      <w:r>
        <w:rPr>
          <w:i/>
          <w:color w:val="000000"/>
          <w:szCs w:val="21"/>
        </w:rPr>
        <w:t>h</w:t>
      </w:r>
      <w:r>
        <w:rPr>
          <w:rFonts w:hint="eastAsia" w:ascii="宋体" w:hAnsi="宋体"/>
          <w:color w:val="000000"/>
          <w:szCs w:val="21"/>
        </w:rPr>
        <w:t>层的标准差。</w:t>
      </w:r>
    </w:p>
    <w:p>
      <w:pPr>
        <w:spacing w:line="480" w:lineRule="atLeast"/>
        <w:ind w:firstLine="421" w:firstLineChars="200"/>
        <w:rPr>
          <w:rFonts w:ascii="宋体" w:hAnsi="宋体"/>
          <w:b/>
          <w:color w:val="000000"/>
          <w:szCs w:val="21"/>
        </w:rPr>
      </w:pPr>
      <w:r>
        <w:rPr>
          <w:rFonts w:hint="eastAsia" w:ascii="宋体" w:hAnsi="宋体"/>
          <w:b/>
          <w:color w:val="000000"/>
          <w:szCs w:val="21"/>
        </w:rPr>
        <w:t>每个最终层内至少包含5个以上样本单位，如果最终层内不足5个单位,则全部调查。</w:t>
      </w:r>
    </w:p>
    <w:p>
      <w:pPr>
        <w:spacing w:line="480" w:lineRule="atLeast"/>
        <w:ind w:firstLine="420" w:firstLineChars="200"/>
        <w:rPr>
          <w:rFonts w:ascii="黑体" w:hAnsi="黑体" w:eastAsia="黑体"/>
          <w:color w:val="000000"/>
          <w:szCs w:val="21"/>
        </w:rPr>
      </w:pPr>
      <w:r>
        <w:rPr>
          <w:rFonts w:hint="eastAsia" w:ascii="黑体" w:hAnsi="黑体" w:eastAsia="黑体"/>
          <w:color w:val="000000"/>
          <w:szCs w:val="21"/>
        </w:rPr>
        <w:t>五</w:t>
      </w:r>
      <w:r>
        <w:rPr>
          <w:rFonts w:ascii="黑体" w:hAnsi="黑体" w:eastAsia="黑体"/>
          <w:color w:val="000000"/>
          <w:szCs w:val="21"/>
        </w:rPr>
        <w:t>、</w:t>
      </w:r>
      <w:r>
        <w:rPr>
          <w:rFonts w:hint="eastAsia" w:ascii="黑体" w:hAnsi="黑体" w:eastAsia="黑体"/>
          <w:color w:val="000000"/>
          <w:szCs w:val="21"/>
        </w:rPr>
        <w:t>样本抽取</w:t>
      </w:r>
    </w:p>
    <w:p>
      <w:pPr>
        <w:spacing w:line="480" w:lineRule="atLeast"/>
        <w:ind w:firstLine="420" w:firstLineChars="200"/>
        <w:rPr>
          <w:rFonts w:hint="eastAsia" w:ascii="宋体" w:hAnsi="宋体"/>
          <w:color w:val="000000"/>
          <w:szCs w:val="21"/>
        </w:rPr>
      </w:pPr>
      <w:r>
        <w:rPr>
          <w:rFonts w:hint="eastAsia" w:ascii="宋体" w:hAnsi="宋体"/>
          <w:color w:val="000000"/>
          <w:szCs w:val="21"/>
        </w:rPr>
        <w:t>采用“永久随机数”方法抽取样本。对抽样框中的每个单位赋予一个永久随机数，在每一个最终层中将单位按照永久随机数从小到大排队，以起点0开始，抽取</w:t>
      </w:r>
      <w:r>
        <w:rPr>
          <w:i/>
          <w:color w:val="000000"/>
          <w:szCs w:val="21"/>
        </w:rPr>
        <w:t>n</w:t>
      </w:r>
      <w:r>
        <w:rPr>
          <w:i/>
          <w:color w:val="000000"/>
          <w:szCs w:val="21"/>
          <w:vertAlign w:val="subscript"/>
        </w:rPr>
        <w:t>h</w:t>
      </w:r>
      <w:r>
        <w:rPr>
          <w:rFonts w:hAnsi="宋体"/>
          <w:color w:val="000000"/>
          <w:szCs w:val="21"/>
        </w:rPr>
        <w:t>个最小永久随机数的单位作为第</w:t>
      </w:r>
      <w:r>
        <w:rPr>
          <w:i/>
          <w:color w:val="000000"/>
          <w:szCs w:val="21"/>
        </w:rPr>
        <w:t>h</w:t>
      </w:r>
      <w:r>
        <w:rPr>
          <w:rFonts w:hAnsi="宋体"/>
          <w:color w:val="000000"/>
          <w:szCs w:val="21"/>
        </w:rPr>
        <w:t>层的样本</w:t>
      </w:r>
      <w:r>
        <w:rPr>
          <w:rFonts w:hint="eastAsia" w:ascii="宋体" w:hAnsi="宋体"/>
          <w:color w:val="000000"/>
          <w:szCs w:val="21"/>
        </w:rPr>
        <w:t>。</w:t>
      </w:r>
      <w:r>
        <w:rPr>
          <w:rFonts w:ascii="宋体" w:hAnsi="宋体"/>
          <w:color w:val="000000"/>
          <w:szCs w:val="21"/>
        </w:rPr>
        <w:t>年季报样本</w:t>
      </w:r>
      <w:r>
        <w:rPr>
          <w:rFonts w:hint="eastAsia" w:ascii="宋体" w:hAnsi="宋体"/>
          <w:color w:val="000000"/>
          <w:szCs w:val="21"/>
        </w:rPr>
        <w:t>分别</w:t>
      </w:r>
      <w:r>
        <w:rPr>
          <w:rFonts w:ascii="宋体" w:hAnsi="宋体"/>
          <w:color w:val="000000"/>
          <w:szCs w:val="21"/>
        </w:rPr>
        <w:t>抽取后，对年报样本进行调整，使其覆盖季报样本。</w:t>
      </w:r>
    </w:p>
    <w:p>
      <w:pPr>
        <w:spacing w:line="480" w:lineRule="atLeast"/>
        <w:ind w:firstLine="420" w:firstLineChars="200"/>
        <w:rPr>
          <w:rFonts w:hint="eastAsia" w:ascii="黑体" w:hAnsi="黑体" w:eastAsia="黑体"/>
          <w:color w:val="000000"/>
          <w:szCs w:val="21"/>
        </w:rPr>
      </w:pPr>
      <w:r>
        <w:rPr>
          <w:rFonts w:hint="eastAsia" w:ascii="黑体" w:hAnsi="黑体" w:eastAsia="黑体"/>
          <w:color w:val="000000"/>
          <w:szCs w:val="21"/>
        </w:rPr>
        <w:t>六、确定权数</w:t>
      </w:r>
    </w:p>
    <w:p>
      <w:pPr>
        <w:spacing w:line="480" w:lineRule="atLeast"/>
        <w:ind w:firstLine="420" w:firstLineChars="200"/>
        <w:rPr>
          <w:rFonts w:ascii="宋体" w:hAnsi="宋体"/>
          <w:color w:val="000000"/>
          <w:szCs w:val="21"/>
        </w:rPr>
      </w:pPr>
      <w:r>
        <w:rPr>
          <w:rFonts w:hint="eastAsia" w:ascii="宋体" w:hAnsi="宋体"/>
          <w:color w:val="000000"/>
          <w:szCs w:val="21"/>
        </w:rPr>
        <w:t>1.基础</w:t>
      </w:r>
      <w:r>
        <w:rPr>
          <w:rFonts w:ascii="宋体" w:hAnsi="宋体"/>
          <w:color w:val="000000"/>
          <w:szCs w:val="21"/>
        </w:rPr>
        <w:t>权数</w:t>
      </w:r>
    </w:p>
    <w:p>
      <w:pPr>
        <w:spacing w:line="480" w:lineRule="atLeast"/>
        <w:ind w:firstLine="420" w:firstLineChars="200"/>
        <w:rPr>
          <w:rFonts w:hint="eastAsia" w:ascii="宋体" w:hAnsi="宋体"/>
          <w:color w:val="000000"/>
          <w:szCs w:val="21"/>
        </w:rPr>
      </w:pPr>
      <w:r>
        <w:rPr>
          <w:rFonts w:hint="eastAsia" w:ascii="宋体" w:hAnsi="宋体"/>
          <w:color w:val="000000"/>
          <w:szCs w:val="21"/>
        </w:rPr>
        <w:t>基础</w:t>
      </w:r>
      <w:r>
        <w:rPr>
          <w:rFonts w:ascii="宋体" w:hAnsi="宋体"/>
          <w:color w:val="000000"/>
          <w:szCs w:val="21"/>
        </w:rPr>
        <w:t>权数是该样本单位</w:t>
      </w:r>
      <w:r>
        <w:rPr>
          <w:rFonts w:hint="eastAsia" w:ascii="宋体" w:hAnsi="宋体"/>
          <w:color w:val="000000"/>
          <w:szCs w:val="21"/>
        </w:rPr>
        <w:t>被选</w:t>
      </w:r>
      <w:r>
        <w:rPr>
          <w:rFonts w:ascii="宋体" w:hAnsi="宋体"/>
          <w:color w:val="000000"/>
          <w:szCs w:val="21"/>
        </w:rPr>
        <w:t>概率的倒数。</w:t>
      </w:r>
      <w:r>
        <w:rPr>
          <w:rFonts w:hint="eastAsia" w:ascii="宋体" w:hAnsi="宋体"/>
          <w:color w:val="000000"/>
          <w:szCs w:val="21"/>
        </w:rPr>
        <w:t>设</w:t>
      </w:r>
      <w:r>
        <w:rPr>
          <w:rFonts w:hint="eastAsia"/>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szCs w:val="21"/>
        </w:rPr>
        <w:pict>
          <v:shape id="_x0000_i1032" o:spt="75" type="#_x0000_t75" style="height:18.75pt;width:18.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6"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szCs w:val="21"/>
        </w:rPr>
        <w:pict>
          <v:shape id="_x0000_i1033" o:spt="75" type="#_x0000_t75" style="height:18.75pt;width: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quo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层的元素总数，</w:t>
      </w:r>
      <w:r>
        <w:rPr>
          <w:i/>
          <w:color w:val="000000"/>
          <w:szCs w:val="21"/>
        </w:rPr>
        <w:t>n</w:t>
      </w:r>
      <w:r>
        <w:rPr>
          <w:i/>
          <w:color w:val="000000"/>
          <w:szCs w:val="21"/>
          <w:vertAlign w:val="subscript"/>
        </w:rPr>
        <w:t>h</w:t>
      </w:r>
      <w:r>
        <w:rPr>
          <w:rFonts w:hint="eastAsia" w:ascii="宋体" w:hAnsi="宋体"/>
          <w:color w:val="000000"/>
          <w:szCs w:val="21"/>
        </w:rPr>
        <w:t>为样本量，则在估计总量时的基础权数为</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i/>
          <w:color w:val="000000"/>
          <w:szCs w:val="21"/>
        </w:rPr>
        <w:t xml:space="preserve"> / 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Pr>
          <w:position w:val="-8"/>
        </w:rPr>
        <w:pict>
          <v:shape id="_x0000_i1035" o:spt="75" type="#_x0000_t75" style="height:18.6pt;width:83.4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0&quot;/&gt;&lt;w:sz-cs w:val=&quot;30&quot;/&gt;&lt;/w:rPr&gt;&lt;m:t&gt;w&lt;/m:t&gt;&lt;/m:r&gt;&lt;/m:e&gt;&lt;m:sub&gt;&lt;m:r&gt;&lt;w:rPr&gt;&lt;w:rFonts w:ascii=&quot;Cambria Math&quot; w:fareast=&quot;仿宋_GB2312&quot; w:h-ansi=&quot;Cambria Math&quot;/&gt;&lt;wx:font wx:val=&quot;Cambria Math&quot;/&gt;&lt;w:i/&gt;&lt;w:sz w:val=&quot;32&quot;/&gt;&lt;w:sz-cs w:val=&quot;32&quot;/&gt;&lt;/w:rPr&gt;&lt;m:t&gt;h&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Sub&gt;&lt;m:r&gt;&lt;m:rPr&gt;&lt;m:sty m:val=&quot;p&quot;/&gt;&lt;/m:rPr&gt;&lt;w:rPr&gt;&lt;w:rFonts w:ascii=&quot;Cambria Math&quot; w:fareast=&quot;仿宋_GB2312&quot; w:h-ansi=&quot;Cambria Math&quot;/&gt;&lt;wx:font wx:val=&quot;Cambria Math&quot;/&gt;&lt;w:sz w:val=&quot;32&quot;/&gt;&lt;w:sz-cs w:val=&quot;32&quot;/&gt;&lt;/w:rPr&gt;&lt;m:t&gt;/&lt;/m:t&gt;&lt;/m:r&gt;&lt;m:sSub&gt;&lt;m:sSubPr&gt;&lt;m:ctrlPr&gt;&lt;w:rPr&gt;&lt;w:rFonts w:ascii=&quot;Cambria Math&quot; w:fareast=&quot;仿宋_GB2312&quot; w:h-ansi=&quot;Cambria Math&quot;/&gt;&lt;wx:font wx:val=&quot;Cambria Math&quot;/&gt;&lt;w:sz w:val=&quot;32&quot;/&gt;&lt;w:sz-cs w:val=&quot;32&quot;/&gt;&lt;/w:rPr&gt;&lt;/m:ctrlPr&gt;&lt;/m:sSub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7"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w:t>
      </w:r>
    </w:p>
    <w:p>
      <w:pPr>
        <w:spacing w:line="480" w:lineRule="atLeas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最终</w:t>
      </w:r>
      <w:r>
        <w:rPr>
          <w:rFonts w:ascii="宋体" w:hAnsi="宋体"/>
          <w:color w:val="000000"/>
          <w:szCs w:val="21"/>
        </w:rPr>
        <w:t>权数</w:t>
      </w:r>
    </w:p>
    <w:p>
      <w:pPr>
        <w:spacing w:line="480" w:lineRule="atLeast"/>
        <w:ind w:firstLine="420" w:firstLineChars="200"/>
        <w:rPr>
          <w:rFonts w:hint="eastAsia" w:ascii="宋体" w:hAnsi="宋体"/>
          <w:color w:val="000000"/>
          <w:szCs w:val="21"/>
        </w:rPr>
      </w:pPr>
      <w:r>
        <w:rPr>
          <w:rFonts w:hint="eastAsia" w:ascii="宋体" w:hAnsi="宋体"/>
          <w:color w:val="000000"/>
          <w:szCs w:val="21"/>
        </w:rPr>
        <w:t>根据无回答有效</w:t>
      </w:r>
      <w:r>
        <w:rPr>
          <w:rFonts w:ascii="宋体" w:hAnsi="宋体"/>
          <w:color w:val="000000"/>
          <w:szCs w:val="21"/>
        </w:rPr>
        <w:t>样本单位</w:t>
      </w:r>
      <w:r>
        <w:rPr>
          <w:rFonts w:hint="eastAsia" w:ascii="宋体" w:hAnsi="宋体"/>
          <w:color w:val="000000"/>
          <w:szCs w:val="21"/>
        </w:rPr>
        <w:t>以及</w:t>
      </w:r>
      <w:r>
        <w:rPr>
          <w:rFonts w:ascii="宋体" w:hAnsi="宋体"/>
          <w:color w:val="000000"/>
          <w:szCs w:val="21"/>
        </w:rPr>
        <w:t>每季度新生单位</w:t>
      </w:r>
      <w:r>
        <w:rPr>
          <w:rFonts w:hint="eastAsia" w:ascii="宋体" w:hAnsi="宋体"/>
          <w:color w:val="000000"/>
          <w:szCs w:val="21"/>
        </w:rPr>
        <w:t>对权数进行调整。设</w:t>
      </w:r>
      <w:r>
        <w:rPr>
          <w:rFonts w:ascii="宋体" w:hAnsi="宋体"/>
          <w:color w:val="000000"/>
          <w:position w:val="-12"/>
          <w:szCs w:val="21"/>
        </w:rPr>
        <w:object>
          <v:shape id="_x0000_i1036" o:spt="75" type="#_x0000_t75" style="height:18pt;width:16pt;" o:ole="t" filled="f" o:preferrelative="t" stroked="f" coordsize="21600,21600">
            <v:path/>
            <v:fill on="f" alignshape="1" focussize="0,0"/>
            <v:stroke on="f"/>
            <v:imagedata r:id="rId19" o:title=""/>
            <o:lock v:ext="edit" aspectratio="t"/>
            <w10:wrap type="none"/>
            <w10:anchorlock/>
          </v:shape>
          <o:OLEObject Type="Embed" ProgID="Equation.3" ShapeID="_x0000_i1036" DrawAspect="Content" ObjectID="_1468075728" r:id="rId18">
            <o:LockedField>false</o:LockedField>
          </o:OLEObject>
        </w:objec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szCs w:val="21"/>
        </w:rPr>
        <w:pict>
          <v:shape id="_x0000_i1037" o:spt="75" type="#_x0000_t75" style="height:18.7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 Math&quot;/&gt;&lt;w:sz w:val=&quot;32&quot;/&gt;&lt;w:sz-cs w:val=&quot;32&quot;/&gt;&lt;/w:rPr&gt;&lt;/m:ctrlPr&gt;&lt;/m:sSubSup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up&gt;&lt;m:r&gt;&lt;m:rPr&gt;&lt;m:sty m:val=&quot;p&quot;/&gt;&lt;/m:rPr&gt;&lt;w:rPr&gt;&lt;w:rFonts w:ascii=&quot;Cambria Math&quot; w:fareast=&quot;仿宋_GB2312&quot; w:h-ansi=&quot;Cambria Math&quot;/&gt;&lt;wx:font wx:val=&quot;Cambria Math&quot;/&gt;&lt;w:sz w:val=&quot;32&quot;/&gt;&lt;w:sz-cs w:val=&quot;32&quot;/&gt;&lt;/w:rPr&gt;&lt;m:t&gt;'&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0"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为无回答有效</w:t>
      </w:r>
      <w:r>
        <w:rPr>
          <w:rFonts w:ascii="宋体" w:hAnsi="宋体"/>
          <w:color w:val="000000"/>
          <w:szCs w:val="21"/>
        </w:rPr>
        <w:t>样本</w:t>
      </w:r>
      <w:r>
        <w:rPr>
          <w:rFonts w:hint="eastAsia" w:ascii="宋体" w:hAnsi="宋体"/>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szCs w:val="21"/>
        </w:rPr>
        <w:pict>
          <v:shape id="_x0000_i1038" o:spt="75" type="#_x0000_t75" style="height:18.75pt;width:1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 Math&quot;/&gt;&lt;w:sz w:val=&quot;32&quot;/&gt;&lt;w:sz-cs w:val=&quot;32&quot;/&gt;&lt;/w:rPr&gt;&lt;/m:ctrlPr&gt;&lt;/m:sSubSupPr&gt;&lt;m:e&gt;&lt;m:r&gt;&lt;w:rPr&gt;&lt;w:rFonts w:ascii=&quot;Cambria Math&quot; w:fareast=&quot;仿宋_GB2312&quot; w:h-ansi=&quot;Cambria Math&quot;/&gt;&lt;wx:font wx:val=&quot;Cambria Math&quot;/&gt;&lt;w:i/&gt;&lt;w:sz w:val=&quot;32&quot;/&gt;&lt;w:sz-cs w:val=&quot;32&quot;/&gt;&lt;/w:rPr&gt;&lt;m:t&gt;n&lt;/m:t&gt;&lt;/m:r&gt;&lt;/m:e&gt;&lt;m:sub&gt;&lt;m:r&gt;&lt;w:rPr&gt;&lt;w:rFonts w:ascii=&quot;Cambria Math&quot; w:fareast=&quot;仿宋_GB2312&quot; w:h-ansi=&quot;Cambria Math&quot;/&gt;&lt;wx:font wx:val=&quot;Cambria Math&quot;/&gt;&lt;w:i/&gt;&lt;w:sz w:val=&quot;32&quot;/&gt;&lt;w:sz-cs w:val=&quot;32&quot;/&gt;&lt;/w:rPr&gt;&lt;m:t&gt;h&lt;/m:t&gt;&lt;/m:r&gt;&lt;/m:sub&gt;&lt;m:sup&gt;&lt;m:r&gt;&lt;m:rPr&gt;&lt;m:sty m:val=&quot;p&quot;/&gt;&lt;/m:rPr&gt;&lt;w:rPr&gt;&lt;w:rFonts w:ascii=&quot;Cambria Math&quot; w:fareast=&quot;仿宋_GB2312&quot; w:h-ansi=&quot;Cambria Math&quot;/&gt;&lt;wx:font wx:val=&quot;Cambria Math&quot;/&gt;&lt;w:sz w:val=&quot;32&quot;/&gt;&lt;w:sz-cs w:val=&quot;32&quot;/&gt;&lt;/w:rPr&gt;&lt;m:t&gt;''&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1"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v:shape id="_x0000_i1039" o:spt="75" type="#_x0000_t75" style="height:18pt;width:18pt;" o:ole="t" filled="f" o:preferrelative="t" stroked="f" coordsize="21600,21600">
            <v:path/>
            <v:fill on="f" alignshape="1" focussize="0,0"/>
            <v:stroke on="f"/>
            <v:imagedata r:id="rId23" o:title=""/>
            <o:lock v:ext="edit" aspectratio="t"/>
            <w10:wrap type="none"/>
            <w10:anchorlock/>
          </v:shape>
          <o:OLEObject Type="Embed" ProgID="Equation.3" ShapeID="_x0000_i1039" DrawAspect="Content" ObjectID="_1468075729" r:id="rId22">
            <o:LockedField>false</o:LockedField>
          </o:OLEObject>
        </w:object>
      </w:r>
      <w:r>
        <w:rPr>
          <w:rFonts w:ascii="宋体" w:hAnsi="宋体"/>
          <w:color w:val="000000"/>
          <w:szCs w:val="21"/>
        </w:rPr>
        <w:fldChar w:fldCharType="end"/>
      </w:r>
      <w:r>
        <w:rPr>
          <w:rFonts w:hint="eastAsia" w:ascii="宋体" w:hAnsi="宋体"/>
          <w:color w:val="000000"/>
          <w:szCs w:val="21"/>
        </w:rPr>
        <w:t>为回答样本个数，</w:t>
      </w:r>
      <w:r>
        <w:rPr>
          <w:rFonts w:ascii="宋体" w:hAnsi="宋体"/>
          <w:color w:val="000000"/>
          <w:position w:val="-12"/>
          <w:szCs w:val="21"/>
        </w:rPr>
        <w:object>
          <v:shape id="_x0000_i1040" o:spt="75" type="#_x0000_t75" style="height:18pt;width:20pt;" o:ole="t" filled="f" o:preferrelative="t" stroked="f" coordsize="21600,21600">
            <v:path/>
            <v:fill on="f" alignshape="1" focussize="0,0"/>
            <v:stroke on="f"/>
            <v:imagedata r:id="rId25" o:title=""/>
            <o:lock v:ext="edit" aspectratio="t"/>
            <w10:wrap type="none"/>
            <w10:anchorlock/>
          </v:shape>
          <o:OLEObject Type="Embed" ProgID="Equation.3" ShapeID="_x0000_i1040" DrawAspect="Content" ObjectID="_1468075730" r:id="rId24">
            <o:LockedField>false</o:LockedField>
          </o:OLEObject>
        </w:object>
      </w:r>
      <w:r>
        <w:rPr>
          <w:rFonts w:hint="eastAsia" w:ascii="宋体" w:hAnsi="宋体"/>
          <w:color w:val="000000"/>
          <w:szCs w:val="21"/>
        </w:rPr>
        <w:t>为</w:t>
      </w:r>
      <w:r>
        <w:rPr>
          <w:rFonts w:ascii="宋体" w:hAnsi="宋体"/>
          <w:color w:val="000000"/>
          <w:szCs w:val="21"/>
        </w:rPr>
        <w:t>新生单位</w:t>
      </w:r>
      <w:r>
        <w:rPr>
          <w:rFonts w:hint="eastAsia" w:ascii="宋体" w:hAnsi="宋体"/>
          <w:color w:val="000000"/>
          <w:szCs w:val="21"/>
        </w:rPr>
        <w:t>个</w:t>
      </w:r>
      <w:r>
        <w:rPr>
          <w:rFonts w:ascii="宋体" w:hAnsi="宋体"/>
          <w:color w:val="000000"/>
          <w:szCs w:val="21"/>
        </w:rPr>
        <w:t>数。</w:t>
      </w:r>
      <w:r>
        <w:rPr>
          <w:rFonts w:hint="eastAsia" w:ascii="宋体" w:hAnsi="宋体"/>
          <w:color w:val="000000"/>
          <w:szCs w:val="21"/>
        </w:rPr>
        <w:t>则估计总量的调整权数为</w:t>
      </w:r>
    </w:p>
    <w:p>
      <w:pPr>
        <w:spacing w:line="480" w:lineRule="atLeast"/>
        <w:ind w:firstLine="420" w:firstLineChars="200"/>
        <w:rPr>
          <w:rFonts w:ascii="宋体" w:hAnsi="宋体"/>
          <w:color w:val="000000"/>
          <w:szCs w:val="21"/>
        </w:rPr>
      </w:pPr>
      <w:r>
        <w:rPr>
          <w:position w:val="-30"/>
        </w:rPr>
        <w:object>
          <v:shape id="_x0000_i1030" o:spt="75" type="#_x0000_t75" style="height:36pt;width:119pt;" o:ole="t" filled="f" stroked="f" coordsize="21600,21600">
            <v:path/>
            <v:fill on="f" focussize="0,0"/>
            <v:stroke on="f"/>
            <v:imagedata r:id="rId27" o:title=""/>
            <o:lock v:ext="edit" aspectratio="t"/>
            <w10:wrap type="none"/>
            <w10:anchorlock/>
          </v:shape>
          <o:OLEObject Type="Embed" ProgID="Equation.DSMT4" ShapeID="_x0000_i1030" DrawAspect="Content" ObjectID="_1468075731" r:id="rId26">
            <o:LockedField>false</o:LockedField>
          </o:OLEObject>
        </w:object>
      </w:r>
    </w:p>
    <w:p>
      <w:pPr>
        <w:spacing w:line="480" w:lineRule="atLeast"/>
        <w:ind w:firstLine="420" w:firstLineChars="200"/>
        <w:rPr>
          <w:rFonts w:hint="eastAsia" w:ascii="宋体" w:hAnsi="宋体"/>
          <w:color w:val="000000"/>
          <w:szCs w:val="21"/>
        </w:rPr>
      </w:pPr>
      <w:r>
        <w:rPr>
          <w:rFonts w:hint="eastAsia" w:ascii="宋体" w:hAnsi="宋体"/>
          <w:color w:val="000000"/>
          <w:szCs w:val="21"/>
        </w:rPr>
        <w:t>对于非</w:t>
      </w:r>
      <w:r>
        <w:rPr>
          <w:rFonts w:ascii="宋体" w:hAnsi="宋体"/>
          <w:color w:val="000000"/>
          <w:szCs w:val="21"/>
        </w:rPr>
        <w:t>录入误差的离群值，将离群值</w:t>
      </w:r>
      <w:r>
        <w:rPr>
          <w:rFonts w:hint="eastAsia" w:ascii="宋体" w:hAnsi="宋体"/>
          <w:color w:val="000000"/>
          <w:szCs w:val="21"/>
        </w:rPr>
        <w:t>的</w:t>
      </w:r>
      <w:r>
        <w:rPr>
          <w:rFonts w:ascii="宋体" w:hAnsi="宋体"/>
          <w:color w:val="000000"/>
          <w:szCs w:val="21"/>
        </w:rPr>
        <w:t>权数调整为</w:t>
      </w:r>
      <w:r>
        <w:rPr>
          <w:rFonts w:hint="eastAsia" w:ascii="宋体" w:hAnsi="宋体"/>
          <w:color w:val="000000"/>
          <w:szCs w:val="21"/>
        </w:rPr>
        <w:t>1，</w:t>
      </w:r>
      <w:r>
        <w:rPr>
          <w:rFonts w:ascii="宋体" w:hAnsi="宋体"/>
          <w:color w:val="000000"/>
          <w:szCs w:val="21"/>
        </w:rPr>
        <w:t>剩余权数分配给层内其他有效回答企业</w:t>
      </w:r>
      <w:r>
        <w:rPr>
          <w:rFonts w:hint="eastAsia" w:ascii="宋体" w:hAnsi="宋体"/>
          <w:color w:val="000000"/>
          <w:szCs w:val="21"/>
        </w:rPr>
        <w:t>，</w:t>
      </w:r>
      <w:r>
        <w:rPr>
          <w:rFonts w:ascii="宋体" w:hAnsi="宋体"/>
          <w:color w:val="000000"/>
          <w:szCs w:val="21"/>
        </w:rPr>
        <w:t>得到</w:t>
      </w:r>
      <w:r>
        <w:rPr>
          <w:rFonts w:hint="eastAsia" w:ascii="宋体" w:hAnsi="宋体"/>
          <w:color w:val="000000"/>
          <w:szCs w:val="21"/>
        </w:rPr>
        <w:t>样本</w:t>
      </w:r>
      <w:r>
        <w:rPr>
          <w:rFonts w:ascii="宋体" w:hAnsi="宋体"/>
          <w:color w:val="000000"/>
          <w:szCs w:val="21"/>
        </w:rPr>
        <w:t>企业的最终权数。</w:t>
      </w:r>
    </w:p>
    <w:p>
      <w:pPr>
        <w:spacing w:line="480" w:lineRule="atLeast"/>
        <w:ind w:firstLine="420" w:firstLineChars="200"/>
        <w:rPr>
          <w:rFonts w:ascii="黑体" w:hAnsi="黑体" w:eastAsia="黑体"/>
          <w:color w:val="000000"/>
          <w:szCs w:val="21"/>
        </w:rPr>
      </w:pPr>
      <w:r>
        <w:rPr>
          <w:rFonts w:hint="eastAsia" w:ascii="黑体" w:hAnsi="黑体" w:eastAsia="黑体"/>
          <w:color w:val="000000"/>
          <w:szCs w:val="21"/>
        </w:rPr>
        <w:t>七、数据推算</w:t>
      </w:r>
    </w:p>
    <w:p>
      <w:pPr>
        <w:spacing w:line="480" w:lineRule="atLeast"/>
        <w:ind w:firstLine="420" w:firstLineChars="200"/>
        <w:rPr>
          <w:rFonts w:hint="eastAsia" w:ascii="宋体" w:hAnsi="宋体"/>
          <w:color w:val="000000"/>
          <w:szCs w:val="21"/>
        </w:rPr>
      </w:pPr>
      <w:r>
        <w:rPr>
          <w:rFonts w:hint="eastAsia" w:ascii="宋体" w:hAnsi="宋体"/>
          <w:color w:val="000000"/>
          <w:szCs w:val="21"/>
        </w:rPr>
        <w:t>从业</w:t>
      </w:r>
      <w:r>
        <w:rPr>
          <w:rFonts w:ascii="宋体" w:hAnsi="宋体"/>
          <w:color w:val="000000"/>
          <w:szCs w:val="21"/>
        </w:rPr>
        <w:t>人员</w:t>
      </w:r>
      <w:r>
        <w:rPr>
          <w:rFonts w:hint="eastAsia" w:ascii="宋体" w:hAnsi="宋体"/>
          <w:color w:val="000000"/>
          <w:szCs w:val="21"/>
        </w:rPr>
        <w:t>期末人数、平均人数及工资总额估计量</w:t>
      </w:r>
    </w:p>
    <w:p>
      <w:pPr>
        <w:spacing w:line="480" w:lineRule="atLeast"/>
        <w:ind w:firstLine="420" w:firstLineChars="200"/>
        <w:rPr>
          <w:rFonts w:ascii="宋体" w:hAnsi="宋体"/>
          <w:color w:val="000000"/>
          <w:szCs w:val="21"/>
        </w:rPr>
      </w:pPr>
      <w:r>
        <w:rPr>
          <w:position w:val="-14"/>
        </w:rPr>
        <w:object>
          <v:shape id="_x0000_i1041" o:spt="75" type="#_x0000_t75" style="height:21pt;width:58pt;" o:ole="t" filled="f" stroked="f" coordsize="21600,21600">
            <v:path/>
            <v:fill on="f" focussize="0,0"/>
            <v:stroke on="f"/>
            <v:imagedata r:id="rId29" o:title=""/>
            <o:lock v:ext="edit" aspectratio="t"/>
            <w10:wrap type="none"/>
            <w10:anchorlock/>
          </v:shape>
          <o:OLEObject Type="Embed" ProgID="Equation.DSMT4" ShapeID="_x0000_i1041" DrawAspect="Content" ObjectID="_1468075732" r:id="rId28">
            <o:LockedField>false</o:LockedField>
          </o:OLEObject>
        </w:object>
      </w:r>
    </w:p>
    <w:p>
      <w:pPr>
        <w:spacing w:line="480" w:lineRule="atLeast"/>
        <w:ind w:firstLine="420" w:firstLineChars="200"/>
        <w:rPr>
          <w:rFonts w:hint="eastAsia" w:ascii="宋体" w:hAnsi="宋体"/>
          <w:color w:val="000000"/>
          <w:szCs w:val="21"/>
        </w:rPr>
      </w:pPr>
      <w:r>
        <w:rPr>
          <w:rFonts w:hint="eastAsia" w:ascii="宋体" w:hAnsi="宋体"/>
          <w:color w:val="000000"/>
          <w:szCs w:val="21"/>
        </w:rPr>
        <w:t>平均工资估计量</w:t>
      </w:r>
    </w:p>
    <w:p>
      <w:pPr>
        <w:spacing w:line="480" w:lineRule="atLeast"/>
        <w:ind w:firstLine="420" w:firstLineChars="200"/>
        <w:rPr>
          <w:rFonts w:ascii="宋体" w:hAnsi="宋体"/>
          <w:color w:val="000000"/>
          <w:szCs w:val="21"/>
        </w:rPr>
      </w:pPr>
      <w:r>
        <w:rPr>
          <w:position w:val="-34"/>
        </w:rPr>
        <w:object>
          <v:shape id="_x0000_i1042" o:spt="75" type="#_x0000_t75" style="height:40pt;width:88pt;" o:ole="t" filled="f" stroked="f" coordsize="21600,21600">
            <v:path/>
            <v:fill on="f" focussize="0,0"/>
            <v:stroke on="f"/>
            <v:imagedata r:id="rId31" o:title=""/>
            <o:lock v:ext="edit" aspectratio="t"/>
            <w10:wrap type="none"/>
            <w10:anchorlock/>
          </v:shape>
          <o:OLEObject Type="Embed" ProgID="Equation.DSMT4" ShapeID="_x0000_i1042" DrawAspect="Content" ObjectID="_1468075733" r:id="rId30">
            <o:LockedField>false</o:LockedField>
          </o:OLEObject>
        </w:object>
      </w:r>
    </w:p>
    <w:p>
      <w:pPr>
        <w:spacing w:line="480" w:lineRule="atLeast"/>
        <w:ind w:firstLine="420" w:firstLineChars="200"/>
        <w:rPr>
          <w:rFonts w:ascii="宋体" w:hAnsi="宋体"/>
          <w:color w:val="000000"/>
          <w:szCs w:val="21"/>
        </w:rPr>
      </w:pPr>
      <w:r>
        <w:rPr>
          <w:rFonts w:hint="eastAsia" w:ascii="宋体" w:hAnsi="宋体"/>
          <w:color w:val="000000"/>
          <w:szCs w:val="21"/>
        </w:rPr>
        <w:t>其中，样本单位</w:t>
      </w:r>
      <w:r>
        <w:rPr>
          <w:i/>
          <w:color w:val="000000"/>
          <w:szCs w:val="21"/>
        </w:rPr>
        <w:t>i</w:t>
      </w:r>
      <w:r>
        <w:rPr>
          <w:rFonts w:hint="eastAsia" w:ascii="宋体" w:hAnsi="宋体"/>
          <w:color w:val="000000"/>
          <w:szCs w:val="21"/>
        </w:rPr>
        <w:t>属于要估计的总体，</w:t>
      </w:r>
      <w:r>
        <w:rPr>
          <w:position w:val="-12"/>
        </w:rPr>
        <w:object>
          <v:shape id="_x0000_i1043" o:spt="75" type="#_x0000_t75" style="height:18pt;width:13pt;" o:ole="t" filled="f" stroked="f" coordsize="21600,21600">
            <v:path/>
            <v:fill on="f" focussize="0,0"/>
            <v:stroke on="f"/>
            <v:imagedata r:id="rId33" o:title=""/>
            <o:lock v:ext="edit" aspectratio="t"/>
            <w10:wrap type="none"/>
            <w10:anchorlock/>
          </v:shape>
          <o:OLEObject Type="Embed" ProgID="Equation.DSMT4" ShapeID="_x0000_i1043" DrawAspect="Content" ObjectID="_1468075734" r:id="rId32">
            <o:LockedField>false</o:LockedField>
          </o:OLEObject>
        </w:object>
      </w:r>
      <w:r>
        <w:rPr>
          <w:rFonts w:hint="eastAsia" w:ascii="宋体" w:hAnsi="宋体"/>
          <w:color w:val="000000"/>
          <w:szCs w:val="21"/>
        </w:rPr>
        <w:t>为样本单位</w:t>
      </w:r>
      <w:r>
        <w:rPr>
          <w:i/>
          <w:color w:val="000000"/>
          <w:szCs w:val="21"/>
        </w:rPr>
        <w:t>i</w:t>
      </w:r>
      <w:r>
        <w:rPr>
          <w:rFonts w:hint="eastAsia" w:ascii="宋体" w:hAnsi="宋体"/>
          <w:color w:val="000000"/>
          <w:szCs w:val="21"/>
        </w:rPr>
        <w:t>的最终权数；</w:t>
      </w:r>
      <w:r>
        <w:rPr>
          <w:i/>
          <w:color w:val="000000"/>
          <w:szCs w:val="21"/>
        </w:rPr>
        <w:t>y</w:t>
      </w:r>
      <w:r>
        <w:rPr>
          <w:i/>
          <w:color w:val="000000"/>
          <w:szCs w:val="21"/>
          <w:vertAlign w:val="subscript"/>
        </w:rPr>
        <w:t>i</w:t>
      </w:r>
      <w:r>
        <w:rPr>
          <w:rFonts w:hint="eastAsia" w:ascii="宋体" w:hAnsi="宋体"/>
          <w:color w:val="000000"/>
          <w:szCs w:val="21"/>
        </w:rPr>
        <w:t>是样本单位</w:t>
      </w:r>
      <w:r>
        <w:rPr>
          <w:i/>
          <w:color w:val="000000"/>
          <w:szCs w:val="21"/>
        </w:rPr>
        <w:t>i</w:t>
      </w:r>
      <w:r>
        <w:rPr>
          <w:rFonts w:ascii="宋体" w:hAnsi="宋体"/>
          <w:color w:val="000000"/>
          <w:szCs w:val="21"/>
        </w:rPr>
        <w:fldChar w:fldCharType="begin"/>
      </w:r>
      <w:r>
        <w:rPr>
          <w:rFonts w:ascii="宋体" w:hAnsi="宋体"/>
          <w:color w:val="000000"/>
          <w:szCs w:val="21"/>
        </w:rPr>
        <w:instrText xml:space="preserve"> QUOTE </w:instrText>
      </w:r>
      <w:r>
        <w:rPr>
          <w:rFonts w:hint="eastAsia" w:ascii="宋体" w:hAnsi="宋体"/>
          <w:color w:val="000000"/>
          <w:position w:val="-8"/>
          <w:szCs w:val="21"/>
        </w:rPr>
        <w:pict>
          <v:shape id="_x0000_i1044" o:spt="75" type="#_x0000_t75" style="height:18.75pt;width:5.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quo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34" chromakey="#FFFFFF" o:title=""/>
            <o:lock v:ext="edit" aspectratio="t"/>
            <w10:wrap type="none"/>
            <w10:anchorlock/>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fldChar w:fldCharType="end"/>
      </w:r>
      <w:r>
        <w:rPr>
          <w:rFonts w:hint="eastAsia" w:ascii="宋体" w:hAnsi="宋体"/>
          <w:color w:val="000000"/>
          <w:szCs w:val="21"/>
        </w:rPr>
        <w:t>的指标的值。</w:t>
      </w:r>
    </w:p>
    <w:p>
      <w:pPr>
        <w:spacing w:line="480" w:lineRule="atLeast"/>
        <w:ind w:firstLine="420" w:firstLineChars="200"/>
        <w:rPr>
          <w:rFonts w:hint="eastAsia" w:ascii="宋体" w:hAnsi="宋体"/>
          <w:color w:val="000000"/>
          <w:szCs w:val="21"/>
        </w:rPr>
      </w:pPr>
    </w:p>
    <w:p>
      <w:pPr>
        <w:spacing w:line="240" w:lineRule="auto"/>
        <w:ind w:firstLine="0" w:firstLineChars="0"/>
        <w:rPr>
          <w:rFonts w:hint="eastAsia"/>
          <w:kern w:val="2"/>
          <w:sz w:val="21"/>
          <w:lang w:val="en-US" w:eastAsia="zh-CN" w:bidi="ar-SA"/>
        </w:rPr>
      </w:pPr>
    </w:p>
    <w:p>
      <w:pPr>
        <w:spacing w:before="625" w:beforeLines="200" w:after="313" w:afterLines="100" w:line="240" w:lineRule="auto"/>
        <w:ind w:firstLine="0" w:firstLineChars="0"/>
        <w:jc w:val="center"/>
        <w:outlineLvl w:val="2"/>
        <w:rPr>
          <w:rFonts w:hint="eastAsia"/>
          <w:lang w:val="en-US" w:eastAsia="zh-CN"/>
        </w:rPr>
      </w:pPr>
    </w:p>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Verdana">
    <w:altName w:val="Ubuntu"/>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Pr>
        <w:rFonts w:ascii="Times New Roman"/>
        <w:lang/>
      </w:rPr>
      <w:t>- 2 -</w:t>
    </w:r>
    <w:r>
      <w:rPr>
        <w:rFonts w:ascii="Times New Roman"/>
      </w:rPr>
      <w:fldChar w:fldCharType="end"/>
    </w:r>
  </w:p>
  <w:p>
    <w:pPr>
      <w:pStyle w:val="11"/>
      <w:ind w:right="-9"/>
      <w:rPr>
        <w:rFonts w:hint="eastAsia"/>
      </w:rPr>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end"/>
    </w:r>
  </w:p>
  <w:p>
    <w:pPr>
      <w:pStyle w:val="11"/>
      <w:ind w:right="360" w:firstLine="360"/>
      <w:rPr>
        <w:rFonts w:hint="eastAsia"/>
      </w:rPr>
    </w:pPr>
    <w:r>
      <w:rPr>
        <w:rFonts w:hint="eastAsia"/>
      </w:rPr>
      <w:t>劳动工资统计报表制度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63A1C"/>
    <w:multiLevelType w:val="multilevel"/>
    <w:tmpl w:val="22363A1C"/>
    <w:lvl w:ilvl="0" w:tentative="0">
      <w:start w:val="1"/>
      <w:numFmt w:val="decimal"/>
      <w:lvlText w:val="%1."/>
      <w:lvlJc w:val="left"/>
      <w:pPr>
        <w:ind w:left="780" w:hanging="36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0C"/>
    <w:rsid w:val="00000EED"/>
    <w:rsid w:val="00001EEF"/>
    <w:rsid w:val="000026E6"/>
    <w:rsid w:val="00010B58"/>
    <w:rsid w:val="00013202"/>
    <w:rsid w:val="0001348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588"/>
    <w:rsid w:val="00084E24"/>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5171"/>
    <w:rsid w:val="00107E9D"/>
    <w:rsid w:val="001138F1"/>
    <w:rsid w:val="00115E67"/>
    <w:rsid w:val="001230C0"/>
    <w:rsid w:val="00125AD6"/>
    <w:rsid w:val="00126355"/>
    <w:rsid w:val="001300CF"/>
    <w:rsid w:val="0013050F"/>
    <w:rsid w:val="00130EBA"/>
    <w:rsid w:val="00131083"/>
    <w:rsid w:val="00134D72"/>
    <w:rsid w:val="00157EFB"/>
    <w:rsid w:val="00160CEB"/>
    <w:rsid w:val="00164D6F"/>
    <w:rsid w:val="001679EA"/>
    <w:rsid w:val="00172327"/>
    <w:rsid w:val="001778BF"/>
    <w:rsid w:val="00186455"/>
    <w:rsid w:val="00186550"/>
    <w:rsid w:val="00191580"/>
    <w:rsid w:val="001916C0"/>
    <w:rsid w:val="00194730"/>
    <w:rsid w:val="001A0AB0"/>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3E54"/>
    <w:rsid w:val="003F4FB1"/>
    <w:rsid w:val="004001FE"/>
    <w:rsid w:val="0040459A"/>
    <w:rsid w:val="0041663D"/>
    <w:rsid w:val="00416F2C"/>
    <w:rsid w:val="0041780F"/>
    <w:rsid w:val="00420E25"/>
    <w:rsid w:val="004241F3"/>
    <w:rsid w:val="00424C04"/>
    <w:rsid w:val="00424E9B"/>
    <w:rsid w:val="00426762"/>
    <w:rsid w:val="004303B5"/>
    <w:rsid w:val="004342BD"/>
    <w:rsid w:val="00442FE8"/>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B2B32"/>
    <w:rsid w:val="005B2ECC"/>
    <w:rsid w:val="005B3895"/>
    <w:rsid w:val="005B58C7"/>
    <w:rsid w:val="005B72C9"/>
    <w:rsid w:val="005C150C"/>
    <w:rsid w:val="005C1ABD"/>
    <w:rsid w:val="005C218A"/>
    <w:rsid w:val="005E0D47"/>
    <w:rsid w:val="005E2393"/>
    <w:rsid w:val="005E2CFC"/>
    <w:rsid w:val="005E632E"/>
    <w:rsid w:val="005E6BF2"/>
    <w:rsid w:val="005E6E0E"/>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4B4A"/>
    <w:rsid w:val="00757504"/>
    <w:rsid w:val="00757CF9"/>
    <w:rsid w:val="0077320F"/>
    <w:rsid w:val="0077331E"/>
    <w:rsid w:val="00776BA0"/>
    <w:rsid w:val="00784DE8"/>
    <w:rsid w:val="00791939"/>
    <w:rsid w:val="007948B8"/>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81BDF"/>
    <w:rsid w:val="0098335C"/>
    <w:rsid w:val="00985B9B"/>
    <w:rsid w:val="00993AC0"/>
    <w:rsid w:val="009952E0"/>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9E"/>
    <w:rsid w:val="00AA0B65"/>
    <w:rsid w:val="00AA3E67"/>
    <w:rsid w:val="00AA571A"/>
    <w:rsid w:val="00AB0733"/>
    <w:rsid w:val="00AB377D"/>
    <w:rsid w:val="00AB3E1F"/>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E04BB"/>
    <w:rsid w:val="00CE0698"/>
    <w:rsid w:val="00CE55B2"/>
    <w:rsid w:val="00CF2955"/>
    <w:rsid w:val="00CF63AA"/>
    <w:rsid w:val="00CF7B77"/>
    <w:rsid w:val="00D019B5"/>
    <w:rsid w:val="00D060EA"/>
    <w:rsid w:val="00D1115E"/>
    <w:rsid w:val="00D12D6B"/>
    <w:rsid w:val="00D135C5"/>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C2013"/>
    <w:rsid w:val="00DC6D1F"/>
    <w:rsid w:val="00DD134B"/>
    <w:rsid w:val="00DD6C30"/>
    <w:rsid w:val="00DE6C10"/>
    <w:rsid w:val="00DF24F3"/>
    <w:rsid w:val="00DF32B3"/>
    <w:rsid w:val="00E012FA"/>
    <w:rsid w:val="00E04FE0"/>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9E5121A"/>
    <w:rsid w:val="1A0A53FD"/>
    <w:rsid w:val="1CD22482"/>
    <w:rsid w:val="1F5DA5BF"/>
    <w:rsid w:val="1FAF5659"/>
    <w:rsid w:val="1FEFF554"/>
    <w:rsid w:val="223C379B"/>
    <w:rsid w:val="23BB7405"/>
    <w:rsid w:val="23FF6395"/>
    <w:rsid w:val="2B9F6D51"/>
    <w:rsid w:val="2BE6F2AA"/>
    <w:rsid w:val="2DF72DD1"/>
    <w:rsid w:val="2EFF45BF"/>
    <w:rsid w:val="2FEB35C7"/>
    <w:rsid w:val="2FFB9250"/>
    <w:rsid w:val="34F4836C"/>
    <w:rsid w:val="36DA4F40"/>
    <w:rsid w:val="374BF15D"/>
    <w:rsid w:val="3779BB3E"/>
    <w:rsid w:val="37BC9A20"/>
    <w:rsid w:val="38D1C658"/>
    <w:rsid w:val="38EDAD07"/>
    <w:rsid w:val="3A0F2902"/>
    <w:rsid w:val="3AEF9493"/>
    <w:rsid w:val="3DEE0E50"/>
    <w:rsid w:val="3E6F8E23"/>
    <w:rsid w:val="3F1C4C19"/>
    <w:rsid w:val="3F3CEC09"/>
    <w:rsid w:val="3F5CDBDD"/>
    <w:rsid w:val="3FA4C5FC"/>
    <w:rsid w:val="3FF652B6"/>
    <w:rsid w:val="3FF7A833"/>
    <w:rsid w:val="4DBC6A6B"/>
    <w:rsid w:val="4EDB0D15"/>
    <w:rsid w:val="4FBD2E10"/>
    <w:rsid w:val="4FF700C3"/>
    <w:rsid w:val="4FFB876C"/>
    <w:rsid w:val="504A30E7"/>
    <w:rsid w:val="50FF2974"/>
    <w:rsid w:val="53F60D99"/>
    <w:rsid w:val="572F9293"/>
    <w:rsid w:val="57B3A65D"/>
    <w:rsid w:val="59DE11C0"/>
    <w:rsid w:val="5B7F4577"/>
    <w:rsid w:val="5BF7263D"/>
    <w:rsid w:val="5BFBC458"/>
    <w:rsid w:val="5D5C63DA"/>
    <w:rsid w:val="5D6E641D"/>
    <w:rsid w:val="5DDDB90D"/>
    <w:rsid w:val="5E7B1819"/>
    <w:rsid w:val="5EBB7CC8"/>
    <w:rsid w:val="5FFEB241"/>
    <w:rsid w:val="64FFAA37"/>
    <w:rsid w:val="657AE97D"/>
    <w:rsid w:val="6793B5A7"/>
    <w:rsid w:val="67EA7E80"/>
    <w:rsid w:val="6A5B6B20"/>
    <w:rsid w:val="6AABA123"/>
    <w:rsid w:val="6B37F056"/>
    <w:rsid w:val="6C9EA7E2"/>
    <w:rsid w:val="6D7F1427"/>
    <w:rsid w:val="6DAFEA50"/>
    <w:rsid w:val="6F769DC2"/>
    <w:rsid w:val="72BF9BC3"/>
    <w:rsid w:val="7364EAD7"/>
    <w:rsid w:val="74FF8D66"/>
    <w:rsid w:val="756A24D9"/>
    <w:rsid w:val="75798B1C"/>
    <w:rsid w:val="76FF70D8"/>
    <w:rsid w:val="777FF4B4"/>
    <w:rsid w:val="77E24437"/>
    <w:rsid w:val="77E2FF3F"/>
    <w:rsid w:val="77E5F648"/>
    <w:rsid w:val="77F7F4E8"/>
    <w:rsid w:val="77FF26C6"/>
    <w:rsid w:val="77FF79DE"/>
    <w:rsid w:val="77FFCFF1"/>
    <w:rsid w:val="786127E0"/>
    <w:rsid w:val="797181D5"/>
    <w:rsid w:val="79FD5D2E"/>
    <w:rsid w:val="7AED2B55"/>
    <w:rsid w:val="7B4974DD"/>
    <w:rsid w:val="7B6F25FF"/>
    <w:rsid w:val="7B9AF399"/>
    <w:rsid w:val="7BBAFD09"/>
    <w:rsid w:val="7BD4B5C3"/>
    <w:rsid w:val="7BDCB612"/>
    <w:rsid w:val="7BFF1EF7"/>
    <w:rsid w:val="7CFD247F"/>
    <w:rsid w:val="7D35960F"/>
    <w:rsid w:val="7D7F2DE8"/>
    <w:rsid w:val="7D9F3DF8"/>
    <w:rsid w:val="7D9F6826"/>
    <w:rsid w:val="7DFD695B"/>
    <w:rsid w:val="7E0FCB21"/>
    <w:rsid w:val="7EEFB9B6"/>
    <w:rsid w:val="7EF3F316"/>
    <w:rsid w:val="7F2D5DDC"/>
    <w:rsid w:val="7F57B59D"/>
    <w:rsid w:val="7F6C577E"/>
    <w:rsid w:val="7F7E58DF"/>
    <w:rsid w:val="7F7FC225"/>
    <w:rsid w:val="7FB97717"/>
    <w:rsid w:val="7FBF9C38"/>
    <w:rsid w:val="7FD7B2AB"/>
    <w:rsid w:val="7FDCF5EF"/>
    <w:rsid w:val="7FDF0C8D"/>
    <w:rsid w:val="7FF7D1BB"/>
    <w:rsid w:val="7FFC1B4E"/>
    <w:rsid w:val="7FFF8925"/>
    <w:rsid w:val="7FFF9C36"/>
    <w:rsid w:val="9EEDA331"/>
    <w:rsid w:val="9FDF314C"/>
    <w:rsid w:val="9FF2D85C"/>
    <w:rsid w:val="9FF7DAF3"/>
    <w:rsid w:val="9FFFD871"/>
    <w:rsid w:val="A74B1997"/>
    <w:rsid w:val="A7DF5039"/>
    <w:rsid w:val="ACCEC961"/>
    <w:rsid w:val="AFF5BE06"/>
    <w:rsid w:val="B46A2E06"/>
    <w:rsid w:val="BCAD3EB8"/>
    <w:rsid w:val="BD6FB188"/>
    <w:rsid w:val="BDEE2CCC"/>
    <w:rsid w:val="BDF4E2F7"/>
    <w:rsid w:val="BEBB569A"/>
    <w:rsid w:val="BEBFF24F"/>
    <w:rsid w:val="BF6FFD9D"/>
    <w:rsid w:val="BFB7A4C7"/>
    <w:rsid w:val="BFE620F4"/>
    <w:rsid w:val="BFF683D9"/>
    <w:rsid w:val="BFFEA46F"/>
    <w:rsid w:val="C6EBACB6"/>
    <w:rsid w:val="CDFF48A0"/>
    <w:rsid w:val="CEFBF0C2"/>
    <w:rsid w:val="CFFD0007"/>
    <w:rsid w:val="D59FEB3C"/>
    <w:rsid w:val="D7EFB021"/>
    <w:rsid w:val="D7F1A270"/>
    <w:rsid w:val="DBE6EE93"/>
    <w:rsid w:val="DDD788D8"/>
    <w:rsid w:val="DE536FB2"/>
    <w:rsid w:val="DF0DAE89"/>
    <w:rsid w:val="DF69A03C"/>
    <w:rsid w:val="DF81FC27"/>
    <w:rsid w:val="DFA38481"/>
    <w:rsid w:val="DFAB2EA3"/>
    <w:rsid w:val="DFD960EF"/>
    <w:rsid w:val="E5F86C95"/>
    <w:rsid w:val="E89F520C"/>
    <w:rsid w:val="EED79B84"/>
    <w:rsid w:val="EEF24E2B"/>
    <w:rsid w:val="EF3AAD52"/>
    <w:rsid w:val="EF7BCC7B"/>
    <w:rsid w:val="F3F940DA"/>
    <w:rsid w:val="F4B5B553"/>
    <w:rsid w:val="F4E7D225"/>
    <w:rsid w:val="F5DB78FA"/>
    <w:rsid w:val="F5FA9C62"/>
    <w:rsid w:val="F75D8EA1"/>
    <w:rsid w:val="F77B0516"/>
    <w:rsid w:val="F79FDC38"/>
    <w:rsid w:val="F7D06C12"/>
    <w:rsid w:val="F7ECECED"/>
    <w:rsid w:val="F7F708B5"/>
    <w:rsid w:val="F87FEE25"/>
    <w:rsid w:val="FACAD8FA"/>
    <w:rsid w:val="FAEB0F6A"/>
    <w:rsid w:val="FB0BD8FC"/>
    <w:rsid w:val="FB361728"/>
    <w:rsid w:val="FB3EAD33"/>
    <w:rsid w:val="FB7F2455"/>
    <w:rsid w:val="FBCFD09D"/>
    <w:rsid w:val="FBDBFAFD"/>
    <w:rsid w:val="FBF67156"/>
    <w:rsid w:val="FBFD9B33"/>
    <w:rsid w:val="FBFF1BF6"/>
    <w:rsid w:val="FC5A8C7D"/>
    <w:rsid w:val="FD96F3DB"/>
    <w:rsid w:val="FDFB7AFA"/>
    <w:rsid w:val="FF07DE86"/>
    <w:rsid w:val="FF6F2AB6"/>
    <w:rsid w:val="FF760C7C"/>
    <w:rsid w:val="FF7D0AFC"/>
    <w:rsid w:val="FF7F4830"/>
    <w:rsid w:val="FFB79CDD"/>
    <w:rsid w:val="FFD7A4CD"/>
    <w:rsid w:val="FFDC7282"/>
    <w:rsid w:val="FFDFF5F0"/>
    <w:rsid w:val="FFEF47BE"/>
    <w:rsid w:val="FFF56058"/>
    <w:rsid w:val="FFFAC05E"/>
    <w:rsid w:val="FFFB192D"/>
    <w:rsid w:val="FFFB4C92"/>
    <w:rsid w:val="FFFCA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character" w:default="1" w:styleId="18">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uiPriority w:val="0"/>
    <w:pPr>
      <w:autoSpaceDE w:val="0"/>
      <w:autoSpaceDN w:val="0"/>
      <w:adjustRightInd w:val="0"/>
      <w:ind w:left="180" w:hanging="180"/>
      <w:jc w:val="left"/>
    </w:pPr>
    <w:rPr>
      <w:rFonts w:ascii="宋体"/>
      <w:color w:val="000000"/>
      <w:kern w:val="0"/>
      <w:sz w:val="18"/>
    </w:rPr>
  </w:style>
  <w:style w:type="paragraph" w:styleId="4">
    <w:name w:val="Document Map"/>
    <w:basedOn w:val="1"/>
    <w:semiHidden/>
    <w:uiPriority w:val="0"/>
    <w:pPr>
      <w:shd w:val="clear" w:color="auto" w:fill="000080"/>
    </w:pPr>
  </w:style>
  <w:style w:type="paragraph" w:styleId="5">
    <w:name w:val="annotation text"/>
    <w:basedOn w:val="1"/>
    <w:semiHidden/>
    <w:uiPriority w:val="0"/>
    <w:pPr>
      <w:jc w:val="left"/>
    </w:pPr>
  </w:style>
  <w:style w:type="paragraph" w:styleId="6">
    <w:name w:val="Body Text"/>
    <w:basedOn w:val="1"/>
    <w:uiPriority w:val="0"/>
    <w:pPr>
      <w:spacing w:after="120"/>
    </w:pPr>
  </w:style>
  <w:style w:type="paragraph" w:styleId="7">
    <w:name w:val="Plain Text"/>
    <w:basedOn w:val="1"/>
    <w:link w:val="21"/>
    <w:uiPriority w:val="0"/>
    <w:rPr>
      <w:rFonts w:ascii="宋体" w:hAnsi="Courier New"/>
    </w:rPr>
  </w:style>
  <w:style w:type="paragraph" w:styleId="8">
    <w:name w:val="Body Text Indent 2"/>
    <w:basedOn w:val="1"/>
    <w:uiPriority w:val="0"/>
    <w:pPr>
      <w:spacing w:after="120" w:line="480" w:lineRule="auto"/>
      <w:ind w:left="420" w:leftChars="200"/>
    </w:pPr>
  </w:style>
  <w:style w:type="paragraph" w:styleId="9">
    <w:name w:val="Balloon Text"/>
    <w:basedOn w:val="1"/>
    <w:link w:val="22"/>
    <w:semiHidden/>
    <w:uiPriority w:val="99"/>
    <w:rPr>
      <w:sz w:val="18"/>
      <w:szCs w:val="18"/>
    </w:rPr>
  </w:style>
  <w:style w:type="paragraph" w:styleId="10">
    <w:name w:val="footer"/>
    <w:basedOn w:val="1"/>
    <w:link w:val="23"/>
    <w:uiPriority w:val="99"/>
    <w:pPr>
      <w:tabs>
        <w:tab w:val="center" w:pos="4153"/>
        <w:tab w:val="right" w:pos="8306"/>
      </w:tabs>
      <w:snapToGrid w:val="0"/>
      <w:jc w:val="left"/>
    </w:pPr>
    <w:rPr>
      <w:sz w:val="18"/>
      <w:szCs w:val="18"/>
    </w:rPr>
  </w:style>
  <w:style w:type="paragraph" w:styleId="11">
    <w:name w:val="header"/>
    <w:basedOn w:val="1"/>
    <w:link w:val="24"/>
    <w:uiPriority w:val="99"/>
    <w:pPr>
      <w:pBdr>
        <w:bottom w:val="single" w:color="auto" w:sz="6" w:space="1"/>
      </w:pBdr>
      <w:tabs>
        <w:tab w:val="center" w:pos="4153"/>
        <w:tab w:val="right" w:pos="8306"/>
      </w:tabs>
      <w:snapToGrid w:val="0"/>
      <w:jc w:val="center"/>
    </w:pPr>
    <w:rPr>
      <w:sz w:val="18"/>
    </w:rPr>
  </w:style>
  <w:style w:type="paragraph" w:styleId="12">
    <w:name w:val="List"/>
    <w:basedOn w:val="1"/>
    <w:uiPriority w:val="0"/>
    <w:pPr>
      <w:ind w:left="420" w:hanging="420"/>
    </w:pPr>
  </w:style>
  <w:style w:type="paragraph" w:styleId="13">
    <w:name w:val="Body Text 2"/>
    <w:basedOn w:val="1"/>
    <w:uiPriority w:val="0"/>
    <w:pPr>
      <w:autoSpaceDE w:val="0"/>
      <w:autoSpaceDN w:val="0"/>
      <w:adjustRightInd w:val="0"/>
      <w:jc w:val="left"/>
    </w:pPr>
    <w:rPr>
      <w:rFonts w:ascii="宋体"/>
      <w:color w:val="000000"/>
      <w:kern w:val="0"/>
      <w:sz w:val="18"/>
    </w:rPr>
  </w:style>
  <w:style w:type="paragraph" w:styleId="14">
    <w:name w:val="Normal (Web)"/>
    <w:basedOn w:val="1"/>
    <w:qFormat/>
    <w:uiPriority w:val="0"/>
    <w:rPr>
      <w:sz w:val="24"/>
    </w:rPr>
  </w:style>
  <w:style w:type="paragraph" w:styleId="15">
    <w:name w:val="annotation subject"/>
    <w:basedOn w:val="5"/>
    <w:next w:val="5"/>
    <w:semiHidden/>
    <w:uiPriority w:val="0"/>
    <w:rPr>
      <w:b/>
      <w:bCs/>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iPriority w:val="0"/>
  </w:style>
  <w:style w:type="character" w:styleId="20">
    <w:name w:val="annotation reference"/>
    <w:semiHidden/>
    <w:uiPriority w:val="0"/>
    <w:rPr>
      <w:sz w:val="21"/>
      <w:szCs w:val="21"/>
    </w:rPr>
  </w:style>
  <w:style w:type="character" w:customStyle="1" w:styleId="21">
    <w:name w:val=" Char Char"/>
    <w:aliases w:val="Char Char Char1"/>
    <w:link w:val="7"/>
    <w:uiPriority w:val="0"/>
    <w:rPr>
      <w:rFonts w:ascii="宋体" w:hAnsi="Courier New" w:eastAsia="宋体"/>
      <w:kern w:val="2"/>
      <w:sz w:val="21"/>
      <w:lang w:val="en-US" w:eastAsia="zh-CN" w:bidi="ar-SA"/>
    </w:rPr>
  </w:style>
  <w:style w:type="character" w:customStyle="1" w:styleId="22">
    <w:name w:val=" Char Char1"/>
    <w:link w:val="9"/>
    <w:semiHidden/>
    <w:uiPriority w:val="99"/>
    <w:rPr>
      <w:kern w:val="2"/>
      <w:sz w:val="18"/>
      <w:szCs w:val="18"/>
    </w:rPr>
  </w:style>
  <w:style w:type="character" w:customStyle="1" w:styleId="23">
    <w:name w:val=" Char Char2"/>
    <w:link w:val="10"/>
    <w:uiPriority w:val="99"/>
    <w:rPr>
      <w:kern w:val="2"/>
      <w:sz w:val="18"/>
      <w:szCs w:val="18"/>
    </w:rPr>
  </w:style>
  <w:style w:type="character" w:customStyle="1" w:styleId="24">
    <w:name w:val=" Char Char3"/>
    <w:link w:val="11"/>
    <w:uiPriority w:val="99"/>
    <w:rPr>
      <w:kern w:val="2"/>
      <w:sz w:val="18"/>
    </w:rPr>
  </w:style>
  <w:style w:type="character" w:customStyle="1" w:styleId="25">
    <w:name w:val="Char Char Char"/>
    <w:locked/>
    <w:uiPriority w:val="0"/>
    <w:rPr>
      <w:rFonts w:ascii="宋体" w:hAnsi="Courier New" w:eastAsia="宋体"/>
      <w:kern w:val="2"/>
      <w:sz w:val="21"/>
      <w:lang w:val="en-US" w:eastAsia="zh-CN" w:bidi="ar-SA"/>
    </w:rPr>
  </w:style>
  <w:style w:type="character" w:customStyle="1" w:styleId="26">
    <w:name w:val="段 Char Char"/>
    <w:link w:val="27"/>
    <w:uiPriority w:val="0"/>
    <w:rPr>
      <w:rFonts w:ascii="宋体"/>
      <w:sz w:val="21"/>
      <w:lang w:val="en-US" w:eastAsia="zh-CN" w:bidi="ar-SA"/>
    </w:rPr>
  </w:style>
  <w:style w:type="paragraph" w:customStyle="1" w:styleId="27">
    <w:name w:val="段 Char"/>
    <w:link w:val="26"/>
    <w:uiPriority w:val="0"/>
    <w:pPr>
      <w:autoSpaceDE w:val="0"/>
      <w:autoSpaceDN w:val="0"/>
      <w:ind w:firstLine="200" w:firstLineChars="200"/>
      <w:jc w:val="both"/>
    </w:pPr>
    <w:rPr>
      <w:rFonts w:ascii="宋体"/>
      <w:sz w:val="21"/>
      <w:lang w:val="en-US" w:eastAsia="zh-CN" w:bidi="ar-SA"/>
    </w:rPr>
  </w:style>
  <w:style w:type="paragraph" w:customStyle="1" w:styleId="28">
    <w:name w:val="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29">
    <w:name w:val=" Char Char Char Char Char Char Char Char Char Char Char Char1 Char Char Char Char"/>
    <w:basedOn w:val="1"/>
    <w:uiPriority w:val="0"/>
    <w:pPr>
      <w:tabs>
        <w:tab w:val="left" w:pos="432"/>
      </w:tabs>
      <w:spacing w:line="400" w:lineRule="exact"/>
      <w:ind w:left="432" w:hanging="432"/>
    </w:pPr>
  </w:style>
  <w:style w:type="paragraph" w:customStyle="1" w:styleId="30">
    <w:name w:val="一级条标题"/>
    <w:next w:val="31"/>
    <w:uiPriority w:val="0"/>
    <w:pPr>
      <w:tabs>
        <w:tab w:val="left" w:pos="1418"/>
      </w:tabs>
      <w:ind w:left="1418" w:hanging="567"/>
      <w:outlineLvl w:val="2"/>
    </w:pPr>
    <w:rPr>
      <w:rFonts w:eastAsia="黑体"/>
      <w:sz w:val="21"/>
      <w:lang w:val="en-US" w:eastAsia="zh-CN" w:bidi="ar-SA"/>
    </w:rPr>
  </w:style>
  <w:style w:type="paragraph" w:customStyle="1" w:styleId="31">
    <w:name w:val="段"/>
    <w:uiPriority w:val="0"/>
    <w:pPr>
      <w:autoSpaceDE w:val="0"/>
      <w:autoSpaceDN w:val="0"/>
      <w:ind w:firstLine="200" w:firstLineChars="200"/>
      <w:jc w:val="both"/>
    </w:pPr>
    <w:rPr>
      <w:rFonts w:ascii="宋体"/>
      <w:sz w:val="21"/>
      <w:lang w:val="en-US" w:eastAsia="zh-CN" w:bidi="ar-SA"/>
    </w:rPr>
  </w:style>
  <w:style w:type="paragraph" w:customStyle="1" w:styleId="32">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33">
    <w:name w:val=" Char Char Char Char"/>
    <w:basedOn w:val="1"/>
    <w:uiPriority w:val="0"/>
    <w:pPr>
      <w:autoSpaceDE w:val="0"/>
      <w:autoSpaceDN w:val="0"/>
    </w:pPr>
    <w:rPr>
      <w:rFonts w:ascii="Tahoma" w:hAnsi="Tahoma"/>
      <w:sz w:val="24"/>
    </w:rPr>
  </w:style>
  <w:style w:type="paragraph" w:customStyle="1" w:styleId="34">
    <w:name w:val="默认段落字体 Para Char Char"/>
    <w:basedOn w:val="1"/>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9.png"/><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1</Pages>
  <Words>3553</Words>
  <Characters>20257</Characters>
  <Lines>168</Lines>
  <Paragraphs>47</Paragraphs>
  <TotalTime>125</TotalTime>
  <ScaleCrop>false</ScaleCrop>
  <LinksUpToDate>false</LinksUpToDate>
  <CharactersWithSpaces>23763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2020-11-15T09:40:00Z</dcterms:created>
  <dc:creator>便笺</dc:creator>
  <cp:lastModifiedBy>张伟豪</cp:lastModifiedBy>
  <cp:lastPrinted>2023-11-11T13:52:58Z</cp:lastPrinted>
  <dcterms:modified xsi:type="dcterms:W3CDTF">2023-11-28T17:14:55Z</dcterms:modified>
  <dc:title>目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2052-11.8.2.10251</vt:lpwstr>
  </property>
</Properties>
</file>