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628" w:type="dxa"/>
        <w:tblInd w:w="0" w:type="dxa"/>
        <w:tblLayout w:type="fixed"/>
        <w:tblCellMar>
          <w:top w:w="0" w:type="dxa"/>
          <w:left w:w="108" w:type="dxa"/>
          <w:bottom w:w="0" w:type="dxa"/>
          <w:right w:w="108" w:type="dxa"/>
        </w:tblCellMar>
      </w:tblPr>
      <w:tblGrid>
        <w:gridCol w:w="9628"/>
      </w:tblGrid>
      <w:tr>
        <w:tblPrEx>
          <w:tblLayout w:type="fixed"/>
          <w:tblCellMar>
            <w:top w:w="0" w:type="dxa"/>
            <w:left w:w="108" w:type="dxa"/>
            <w:bottom w:w="0" w:type="dxa"/>
            <w:right w:w="108" w:type="dxa"/>
          </w:tblCellMar>
        </w:tblPrEx>
        <w:trPr>
          <w:trHeight w:val="1852" w:hRule="exact"/>
        </w:trPr>
        <w:tc>
          <w:tcPr>
            <w:tcW w:w="9628" w:type="dxa"/>
            <w:vAlign w:val="top"/>
          </w:tcPr>
          <w:p>
            <w:pPr>
              <w:rPr>
                <w:rFonts w:hint="eastAsia" w:ascii="宋体" w:hAnsi="宋体"/>
                <w:color w:val="auto"/>
                <w:sz w:val="24"/>
              </w:rPr>
            </w:pPr>
          </w:p>
        </w:tc>
      </w:tr>
    </w:tbl>
    <w:p>
      <w:pPr>
        <w:spacing w:line="1000" w:lineRule="exact"/>
        <w:jc w:val="center"/>
        <w:rPr>
          <w:rFonts w:ascii="宋体" w:hAnsi="宋体"/>
          <w:color w:val="auto"/>
          <w:sz w:val="84"/>
          <w:szCs w:val="84"/>
        </w:rPr>
      </w:pPr>
      <w:r>
        <w:rPr>
          <w:rFonts w:ascii="宋体" w:hAnsi="宋体"/>
          <w:color w:val="auto"/>
          <w:sz w:val="84"/>
          <w:szCs w:val="84"/>
        </w:rPr>
        <w:fldChar w:fldCharType="begin"/>
      </w:r>
      <w:r>
        <w:rPr>
          <w:rFonts w:ascii="宋体" w:hAnsi="宋体"/>
          <w:color w:val="auto"/>
          <w:sz w:val="84"/>
          <w:szCs w:val="84"/>
        </w:rPr>
        <w:instrText xml:space="preserve"> eq \o\ac(</w:instrText>
      </w:r>
      <w:r>
        <w:rPr>
          <w:rFonts w:ascii="宋体" w:hAnsi="宋体"/>
          <w:color w:val="auto"/>
          <w:position w:val="-16"/>
          <w:sz w:val="127"/>
          <w:szCs w:val="84"/>
        </w:rPr>
        <w:instrText xml:space="preserve">○</w:instrText>
      </w:r>
      <w:r>
        <w:rPr>
          <w:rFonts w:ascii="宋体" w:hAnsi="宋体"/>
          <w:color w:val="auto"/>
          <w:sz w:val="84"/>
          <w:szCs w:val="84"/>
        </w:rPr>
        <w:instrText xml:space="preserve">,E)</w:instrText>
      </w:r>
      <w:r>
        <w:rPr>
          <w:rFonts w:ascii="宋体" w:hAnsi="宋体"/>
          <w:color w:val="auto"/>
          <w:sz w:val="84"/>
          <w:szCs w:val="84"/>
        </w:rPr>
        <w:fldChar w:fldCharType="end"/>
      </w:r>
      <w:bookmarkStart w:id="0" w:name="OLE_LINK1"/>
      <w:r>
        <w:rPr>
          <w:rFonts w:hint="eastAsia" w:ascii="宋体" w:hAnsi="宋体"/>
          <w:color w:val="auto"/>
          <w:sz w:val="84"/>
          <w:szCs w:val="84"/>
        </w:rPr>
        <w:t>批发和零售业统计</w:t>
      </w:r>
      <w:r>
        <w:rPr>
          <w:rFonts w:ascii="宋体" w:hAnsi="宋体"/>
          <w:color w:val="auto"/>
          <w:sz w:val="84"/>
          <w:szCs w:val="84"/>
        </w:rPr>
        <w:br w:type="textWrapping"/>
      </w:r>
      <w:r>
        <w:rPr>
          <w:rFonts w:hint="eastAsia" w:ascii="宋体" w:hAnsi="宋体"/>
          <w:color w:val="auto"/>
          <w:sz w:val="84"/>
          <w:szCs w:val="84"/>
        </w:rPr>
        <w:t>报表制度</w:t>
      </w:r>
    </w:p>
    <w:bookmarkEnd w:id="0"/>
    <w:p>
      <w:pPr>
        <w:rPr>
          <w:color w:val="auto"/>
        </w:rPr>
      </w:pPr>
    </w:p>
    <w:p>
      <w:pPr>
        <w:jc w:val="center"/>
        <w:rPr>
          <w:rFonts w:ascii="楷体_GB2312" w:hAnsi="宋体" w:eastAsia="楷体_GB2312"/>
          <w:color w:val="auto"/>
          <w:sz w:val="32"/>
        </w:rPr>
      </w:pPr>
      <w:r>
        <w:rPr>
          <w:rFonts w:hint="eastAsia" w:ascii="楷体_GB2312" w:hAnsi="宋体" w:eastAsia="楷体_GB2312"/>
          <w:color w:val="auto"/>
          <w:sz w:val="32"/>
        </w:rPr>
        <w:t>（2020年统计年报和20</w:t>
      </w:r>
      <w:r>
        <w:rPr>
          <w:rFonts w:ascii="楷体_GB2312" w:hAnsi="宋体" w:eastAsia="楷体_GB2312"/>
          <w:color w:val="auto"/>
          <w:sz w:val="32"/>
        </w:rPr>
        <w:t>2</w:t>
      </w:r>
      <w:r>
        <w:rPr>
          <w:rFonts w:hint="eastAsia" w:ascii="楷体_GB2312" w:hAnsi="宋体" w:eastAsia="楷体_GB2312"/>
          <w:color w:val="auto"/>
          <w:sz w:val="32"/>
        </w:rPr>
        <w:t>1年定期统计报表）</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宋体" w:eastAsia="楷体_GB2312"/>
          <w:color w:val="auto"/>
          <w:sz w:val="32"/>
        </w:rPr>
      </w:pPr>
      <w:r>
        <w:rPr>
          <w:rFonts w:hint="eastAsia" w:ascii="楷体_GB2312" w:hAnsi="宋体" w:eastAsia="楷体_GB2312"/>
          <w:color w:val="auto"/>
          <w:sz w:val="32"/>
        </w:rPr>
        <w:t>国家统计局制定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宋体" w:eastAsia="楷体_GB2312"/>
          <w:color w:val="auto"/>
          <w:sz w:val="32"/>
          <w:lang w:eastAsia="zh-CN"/>
        </w:rPr>
      </w:pPr>
      <w:r>
        <w:rPr>
          <w:rFonts w:hint="eastAsia" w:ascii="楷体_GB2312" w:hAnsi="宋体" w:eastAsia="楷体_GB2312"/>
          <w:color w:val="auto"/>
          <w:sz w:val="32"/>
          <w:lang w:eastAsia="zh-CN"/>
        </w:rPr>
        <w:t>福建省统计局印制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宋体" w:eastAsia="楷体_GB2312"/>
          <w:color w:val="auto"/>
          <w:sz w:val="32"/>
        </w:rPr>
      </w:pPr>
      <w:r>
        <w:rPr>
          <w:rFonts w:hint="eastAsia" w:ascii="楷体_GB2312" w:hAnsi="宋体" w:eastAsia="楷体_GB2312"/>
          <w:color w:val="auto"/>
          <w:sz w:val="32"/>
        </w:rPr>
        <w:t>2020年1</w:t>
      </w:r>
      <w:r>
        <w:rPr>
          <w:rFonts w:hint="eastAsia" w:ascii="楷体_GB2312" w:hAnsi="宋体" w:eastAsia="楷体_GB2312"/>
          <w:color w:val="auto"/>
          <w:sz w:val="32"/>
          <w:lang w:val="en-US" w:eastAsia="zh-CN"/>
        </w:rPr>
        <w:t>2</w:t>
      </w:r>
      <w:r>
        <w:rPr>
          <w:rFonts w:hint="eastAsia" w:ascii="楷体_GB2312" w:hAnsi="宋体" w:eastAsia="楷体_GB2312"/>
          <w:color w:val="auto"/>
          <w:sz w:val="32"/>
        </w:rPr>
        <w:t>月</w:t>
      </w:r>
    </w:p>
    <w:p>
      <w:pPr>
        <w:jc w:val="center"/>
        <w:rPr>
          <w:rFonts w:ascii="宋体" w:hAnsi="宋体"/>
          <w:color w:val="auto"/>
          <w:sz w:val="32"/>
        </w:rPr>
        <w:sectPr>
          <w:footerReference r:id="rId3" w:type="default"/>
          <w:pgSz w:w="11906" w:h="16838"/>
          <w:pgMar w:top="1418" w:right="1247" w:bottom="1247" w:left="1247" w:header="851" w:footer="851" w:gutter="0"/>
          <w:pgNumType w:fmt="numberInDash" w:start="1"/>
          <w:cols w:space="720" w:num="1"/>
          <w:docGrid w:linePitch="312" w:charSpace="0"/>
        </w:sectPr>
      </w:pPr>
    </w:p>
    <w:p>
      <w:pPr>
        <w:jc w:val="center"/>
        <w:rPr>
          <w:rFonts w:ascii="宋体" w:hAnsi="宋体"/>
          <w:color w:val="auto"/>
          <w:sz w:val="32"/>
        </w:rPr>
      </w:pPr>
    </w:p>
    <w:p>
      <w:pPr>
        <w:jc w:val="center"/>
        <w:rPr>
          <w:rFonts w:ascii="宋体" w:hAnsi="宋体"/>
          <w:color w:val="auto"/>
        </w:rPr>
      </w:pPr>
    </w:p>
    <w:p>
      <w:pPr>
        <w:spacing w:line="360" w:lineRule="exact"/>
        <w:jc w:val="center"/>
        <w:rPr>
          <w:rFonts w:ascii="宋体" w:hAnsi="宋体"/>
          <w:color w:val="auto"/>
          <w:spacing w:val="-8"/>
          <w:sz w:val="32"/>
          <w:szCs w:val="32"/>
        </w:rPr>
      </w:pPr>
      <w:r>
        <w:rPr>
          <w:rFonts w:hint="eastAsia" w:ascii="宋体" w:hAnsi="宋体"/>
          <w:color w:val="auto"/>
          <w:spacing w:val="-8"/>
          <w:sz w:val="32"/>
          <w:szCs w:val="32"/>
        </w:rPr>
        <w:t>本报表制度根据《中华人民共和国统计法》的有关规定制定</w:t>
      </w:r>
    </w:p>
    <w:p>
      <w:pPr>
        <w:spacing w:line="360" w:lineRule="exact"/>
        <w:jc w:val="center"/>
        <w:rPr>
          <w:rFonts w:ascii="宋体" w:hAnsi="宋体"/>
          <w:color w:val="auto"/>
          <w:spacing w:val="-8"/>
          <w:sz w:val="28"/>
          <w:szCs w:val="32"/>
        </w:rPr>
      </w:pPr>
    </w:p>
    <w:p>
      <w:pPr>
        <w:spacing w:line="360" w:lineRule="exact"/>
        <w:ind w:firstLine="528" w:firstLineChars="200"/>
        <w:jc w:val="center"/>
        <w:rPr>
          <w:rFonts w:ascii="宋体" w:hAnsi="宋体"/>
          <w:color w:val="auto"/>
          <w:spacing w:val="-8"/>
          <w:sz w:val="28"/>
        </w:rPr>
      </w:pPr>
    </w:p>
    <w:p>
      <w:pPr>
        <w:spacing w:line="360" w:lineRule="auto"/>
        <w:ind w:firstLine="560" w:firstLineChars="200"/>
        <w:jc w:val="left"/>
        <w:rPr>
          <w:rFonts w:eastAsia="仿宋_GB2312"/>
          <w:bCs/>
          <w:color w:val="auto"/>
          <w:sz w:val="28"/>
        </w:rPr>
      </w:pPr>
      <w:r>
        <w:rPr>
          <w:rFonts w:hint="eastAsia" w:eastAsia="仿宋_GB2312"/>
          <w:bCs/>
          <w:color w:val="auto"/>
          <w:sz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360" w:lineRule="auto"/>
        <w:ind w:firstLine="562" w:firstLineChars="200"/>
        <w:jc w:val="left"/>
        <w:rPr>
          <w:rFonts w:eastAsia="仿宋_GB2312"/>
          <w:b/>
          <w:bCs/>
          <w:color w:val="auto"/>
          <w:sz w:val="28"/>
        </w:rPr>
      </w:pPr>
    </w:p>
    <w:p>
      <w:pPr>
        <w:spacing w:line="360" w:lineRule="auto"/>
        <w:ind w:firstLine="560" w:firstLineChars="200"/>
        <w:jc w:val="left"/>
        <w:rPr>
          <w:rFonts w:eastAsia="仿宋_GB2312"/>
          <w:bCs/>
          <w:color w:val="auto"/>
          <w:sz w:val="28"/>
        </w:rPr>
      </w:pPr>
      <w:r>
        <w:rPr>
          <w:rFonts w:hint="eastAsia" w:eastAsia="仿宋_GB2312"/>
          <w:bCs/>
          <w:color w:val="auto"/>
          <w:sz w:val="28"/>
        </w:rPr>
        <w:t>《中华人民共和国统计法》第九条规定：统计机构和统计人员对在统计工作中知悉的国家秘密、商业秘密和个人信息，应当予以保密。</w:t>
      </w:r>
    </w:p>
    <w:p>
      <w:pPr>
        <w:spacing w:line="480" w:lineRule="exact"/>
        <w:ind w:firstLine="561"/>
        <w:jc w:val="center"/>
        <w:rPr>
          <w:rFonts w:ascii="宋体" w:hAnsi="宋体"/>
          <w:color w:val="auto"/>
          <w:spacing w:val="-8"/>
          <w:sz w:val="28"/>
        </w:rPr>
      </w:pPr>
    </w:p>
    <w:p>
      <w:pPr>
        <w:spacing w:line="480" w:lineRule="exact"/>
        <w:ind w:firstLine="561"/>
        <w:jc w:val="center"/>
        <w:rPr>
          <w:rFonts w:ascii="宋体" w:hAnsi="宋体"/>
          <w:color w:val="auto"/>
          <w:spacing w:val="-8"/>
          <w:sz w:val="28"/>
        </w:rPr>
      </w:pPr>
    </w:p>
    <w:p>
      <w:pPr>
        <w:spacing w:line="360" w:lineRule="exact"/>
        <w:jc w:val="center"/>
        <w:rPr>
          <w:rFonts w:ascii="宋体" w:hAnsi="宋体"/>
          <w:color w:val="auto"/>
          <w:spacing w:val="-8"/>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ascii="宋体" w:hAnsi="宋体"/>
          <w:color w:val="auto"/>
          <w:sz w:val="28"/>
        </w:rPr>
      </w:pPr>
    </w:p>
    <w:p>
      <w:pPr>
        <w:spacing w:line="360" w:lineRule="exact"/>
        <w:jc w:val="center"/>
        <w:rPr>
          <w:rFonts w:hint="eastAsia" w:ascii="宋体" w:hAnsi="宋体"/>
          <w:color w:val="auto"/>
          <w:sz w:val="28"/>
        </w:rPr>
      </w:pPr>
    </w:p>
    <w:p>
      <w:pPr>
        <w:spacing w:line="360" w:lineRule="exact"/>
        <w:jc w:val="center"/>
        <w:rPr>
          <w:rFonts w:ascii="宋体" w:hAnsi="宋体"/>
          <w:color w:val="auto"/>
          <w:sz w:val="28"/>
        </w:rPr>
      </w:pPr>
    </w:p>
    <w:p>
      <w:pPr>
        <w:jc w:val="center"/>
        <w:rPr>
          <w:rFonts w:ascii="宋体" w:hAnsi="宋体"/>
          <w:color w:val="auto"/>
          <w:sz w:val="28"/>
        </w:rPr>
      </w:pPr>
    </w:p>
    <w:p>
      <w:pPr>
        <w:spacing w:before="624" w:after="312"/>
        <w:ind w:firstLine="560" w:firstLineChars="200"/>
        <w:rPr>
          <w:rFonts w:hint="eastAsia" w:ascii="宋体" w:hAnsi="宋体"/>
          <w:color w:val="auto"/>
          <w:sz w:val="28"/>
        </w:rPr>
      </w:pPr>
    </w:p>
    <w:p>
      <w:pPr>
        <w:ind w:firstLine="630" w:firstLineChars="225"/>
        <w:rPr>
          <w:rFonts w:ascii="宋体" w:hAnsi="宋体"/>
          <w:b/>
          <w:sz w:val="28"/>
        </w:rPr>
      </w:pPr>
      <w:r>
        <w:rPr>
          <w:rFonts w:hint="eastAsia" w:ascii="宋体" w:hAnsi="宋体"/>
          <w:sz w:val="28"/>
        </w:rPr>
        <w:t>本制度由国家统计局负责解释</w:t>
      </w:r>
      <w:r>
        <w:rPr>
          <w:rFonts w:hint="eastAsia" w:ascii="宋体" w:hAnsi="宋体"/>
          <w:b/>
          <w:sz w:val="28"/>
        </w:rPr>
        <w:t>。</w:t>
      </w:r>
    </w:p>
    <w:p>
      <w:pPr>
        <w:snapToGrid w:val="0"/>
        <w:spacing w:before="960" w:beforeLines="400" w:after="480" w:afterLines="200"/>
        <w:jc w:val="center"/>
        <w:outlineLvl w:val="0"/>
        <w:rPr>
          <w:rFonts w:hint="eastAsia" w:ascii="黑体" w:hAnsi="宋体" w:eastAsia="黑体"/>
          <w:color w:val="auto"/>
          <w:sz w:val="32"/>
        </w:rPr>
        <w:sectPr>
          <w:headerReference r:id="rId4" w:type="default"/>
          <w:pgSz w:w="11906" w:h="16838"/>
          <w:pgMar w:top="1418" w:right="1247" w:bottom="1247" w:left="1247" w:header="851" w:footer="851" w:gutter="0"/>
          <w:pgNumType w:fmt="numberInDash" w:start="1"/>
          <w:cols w:space="720" w:num="1"/>
          <w:docGrid w:linePitch="312" w:charSpace="0"/>
        </w:sectPr>
      </w:pPr>
    </w:p>
    <w:p>
      <w:pPr>
        <w:snapToGrid w:val="0"/>
        <w:spacing w:before="960" w:beforeLines="400" w:after="480" w:afterLines="200"/>
        <w:jc w:val="center"/>
        <w:outlineLvl w:val="0"/>
        <w:rPr>
          <w:rFonts w:ascii="黑体" w:hAnsi="宋体" w:eastAsia="黑体"/>
          <w:color w:val="auto"/>
          <w:sz w:val="32"/>
        </w:rPr>
      </w:pPr>
      <w:r>
        <w:rPr>
          <w:rFonts w:hint="eastAsia" w:ascii="黑体" w:hAnsi="宋体" w:eastAsia="黑体"/>
          <w:color w:val="auto"/>
          <w:sz w:val="32"/>
        </w:rPr>
        <w:t>目    录</w:t>
      </w:r>
    </w:p>
    <w:p>
      <w:pPr>
        <w:tabs>
          <w:tab w:val="right" w:leader="middleDot" w:pos="9030"/>
        </w:tabs>
        <w:snapToGrid w:val="0"/>
        <w:spacing w:line="360" w:lineRule="auto"/>
        <w:jc w:val="left"/>
        <w:rPr>
          <w:color w:val="auto"/>
        </w:rPr>
      </w:pPr>
      <w:r>
        <w:rPr>
          <w:rFonts w:hint="eastAsia"/>
          <w:b/>
          <w:color w:val="auto"/>
        </w:rPr>
        <w:t>一、总说明</w:t>
      </w:r>
      <w:r>
        <w:rPr>
          <w:rFonts w:hint="eastAsia"/>
          <w:color w:val="auto"/>
        </w:rPr>
        <w:tab/>
      </w:r>
      <w:r>
        <w:rPr>
          <w:color w:val="auto"/>
        </w:rPr>
        <w:t xml:space="preserve"> </w:t>
      </w:r>
      <w:r>
        <w:rPr>
          <w:rFonts w:hint="default" w:ascii="Times New Roman" w:hAnsi="Times New Roman" w:cs="Times New Roman"/>
        </w:rPr>
        <w:t>3</w:t>
      </w:r>
    </w:p>
    <w:p>
      <w:pPr>
        <w:tabs>
          <w:tab w:val="right" w:leader="middleDot" w:pos="9030"/>
        </w:tabs>
        <w:snapToGrid w:val="0"/>
        <w:spacing w:line="360" w:lineRule="auto"/>
        <w:rPr>
          <w:rFonts w:hint="eastAsia"/>
          <w:color w:val="auto"/>
        </w:rPr>
      </w:pPr>
      <w:r>
        <w:rPr>
          <w:rFonts w:hint="eastAsia"/>
          <w:b/>
          <w:color w:val="auto"/>
        </w:rPr>
        <w:t>二、报表目录</w:t>
      </w:r>
      <w:r>
        <w:rPr>
          <w:rFonts w:hint="eastAsia"/>
          <w:color w:val="auto"/>
        </w:rPr>
        <w:tab/>
      </w:r>
      <w:r>
        <w:rPr>
          <w:color w:val="auto"/>
        </w:rPr>
        <w:t xml:space="preserve"> </w:t>
      </w:r>
      <w:r>
        <w:rPr>
          <w:rFonts w:hint="default" w:ascii="Times New Roman" w:hAnsi="Times New Roman" w:cs="Times New Roman"/>
          <w:color w:val="auto"/>
        </w:rPr>
        <w:t>4</w:t>
      </w:r>
    </w:p>
    <w:p>
      <w:pPr>
        <w:tabs>
          <w:tab w:val="right" w:leader="middleDot" w:pos="9030"/>
        </w:tabs>
        <w:snapToGrid w:val="0"/>
        <w:spacing w:line="360" w:lineRule="auto"/>
        <w:rPr>
          <w:color w:val="auto"/>
        </w:rPr>
      </w:pPr>
      <w:r>
        <w:rPr>
          <w:rFonts w:hint="eastAsia"/>
          <w:b/>
          <w:color w:val="auto"/>
        </w:rPr>
        <w:t>三、调查表式</w:t>
      </w:r>
      <w:r>
        <w:rPr>
          <w:color w:val="auto"/>
        </w:rPr>
        <w:tab/>
      </w:r>
      <w:r>
        <w:rPr>
          <w:color w:val="auto"/>
        </w:rPr>
        <w:t xml:space="preserve"> </w:t>
      </w:r>
      <w:r>
        <w:rPr>
          <w:rFonts w:hint="default" w:ascii="Times New Roman" w:hAnsi="Times New Roman" w:cs="Times New Roman"/>
          <w:color w:val="auto"/>
        </w:rPr>
        <w:t>7</w:t>
      </w:r>
    </w:p>
    <w:p>
      <w:pPr>
        <w:tabs>
          <w:tab w:val="right" w:leader="middleDot" w:pos="9030"/>
        </w:tabs>
        <w:snapToGrid w:val="0"/>
        <w:spacing w:line="360" w:lineRule="auto"/>
        <w:ind w:left="210" w:leftChars="100"/>
        <w:rPr>
          <w:color w:val="auto"/>
        </w:rPr>
      </w:pPr>
      <w:r>
        <w:rPr>
          <w:color w:val="auto"/>
        </w:rPr>
        <w:t>（</w:t>
      </w:r>
      <w:r>
        <w:rPr>
          <w:rFonts w:hint="eastAsia"/>
          <w:color w:val="auto"/>
        </w:rPr>
        <w:t>一</w:t>
      </w:r>
      <w:r>
        <w:rPr>
          <w:color w:val="auto"/>
        </w:rPr>
        <w:t>）</w:t>
      </w:r>
      <w:r>
        <w:rPr>
          <w:rFonts w:hint="eastAsia"/>
          <w:color w:val="auto"/>
        </w:rPr>
        <w:t>基层年报表式</w:t>
      </w:r>
      <w:r>
        <w:rPr>
          <w:color w:val="auto"/>
        </w:rPr>
        <w:tab/>
      </w:r>
      <w:r>
        <w:rPr>
          <w:color w:val="auto"/>
        </w:rPr>
        <w:t xml:space="preserve"> </w:t>
      </w:r>
      <w:r>
        <w:rPr>
          <w:rFonts w:hint="default" w:ascii="Times New Roman" w:hAnsi="Times New Roman" w:cs="Times New Roman"/>
          <w:color w:val="auto"/>
        </w:rPr>
        <w:t>7</w:t>
      </w:r>
    </w:p>
    <w:p>
      <w:pPr>
        <w:tabs>
          <w:tab w:val="right" w:leader="middleDot" w:pos="9030"/>
        </w:tabs>
        <w:snapToGrid w:val="0"/>
        <w:spacing w:line="360" w:lineRule="auto"/>
        <w:ind w:left="420" w:leftChars="200"/>
        <w:rPr>
          <w:b/>
          <w:color w:val="auto"/>
        </w:rPr>
      </w:pPr>
      <w:r>
        <w:rPr>
          <w:rFonts w:hint="eastAsia"/>
          <w:b/>
          <w:color w:val="auto"/>
        </w:rPr>
        <w:t>一套表统计调查制度报表</w:t>
      </w:r>
    </w:p>
    <w:p>
      <w:pPr>
        <w:tabs>
          <w:tab w:val="right" w:leader="middleDot" w:pos="9030"/>
        </w:tabs>
        <w:snapToGrid w:val="0"/>
        <w:spacing w:line="360" w:lineRule="auto"/>
        <w:ind w:left="630" w:leftChars="300"/>
        <w:rPr>
          <w:color w:val="auto"/>
        </w:rPr>
      </w:pPr>
      <w:r>
        <w:rPr>
          <w:rFonts w:hint="eastAsia"/>
          <w:color w:val="auto"/>
        </w:rPr>
        <w:t>1.调查单位基本情况</w:t>
      </w:r>
      <w:r>
        <w:rPr>
          <w:rFonts w:hint="default" w:ascii="Times New Roman" w:hAnsi="Times New Roman" w:cs="Times New Roman"/>
          <w:color w:val="auto"/>
        </w:rPr>
        <w:t>（101-1表）</w:t>
      </w:r>
      <w:r>
        <w:rPr>
          <w:rFonts w:hint="eastAsia"/>
          <w:color w:val="auto"/>
        </w:rPr>
        <w:tab/>
      </w:r>
      <w:r>
        <w:rPr>
          <w:rFonts w:hint="default" w:ascii="Times New Roman" w:hAnsi="Times New Roman" w:cs="Times New Roman"/>
          <w:color w:val="auto"/>
        </w:rPr>
        <w:t>7</w:t>
      </w:r>
    </w:p>
    <w:p>
      <w:pPr>
        <w:tabs>
          <w:tab w:val="right" w:leader="middleDot" w:pos="9030"/>
        </w:tabs>
        <w:snapToGrid w:val="0"/>
        <w:spacing w:line="360" w:lineRule="auto"/>
        <w:ind w:left="630" w:leftChars="300"/>
        <w:rPr>
          <w:rFonts w:hint="eastAsia"/>
          <w:color w:val="auto"/>
        </w:rPr>
      </w:pPr>
      <w:r>
        <w:rPr>
          <w:rFonts w:hint="eastAsia"/>
          <w:color w:val="auto"/>
        </w:rPr>
        <w:t>2.法人</w:t>
      </w:r>
      <w:r>
        <w:rPr>
          <w:color w:val="auto"/>
        </w:rPr>
        <w:t>单位所属产业活动单位情况</w:t>
      </w:r>
      <w:r>
        <w:rPr>
          <w:rFonts w:ascii="Times New Roman" w:hAnsi="Times New Roman" w:cs="Times New Roman"/>
        </w:rPr>
        <w:t>（</w:t>
      </w:r>
      <w:r>
        <w:rPr>
          <w:rFonts w:hint="default" w:ascii="Times New Roman" w:hAnsi="Times New Roman" w:cs="Times New Roman"/>
        </w:rPr>
        <w:t>101-2表</w:t>
      </w:r>
      <w:r>
        <w:rPr>
          <w:rFonts w:ascii="Times New Roman" w:hAnsi="Times New Roman" w:cs="Times New Roman"/>
        </w:rPr>
        <w:t>）</w:t>
      </w:r>
      <w:r>
        <w:rPr>
          <w:rFonts w:hint="eastAsia"/>
          <w:color w:val="auto"/>
        </w:rPr>
        <w:tab/>
      </w:r>
      <w:r>
        <w:rPr>
          <w:rFonts w:hint="default" w:ascii="Times New Roman" w:hAnsi="Times New Roman" w:cs="Times New Roman"/>
          <w:color w:val="auto"/>
        </w:rPr>
        <w:t>9</w:t>
      </w:r>
    </w:p>
    <w:p>
      <w:pPr>
        <w:tabs>
          <w:tab w:val="right" w:leader="middleDot" w:pos="9030"/>
        </w:tabs>
        <w:snapToGrid w:val="0"/>
        <w:spacing w:line="360" w:lineRule="auto"/>
        <w:ind w:left="630" w:leftChars="300"/>
        <w:rPr>
          <w:color w:val="auto"/>
        </w:rPr>
      </w:pPr>
      <w:r>
        <w:rPr>
          <w:color w:val="auto"/>
        </w:rPr>
        <w:t>3.</w:t>
      </w:r>
      <w:r>
        <w:rPr>
          <w:rFonts w:hint="eastAsia"/>
          <w:color w:val="auto"/>
        </w:rPr>
        <w:t>从业人员及工资总额</w:t>
      </w:r>
      <w:r>
        <w:rPr>
          <w:rFonts w:hint="default" w:ascii="Times New Roman" w:hAnsi="Times New Roman" w:cs="Times New Roman"/>
          <w:lang w:eastAsia="zh-CN"/>
        </w:rPr>
        <w:t>（</w:t>
      </w:r>
      <w:r>
        <w:rPr>
          <w:rFonts w:hint="default" w:ascii="Times New Roman" w:hAnsi="Times New Roman" w:cs="Times New Roman"/>
        </w:rPr>
        <w:t>1</w:t>
      </w:r>
      <w:r>
        <w:rPr>
          <w:rFonts w:ascii="Times New Roman" w:hAnsi="Times New Roman" w:cs="Times New Roman"/>
        </w:rPr>
        <w:t>02</w:t>
      </w:r>
      <w:r>
        <w:rPr>
          <w:rFonts w:hint="default" w:ascii="Times New Roman" w:hAnsi="Times New Roman" w:cs="Times New Roman"/>
        </w:rPr>
        <w:t>-1表</w:t>
      </w:r>
      <w:r>
        <w:rPr>
          <w:rFonts w:hint="default" w:ascii="Times New Roman" w:hAnsi="Times New Roman" w:cs="Times New Roman"/>
          <w:lang w:eastAsia="zh-CN"/>
        </w:rPr>
        <w:t>）</w:t>
      </w:r>
      <w:r>
        <w:rPr>
          <w:rFonts w:hint="eastAsia"/>
          <w:color w:val="auto"/>
        </w:rPr>
        <w:tab/>
      </w:r>
      <w:r>
        <w:rPr>
          <w:rFonts w:hint="default" w:ascii="Times New Roman" w:hAnsi="Times New Roman" w:cs="Times New Roman"/>
          <w:color w:val="auto"/>
        </w:rPr>
        <w:t>10</w:t>
      </w:r>
    </w:p>
    <w:p>
      <w:pPr>
        <w:tabs>
          <w:tab w:val="right" w:leader="middleDot" w:pos="9030"/>
        </w:tabs>
        <w:snapToGrid w:val="0"/>
        <w:spacing w:line="360" w:lineRule="auto"/>
        <w:ind w:left="630" w:leftChars="300"/>
        <w:rPr>
          <w:color w:val="auto"/>
        </w:rPr>
      </w:pPr>
      <w:r>
        <w:rPr>
          <w:color w:val="auto"/>
        </w:rPr>
        <w:t>4</w:t>
      </w:r>
      <w:r>
        <w:rPr>
          <w:rFonts w:hint="eastAsia"/>
          <w:color w:val="auto"/>
        </w:rPr>
        <w:t>.财务状况</w:t>
      </w:r>
      <w:r>
        <w:rPr>
          <w:rFonts w:hint="default" w:ascii="Times New Roman" w:hAnsi="Times New Roman" w:cs="Times New Roman"/>
          <w:color w:val="auto"/>
        </w:rPr>
        <w:t>（E103表）</w:t>
      </w:r>
      <w:r>
        <w:rPr>
          <w:rFonts w:hint="eastAsia"/>
          <w:color w:val="auto"/>
        </w:rPr>
        <w:t xml:space="preserve"> </w:t>
      </w:r>
      <w:r>
        <w:rPr>
          <w:rFonts w:hint="eastAsia"/>
          <w:color w:val="auto"/>
        </w:rPr>
        <w:tab/>
      </w:r>
      <w:r>
        <w:rPr>
          <w:rFonts w:hint="default" w:ascii="Times New Roman" w:hAnsi="Times New Roman" w:cs="Times New Roman"/>
          <w:color w:val="auto"/>
        </w:rPr>
        <w:t>11</w:t>
      </w:r>
    </w:p>
    <w:p>
      <w:pPr>
        <w:tabs>
          <w:tab w:val="right" w:leader="middleDot" w:pos="9030"/>
        </w:tabs>
        <w:snapToGrid w:val="0"/>
        <w:spacing w:line="360" w:lineRule="auto"/>
        <w:ind w:left="630" w:leftChars="300"/>
        <w:rPr>
          <w:color w:val="auto"/>
        </w:rPr>
      </w:pPr>
      <w:r>
        <w:rPr>
          <w:color w:val="auto"/>
        </w:rPr>
        <w:t>5</w:t>
      </w:r>
      <w:r>
        <w:rPr>
          <w:rFonts w:hint="eastAsia"/>
          <w:color w:val="auto"/>
        </w:rPr>
        <w:t>.批发和零售业经营情况</w:t>
      </w:r>
      <w:r>
        <w:rPr>
          <w:rFonts w:hint="default" w:ascii="Times New Roman" w:hAnsi="Times New Roman" w:cs="Times New Roman"/>
          <w:color w:val="auto"/>
        </w:rPr>
        <w:t>（E104-1表）</w:t>
      </w:r>
      <w:r>
        <w:rPr>
          <w:rFonts w:hint="eastAsia"/>
          <w:color w:val="auto"/>
        </w:rPr>
        <w:t xml:space="preserve"> </w:t>
      </w:r>
      <w:r>
        <w:rPr>
          <w:rFonts w:hint="eastAsia"/>
          <w:color w:val="auto"/>
        </w:rPr>
        <w:tab/>
      </w:r>
      <w:r>
        <w:rPr>
          <w:rFonts w:hint="default" w:ascii="Times New Roman" w:hAnsi="Times New Roman" w:cs="Times New Roman"/>
          <w:color w:val="auto"/>
        </w:rPr>
        <w:t>12</w:t>
      </w:r>
    </w:p>
    <w:p>
      <w:pPr>
        <w:tabs>
          <w:tab w:val="right" w:leader="middleDot" w:pos="9030"/>
        </w:tabs>
        <w:snapToGrid w:val="0"/>
        <w:spacing w:line="360" w:lineRule="auto"/>
        <w:ind w:left="630" w:leftChars="300"/>
        <w:rPr>
          <w:color w:val="auto"/>
        </w:rPr>
      </w:pPr>
      <w:r>
        <w:rPr>
          <w:color w:val="auto"/>
        </w:rPr>
        <w:t>6</w:t>
      </w:r>
      <w:r>
        <w:rPr>
          <w:rFonts w:hint="eastAsia"/>
          <w:color w:val="auto"/>
        </w:rPr>
        <w:t>.信息化和电子商务应用情况</w:t>
      </w:r>
      <w:r>
        <w:rPr>
          <w:rFonts w:hint="default" w:ascii="Times New Roman" w:hAnsi="Times New Roman" w:cs="Times New Roman"/>
          <w:color w:val="auto"/>
        </w:rPr>
        <w:t>（109表）</w:t>
      </w:r>
      <w:r>
        <w:rPr>
          <w:rFonts w:hint="eastAsia"/>
          <w:color w:val="auto"/>
        </w:rPr>
        <w:tab/>
      </w:r>
      <w:r>
        <w:rPr>
          <w:rFonts w:hint="default" w:ascii="Times New Roman" w:hAnsi="Times New Roman" w:cs="Times New Roman"/>
          <w:color w:val="auto"/>
        </w:rPr>
        <w:t>13</w:t>
      </w:r>
    </w:p>
    <w:p>
      <w:pPr>
        <w:tabs>
          <w:tab w:val="right" w:leader="middleDot" w:pos="9030"/>
        </w:tabs>
        <w:snapToGrid w:val="0"/>
        <w:spacing w:line="360" w:lineRule="auto"/>
        <w:ind w:left="420" w:leftChars="200"/>
        <w:rPr>
          <w:color w:val="auto"/>
        </w:rPr>
      </w:pPr>
      <w:r>
        <w:rPr>
          <w:rFonts w:hint="eastAsia"/>
          <w:b/>
          <w:color w:val="auto"/>
        </w:rPr>
        <w:t>非一套表统计调查制度报表</w:t>
      </w:r>
    </w:p>
    <w:p>
      <w:pPr>
        <w:tabs>
          <w:tab w:val="right" w:leader="middleDot" w:pos="9030"/>
        </w:tabs>
        <w:snapToGrid w:val="0"/>
        <w:spacing w:line="360" w:lineRule="auto"/>
        <w:ind w:left="630" w:leftChars="300"/>
        <w:rPr>
          <w:color w:val="auto"/>
        </w:rPr>
      </w:pPr>
      <w:r>
        <w:rPr>
          <w:color w:val="auto"/>
        </w:rPr>
        <w:t>7</w:t>
      </w:r>
      <w:r>
        <w:rPr>
          <w:rFonts w:hint="eastAsia"/>
          <w:color w:val="auto"/>
        </w:rPr>
        <w:t>.批发和零售业产业活动单位（个体经营户）经营</w:t>
      </w:r>
      <w:r>
        <w:rPr>
          <w:color w:val="auto"/>
        </w:rPr>
        <w:t>情况</w:t>
      </w:r>
      <w:r>
        <w:rPr>
          <w:rFonts w:hint="eastAsia"/>
          <w:color w:val="auto"/>
        </w:rPr>
        <w:t>（</w:t>
      </w:r>
      <w:r>
        <w:rPr>
          <w:rFonts w:hint="default" w:ascii="Times New Roman" w:hAnsi="Times New Roman" w:cs="Times New Roman"/>
          <w:color w:val="auto"/>
        </w:rPr>
        <w:t>E104-3表</w:t>
      </w:r>
      <w:r>
        <w:rPr>
          <w:rFonts w:hint="eastAsia"/>
          <w:color w:val="auto"/>
        </w:rPr>
        <w:t>）</w:t>
      </w:r>
      <w:r>
        <w:rPr>
          <w:rFonts w:hint="eastAsia"/>
          <w:color w:val="auto"/>
        </w:rPr>
        <w:tab/>
      </w:r>
      <w:r>
        <w:rPr>
          <w:rFonts w:hint="default" w:ascii="Times New Roman" w:hAnsi="Times New Roman" w:cs="Times New Roman"/>
          <w:color w:val="auto"/>
        </w:rPr>
        <w:t>14</w:t>
      </w:r>
    </w:p>
    <w:p>
      <w:pPr>
        <w:tabs>
          <w:tab w:val="right" w:leader="middleDot" w:pos="9030"/>
        </w:tabs>
        <w:snapToGrid w:val="0"/>
        <w:spacing w:line="360" w:lineRule="auto"/>
        <w:ind w:left="630" w:leftChars="300"/>
        <w:rPr>
          <w:color w:val="auto"/>
        </w:rPr>
      </w:pPr>
      <w:r>
        <w:rPr>
          <w:color w:val="auto"/>
        </w:rPr>
        <w:t>8</w:t>
      </w:r>
      <w:r>
        <w:rPr>
          <w:rFonts w:hint="eastAsia"/>
          <w:color w:val="auto"/>
        </w:rPr>
        <w:t>.批发和零售业产业活动单位（个体经营户）情况调查表（</w:t>
      </w:r>
      <w:r>
        <w:rPr>
          <w:rFonts w:hint="default" w:ascii="Times New Roman" w:hAnsi="Times New Roman" w:cs="Times New Roman"/>
          <w:color w:val="auto"/>
        </w:rPr>
        <w:t>E107表</w:t>
      </w:r>
      <w:r>
        <w:rPr>
          <w:rFonts w:hint="eastAsia"/>
          <w:color w:val="auto"/>
        </w:rPr>
        <w:t>）</w:t>
      </w:r>
      <w:r>
        <w:rPr>
          <w:rFonts w:hint="eastAsia"/>
          <w:color w:val="auto"/>
        </w:rPr>
        <w:tab/>
      </w:r>
      <w:r>
        <w:rPr>
          <w:rFonts w:hint="default" w:ascii="Times New Roman" w:hAnsi="Times New Roman" w:cs="Times New Roman"/>
          <w:color w:val="auto"/>
        </w:rPr>
        <w:t>15</w:t>
      </w:r>
    </w:p>
    <w:p>
      <w:pPr>
        <w:tabs>
          <w:tab w:val="right" w:leader="middleDot" w:pos="9030"/>
        </w:tabs>
        <w:snapToGrid w:val="0"/>
        <w:spacing w:line="360" w:lineRule="auto"/>
        <w:ind w:left="630" w:leftChars="300"/>
        <w:rPr>
          <w:color w:val="auto"/>
        </w:rPr>
      </w:pPr>
      <w:r>
        <w:rPr>
          <w:color w:val="auto"/>
        </w:rPr>
        <w:t>9</w:t>
      </w:r>
      <w:r>
        <w:rPr>
          <w:rFonts w:hint="eastAsia"/>
          <w:color w:val="auto"/>
        </w:rPr>
        <w:t>.批发和零售业连锁经营情况（</w:t>
      </w:r>
      <w:r>
        <w:rPr>
          <w:rFonts w:hint="default" w:ascii="Times New Roman" w:hAnsi="Times New Roman" w:cs="Times New Roman"/>
          <w:color w:val="auto"/>
        </w:rPr>
        <w:t>E120-1表</w:t>
      </w:r>
      <w:r>
        <w:rPr>
          <w:rFonts w:hint="eastAsia"/>
          <w:color w:val="auto"/>
        </w:rPr>
        <w:t>）</w:t>
      </w:r>
      <w:r>
        <w:rPr>
          <w:rFonts w:hint="eastAsia"/>
          <w:color w:val="auto"/>
        </w:rPr>
        <w:tab/>
      </w:r>
      <w:r>
        <w:rPr>
          <w:rFonts w:hint="default" w:ascii="Times New Roman" w:hAnsi="Times New Roman" w:cs="Times New Roman"/>
          <w:color w:val="auto"/>
        </w:rPr>
        <w:t>16</w:t>
      </w:r>
    </w:p>
    <w:p>
      <w:pPr>
        <w:tabs>
          <w:tab w:val="right" w:leader="middleDot" w:pos="9030"/>
        </w:tabs>
        <w:snapToGrid w:val="0"/>
        <w:spacing w:line="360" w:lineRule="auto"/>
        <w:ind w:left="630" w:leftChars="300"/>
        <w:jc w:val="left"/>
        <w:rPr>
          <w:rFonts w:hint="eastAsia"/>
          <w:color w:val="auto"/>
        </w:rPr>
      </w:pPr>
      <w:r>
        <w:rPr>
          <w:rFonts w:hint="eastAsia"/>
          <w:color w:val="auto"/>
        </w:rPr>
        <w:t>1</w:t>
      </w:r>
      <w:r>
        <w:rPr>
          <w:color w:val="auto"/>
        </w:rPr>
        <w:t>0</w:t>
      </w:r>
      <w:r>
        <w:rPr>
          <w:rFonts w:hint="eastAsia"/>
          <w:color w:val="auto"/>
        </w:rPr>
        <w:t>.批发和零售业连锁门店及配送中心分布情况（</w:t>
      </w:r>
      <w:r>
        <w:rPr>
          <w:rFonts w:hint="default" w:ascii="Times New Roman" w:hAnsi="Times New Roman" w:cs="Times New Roman"/>
          <w:color w:val="auto"/>
        </w:rPr>
        <w:t>E120-2表</w:t>
      </w:r>
      <w:r>
        <w:rPr>
          <w:rFonts w:hint="eastAsia"/>
          <w:color w:val="auto"/>
        </w:rPr>
        <w:t xml:space="preserve">） </w:t>
      </w:r>
      <w:r>
        <w:rPr>
          <w:rFonts w:hint="eastAsia"/>
          <w:color w:val="auto"/>
        </w:rPr>
        <w:tab/>
      </w:r>
      <w:r>
        <w:rPr>
          <w:rFonts w:hint="default" w:ascii="Times New Roman" w:hAnsi="Times New Roman" w:cs="Times New Roman"/>
          <w:color w:val="auto"/>
        </w:rPr>
        <w:t>17</w:t>
      </w:r>
    </w:p>
    <w:p>
      <w:pPr>
        <w:tabs>
          <w:tab w:val="right" w:leader="middleDot" w:pos="9030"/>
        </w:tabs>
        <w:snapToGrid w:val="0"/>
        <w:spacing w:line="360" w:lineRule="auto"/>
        <w:ind w:left="630" w:leftChars="300"/>
        <w:rPr>
          <w:color w:val="auto"/>
        </w:rPr>
      </w:pPr>
      <w:r>
        <w:rPr>
          <w:rFonts w:hint="eastAsia"/>
          <w:color w:val="auto"/>
        </w:rPr>
        <w:t>1</w:t>
      </w:r>
      <w:r>
        <w:rPr>
          <w:color w:val="auto"/>
        </w:rPr>
        <w:t>1</w:t>
      </w:r>
      <w:r>
        <w:rPr>
          <w:rFonts w:hint="eastAsia"/>
          <w:color w:val="auto"/>
        </w:rPr>
        <w:t>.亿元以上商品交易市场成交情况（</w:t>
      </w:r>
      <w:r>
        <w:rPr>
          <w:rFonts w:hint="default" w:ascii="Times New Roman" w:hAnsi="Times New Roman" w:cs="Times New Roman"/>
          <w:color w:val="auto"/>
        </w:rPr>
        <w:t>E130表</w:t>
      </w:r>
      <w:r>
        <w:rPr>
          <w:rFonts w:hint="eastAsia"/>
          <w:color w:val="auto"/>
        </w:rPr>
        <w:t xml:space="preserve">） </w:t>
      </w:r>
      <w:r>
        <w:rPr>
          <w:rFonts w:hint="eastAsia"/>
          <w:color w:val="auto"/>
        </w:rPr>
        <w:tab/>
      </w:r>
      <w:r>
        <w:rPr>
          <w:rFonts w:hint="default" w:ascii="Times New Roman" w:hAnsi="Times New Roman" w:cs="Times New Roman"/>
          <w:color w:val="auto"/>
        </w:rPr>
        <w:t>19</w:t>
      </w:r>
    </w:p>
    <w:p>
      <w:pPr>
        <w:tabs>
          <w:tab w:val="right" w:leader="middleDot" w:pos="9030"/>
        </w:tabs>
        <w:snapToGrid w:val="0"/>
        <w:spacing w:line="360" w:lineRule="auto"/>
        <w:ind w:left="630" w:leftChars="300"/>
        <w:rPr>
          <w:color w:val="auto"/>
        </w:rPr>
      </w:pPr>
      <w:r>
        <w:rPr>
          <w:color w:val="auto"/>
        </w:rPr>
        <w:t>12.城市商业综合体情况</w:t>
      </w:r>
      <w:r>
        <w:rPr>
          <w:rFonts w:hint="eastAsia"/>
          <w:color w:val="auto"/>
        </w:rPr>
        <w:t>（</w:t>
      </w:r>
      <w:r>
        <w:rPr>
          <w:rFonts w:hint="default" w:ascii="Times New Roman" w:hAnsi="Times New Roman" w:cs="Times New Roman"/>
          <w:color w:val="auto"/>
        </w:rPr>
        <w:t>E140表</w:t>
      </w:r>
      <w:r>
        <w:rPr>
          <w:rFonts w:hint="eastAsia"/>
          <w:color w:val="auto"/>
        </w:rPr>
        <w:t>）</w:t>
      </w:r>
      <w:r>
        <w:rPr>
          <w:rFonts w:hint="eastAsia"/>
          <w:color w:val="auto"/>
        </w:rPr>
        <w:tab/>
      </w:r>
      <w:r>
        <w:rPr>
          <w:rFonts w:hint="default" w:ascii="Times New Roman" w:hAnsi="Times New Roman" w:cs="Times New Roman"/>
          <w:color w:val="auto"/>
        </w:rPr>
        <w:t>20</w:t>
      </w:r>
    </w:p>
    <w:p>
      <w:pPr>
        <w:tabs>
          <w:tab w:val="right" w:leader="middleDot" w:pos="9030"/>
        </w:tabs>
        <w:snapToGrid w:val="0"/>
        <w:spacing w:line="360" w:lineRule="auto"/>
        <w:ind w:left="210" w:leftChars="100"/>
        <w:rPr>
          <w:rFonts w:hint="eastAsia"/>
          <w:color w:val="auto"/>
        </w:rPr>
      </w:pPr>
      <w:r>
        <w:rPr>
          <w:color w:val="auto"/>
        </w:rPr>
        <w:t>（</w:t>
      </w:r>
      <w:r>
        <w:rPr>
          <w:rFonts w:hint="eastAsia"/>
          <w:color w:val="auto"/>
        </w:rPr>
        <w:t>二</w:t>
      </w:r>
      <w:r>
        <w:rPr>
          <w:color w:val="auto"/>
        </w:rPr>
        <w:t>）</w:t>
      </w:r>
      <w:r>
        <w:rPr>
          <w:rFonts w:hint="eastAsia"/>
          <w:color w:val="auto"/>
        </w:rPr>
        <w:t>基层定报表式</w:t>
      </w:r>
      <w:r>
        <w:rPr>
          <w:color w:val="auto"/>
        </w:rPr>
        <w:tab/>
      </w:r>
      <w:r>
        <w:rPr>
          <w:rFonts w:hint="default" w:ascii="Times New Roman" w:hAnsi="Times New Roman" w:cs="Times New Roman"/>
          <w:color w:val="auto"/>
        </w:rPr>
        <w:t>2</w:t>
      </w:r>
      <w:r>
        <w:rPr>
          <w:rFonts w:hint="default" w:ascii="Times New Roman" w:hAnsi="Times New Roman" w:cs="Times New Roman"/>
          <w:color w:val="auto"/>
          <w:lang w:val="en-US" w:eastAsia="zh-CN"/>
        </w:rPr>
        <w:t>2</w:t>
      </w:r>
    </w:p>
    <w:p>
      <w:pPr>
        <w:tabs>
          <w:tab w:val="right" w:leader="middleDot" w:pos="9030"/>
        </w:tabs>
        <w:snapToGrid w:val="0"/>
        <w:spacing w:line="360" w:lineRule="auto"/>
        <w:ind w:left="420" w:leftChars="200"/>
        <w:rPr>
          <w:rFonts w:hint="eastAsia"/>
          <w:b/>
          <w:color w:val="auto"/>
        </w:rPr>
      </w:pPr>
      <w:r>
        <w:rPr>
          <w:rFonts w:hint="eastAsia"/>
          <w:b/>
          <w:color w:val="auto"/>
        </w:rPr>
        <w:t>一套表统计调查制度报表</w:t>
      </w:r>
    </w:p>
    <w:p>
      <w:pPr>
        <w:tabs>
          <w:tab w:val="right" w:leader="middleDot" w:pos="9030"/>
        </w:tabs>
        <w:snapToGrid w:val="0"/>
        <w:spacing w:line="360" w:lineRule="auto"/>
        <w:ind w:left="630" w:leftChars="300"/>
        <w:rPr>
          <w:rFonts w:hint="eastAsia"/>
          <w:color w:val="auto"/>
        </w:rPr>
      </w:pPr>
      <w:r>
        <w:rPr>
          <w:rFonts w:hint="eastAsia"/>
          <w:color w:val="auto"/>
        </w:rPr>
        <w:t>1.调查单位基本情况（</w:t>
      </w:r>
      <w:r>
        <w:rPr>
          <w:rFonts w:hint="default" w:ascii="Times New Roman" w:hAnsi="Times New Roman" w:cs="Times New Roman"/>
          <w:color w:val="auto"/>
        </w:rPr>
        <w:t>201-1</w:t>
      </w:r>
      <w:r>
        <w:rPr>
          <w:rFonts w:hint="eastAsia"/>
          <w:color w:val="auto"/>
        </w:rPr>
        <w:t>表）</w:t>
      </w:r>
      <w:r>
        <w:rPr>
          <w:rFonts w:hint="eastAsia"/>
          <w:color w:val="auto"/>
        </w:rPr>
        <w:tab/>
      </w:r>
      <w:r>
        <w:rPr>
          <w:rFonts w:hint="default" w:ascii="Times New Roman" w:hAnsi="Times New Roman" w:cs="Times New Roman"/>
          <w:color w:val="auto"/>
        </w:rPr>
        <w:t>2</w:t>
      </w:r>
      <w:r>
        <w:rPr>
          <w:rFonts w:hint="default" w:ascii="Times New Roman" w:hAnsi="Times New Roman" w:cs="Times New Roman"/>
          <w:color w:val="auto"/>
          <w:lang w:val="en-US" w:eastAsia="zh-CN"/>
        </w:rPr>
        <w:t>2</w:t>
      </w:r>
    </w:p>
    <w:p>
      <w:pPr>
        <w:tabs>
          <w:tab w:val="right" w:leader="middleDot" w:pos="9030"/>
        </w:tabs>
        <w:snapToGrid w:val="0"/>
        <w:spacing w:line="360" w:lineRule="auto"/>
        <w:ind w:left="630" w:leftChars="300"/>
        <w:rPr>
          <w:rFonts w:hint="eastAsia"/>
          <w:color w:val="auto"/>
        </w:rPr>
      </w:pPr>
      <w:r>
        <w:rPr>
          <w:rFonts w:hint="eastAsia"/>
          <w:color w:val="auto"/>
        </w:rPr>
        <w:t>2.从业人员及工资总额（</w:t>
      </w:r>
      <w:r>
        <w:rPr>
          <w:rFonts w:hint="default" w:ascii="Times New Roman" w:hAnsi="Times New Roman" w:cs="Times New Roman"/>
          <w:color w:val="auto"/>
        </w:rPr>
        <w:t>202-1</w:t>
      </w:r>
      <w:r>
        <w:rPr>
          <w:rFonts w:hint="eastAsia"/>
          <w:color w:val="auto"/>
        </w:rPr>
        <w:t>表）</w:t>
      </w:r>
      <w:r>
        <w:rPr>
          <w:rFonts w:hint="eastAsia"/>
          <w:color w:val="auto"/>
        </w:rPr>
        <w:tab/>
      </w:r>
      <w:r>
        <w:rPr>
          <w:rFonts w:hint="default" w:ascii="Times New Roman" w:hAnsi="Times New Roman" w:cs="Times New Roman"/>
          <w:color w:val="auto"/>
        </w:rPr>
        <w:t>2</w:t>
      </w:r>
      <w:r>
        <w:rPr>
          <w:rFonts w:hint="default" w:ascii="Times New Roman" w:hAnsi="Times New Roman" w:cs="Times New Roman"/>
          <w:color w:val="auto"/>
          <w:lang w:val="en-US" w:eastAsia="zh-CN"/>
        </w:rPr>
        <w:t>4</w:t>
      </w:r>
    </w:p>
    <w:p>
      <w:pPr>
        <w:tabs>
          <w:tab w:val="right" w:leader="middleDot" w:pos="9030"/>
        </w:tabs>
        <w:snapToGrid w:val="0"/>
        <w:spacing w:line="360" w:lineRule="auto"/>
        <w:ind w:left="630" w:leftChars="300"/>
        <w:jc w:val="left"/>
        <w:rPr>
          <w:rFonts w:hint="eastAsia"/>
          <w:color w:val="auto"/>
        </w:rPr>
      </w:pPr>
      <w:r>
        <w:rPr>
          <w:rFonts w:hint="eastAsia"/>
          <w:color w:val="auto"/>
        </w:rPr>
        <w:t>3.财务状况（</w:t>
      </w:r>
      <w:r>
        <w:rPr>
          <w:rFonts w:hint="default" w:ascii="Times New Roman" w:hAnsi="Times New Roman" w:cs="Times New Roman"/>
          <w:color w:val="auto"/>
        </w:rPr>
        <w:t>E203</w:t>
      </w:r>
      <w:r>
        <w:rPr>
          <w:rFonts w:hint="eastAsia"/>
          <w:color w:val="auto"/>
        </w:rPr>
        <w:t>表）</w:t>
      </w:r>
      <w:r>
        <w:rPr>
          <w:rFonts w:hint="eastAsia"/>
          <w:color w:val="auto"/>
        </w:rPr>
        <w:tab/>
      </w:r>
      <w:r>
        <w:rPr>
          <w:rFonts w:hint="default" w:ascii="Times New Roman" w:hAnsi="Times New Roman" w:cs="Times New Roman"/>
          <w:color w:val="auto"/>
          <w:lang w:val="en-US" w:eastAsia="zh-CN"/>
        </w:rPr>
        <w:t>25</w:t>
      </w:r>
    </w:p>
    <w:p>
      <w:pPr>
        <w:tabs>
          <w:tab w:val="right" w:leader="middleDot" w:pos="9030"/>
        </w:tabs>
        <w:snapToGrid w:val="0"/>
        <w:spacing w:line="360" w:lineRule="auto"/>
        <w:ind w:left="630" w:leftChars="300"/>
        <w:rPr>
          <w:rFonts w:hint="eastAsia"/>
          <w:color w:val="auto"/>
        </w:rPr>
      </w:pPr>
      <w:r>
        <w:rPr>
          <w:rFonts w:hint="eastAsia"/>
          <w:color w:val="auto"/>
        </w:rPr>
        <w:t>4.批发和零售业商品销售和库存（</w:t>
      </w:r>
      <w:r>
        <w:rPr>
          <w:rFonts w:hint="default" w:ascii="Times New Roman" w:hAnsi="Times New Roman" w:cs="Times New Roman"/>
          <w:color w:val="auto"/>
        </w:rPr>
        <w:t>E204-1</w:t>
      </w:r>
      <w:r>
        <w:rPr>
          <w:rFonts w:hint="eastAsia"/>
          <w:color w:val="auto"/>
        </w:rPr>
        <w:t>表）</w:t>
      </w:r>
      <w:r>
        <w:rPr>
          <w:rFonts w:hint="eastAsia"/>
          <w:color w:val="auto"/>
        </w:rPr>
        <w:tab/>
      </w:r>
      <w:r>
        <w:rPr>
          <w:rFonts w:hint="default" w:ascii="Times New Roman" w:hAnsi="Times New Roman" w:cs="Times New Roman"/>
          <w:color w:val="auto"/>
          <w:lang w:val="en-US" w:eastAsia="zh-CN"/>
        </w:rPr>
        <w:t>26</w:t>
      </w:r>
    </w:p>
    <w:p>
      <w:pPr>
        <w:tabs>
          <w:tab w:val="right" w:leader="middleDot" w:pos="9030"/>
        </w:tabs>
        <w:snapToGrid w:val="0"/>
        <w:spacing w:line="360" w:lineRule="auto"/>
        <w:ind w:left="630" w:leftChars="300"/>
        <w:jc w:val="left"/>
        <w:rPr>
          <w:rFonts w:hint="eastAsia"/>
          <w:color w:val="auto"/>
        </w:rPr>
      </w:pPr>
      <w:r>
        <w:rPr>
          <w:rFonts w:hint="eastAsia"/>
          <w:color w:val="auto"/>
        </w:rPr>
        <w:t>5.重要商品购进、销售和库存（</w:t>
      </w:r>
      <w:r>
        <w:rPr>
          <w:rFonts w:hint="default" w:ascii="Times New Roman" w:hAnsi="Times New Roman" w:cs="Times New Roman"/>
          <w:color w:val="auto"/>
        </w:rPr>
        <w:t>E204-2</w:t>
      </w:r>
      <w:r>
        <w:rPr>
          <w:rFonts w:hint="eastAsia"/>
          <w:color w:val="auto"/>
        </w:rPr>
        <w:t>表）</w:t>
      </w:r>
      <w:r>
        <w:rPr>
          <w:rFonts w:hint="eastAsia"/>
          <w:color w:val="auto"/>
        </w:rPr>
        <w:tab/>
      </w:r>
      <w:r>
        <w:rPr>
          <w:rFonts w:hint="default" w:ascii="Times New Roman" w:hAnsi="Times New Roman" w:cs="Times New Roman"/>
          <w:color w:val="auto"/>
          <w:lang w:val="en-US" w:eastAsia="zh-CN"/>
        </w:rPr>
        <w:t>27</w:t>
      </w:r>
    </w:p>
    <w:p>
      <w:pPr>
        <w:tabs>
          <w:tab w:val="right" w:leader="middleDot" w:pos="9030"/>
        </w:tabs>
        <w:snapToGrid w:val="0"/>
        <w:spacing w:line="360" w:lineRule="auto"/>
        <w:ind w:left="630" w:leftChars="300"/>
        <w:jc w:val="left"/>
        <w:rPr>
          <w:rFonts w:hint="eastAsia"/>
          <w:color w:val="auto"/>
        </w:rPr>
      </w:pPr>
      <w:r>
        <w:rPr>
          <w:rFonts w:hint="eastAsia"/>
          <w:color w:val="auto"/>
        </w:rPr>
        <w:t>6.生产经营景气状况（</w:t>
      </w:r>
      <w:r>
        <w:rPr>
          <w:rFonts w:hint="default" w:ascii="Times New Roman" w:hAnsi="Times New Roman" w:cs="Times New Roman"/>
          <w:color w:val="auto"/>
        </w:rPr>
        <w:t>E210</w:t>
      </w:r>
      <w:r>
        <w:rPr>
          <w:rFonts w:hint="eastAsia"/>
          <w:color w:val="auto"/>
        </w:rPr>
        <w:t>表）</w:t>
      </w:r>
      <w:r>
        <w:rPr>
          <w:rFonts w:hint="eastAsia"/>
          <w:color w:val="auto"/>
        </w:rPr>
        <w:tab/>
      </w:r>
      <w:r>
        <w:rPr>
          <w:rFonts w:hint="default" w:ascii="Times New Roman" w:hAnsi="Times New Roman" w:cs="Times New Roman"/>
          <w:color w:val="auto"/>
          <w:lang w:val="en-US" w:eastAsia="zh-CN"/>
        </w:rPr>
        <w:t>29</w:t>
      </w:r>
    </w:p>
    <w:p>
      <w:pPr>
        <w:tabs>
          <w:tab w:val="right" w:leader="middleDot" w:pos="9030"/>
        </w:tabs>
        <w:snapToGrid w:val="0"/>
        <w:spacing w:line="360" w:lineRule="auto"/>
        <w:ind w:left="420" w:leftChars="200"/>
        <w:rPr>
          <w:rFonts w:hint="eastAsia"/>
          <w:b/>
          <w:color w:val="auto"/>
        </w:rPr>
      </w:pPr>
      <w:r>
        <w:rPr>
          <w:rFonts w:hint="eastAsia"/>
          <w:b/>
          <w:color w:val="auto"/>
        </w:rPr>
        <w:t>非一套表统计调查制度报表</w:t>
      </w:r>
    </w:p>
    <w:p>
      <w:pPr>
        <w:tabs>
          <w:tab w:val="right" w:leader="middleDot" w:pos="9030"/>
        </w:tabs>
        <w:snapToGrid w:val="0"/>
        <w:spacing w:line="360" w:lineRule="auto"/>
        <w:ind w:left="630" w:leftChars="300"/>
        <w:rPr>
          <w:rFonts w:hint="eastAsia"/>
          <w:color w:val="auto"/>
        </w:rPr>
      </w:pPr>
      <w:r>
        <w:rPr>
          <w:rFonts w:hint="eastAsia"/>
          <w:color w:val="auto"/>
        </w:rPr>
        <w:t>7.批发和零售业产业活动单位（个体经营户）商品销售和库存（</w:t>
      </w:r>
      <w:r>
        <w:rPr>
          <w:rFonts w:hint="default" w:ascii="Times New Roman" w:hAnsi="Times New Roman" w:cs="Times New Roman"/>
          <w:color w:val="auto"/>
        </w:rPr>
        <w:t>E204-3</w:t>
      </w:r>
      <w:r>
        <w:rPr>
          <w:rFonts w:hint="eastAsia"/>
          <w:color w:val="auto"/>
        </w:rPr>
        <w:t>表）</w:t>
      </w:r>
      <w:r>
        <w:rPr>
          <w:rFonts w:hint="eastAsia"/>
          <w:color w:val="auto"/>
        </w:rPr>
        <w:tab/>
      </w:r>
      <w:r>
        <w:rPr>
          <w:rFonts w:hint="default" w:ascii="Times New Roman" w:hAnsi="Times New Roman" w:cs="Times New Roman"/>
          <w:color w:val="auto"/>
          <w:lang w:val="en-US" w:eastAsia="zh-CN"/>
        </w:rPr>
        <w:t>30</w:t>
      </w:r>
    </w:p>
    <w:p>
      <w:pPr>
        <w:tabs>
          <w:tab w:val="right" w:leader="middleDot" w:pos="9030"/>
        </w:tabs>
        <w:snapToGrid w:val="0"/>
        <w:spacing w:line="360" w:lineRule="auto"/>
        <w:ind w:left="630" w:leftChars="300"/>
        <w:jc w:val="left"/>
        <w:rPr>
          <w:rFonts w:hint="eastAsia"/>
          <w:color w:val="auto"/>
          <w:lang w:val="en-US" w:eastAsia="zh-CN"/>
        </w:rPr>
      </w:pPr>
      <w:r>
        <w:rPr>
          <w:color w:val="auto"/>
        </w:rPr>
        <w:t>8</w:t>
      </w:r>
      <w:r>
        <w:rPr>
          <w:rFonts w:hint="eastAsia"/>
          <w:color w:val="auto"/>
        </w:rPr>
        <w:t>.重点网上交易平台交易情况（</w:t>
      </w:r>
      <w:r>
        <w:rPr>
          <w:rFonts w:hint="default" w:ascii="Times New Roman" w:hAnsi="Times New Roman" w:cs="Times New Roman"/>
          <w:color w:val="auto"/>
        </w:rPr>
        <w:t>E231</w:t>
      </w:r>
      <w:r>
        <w:rPr>
          <w:rFonts w:hint="eastAsia"/>
          <w:color w:val="auto"/>
        </w:rPr>
        <w:t>表）</w:t>
      </w:r>
      <w:r>
        <w:rPr>
          <w:rFonts w:hint="eastAsia"/>
          <w:color w:val="auto"/>
        </w:rPr>
        <w:tab/>
      </w:r>
      <w:r>
        <w:rPr>
          <w:rFonts w:hint="default" w:ascii="Times New Roman" w:hAnsi="Times New Roman" w:cs="Times New Roman"/>
          <w:color w:val="auto"/>
        </w:rPr>
        <w:t>3</w:t>
      </w:r>
      <w:r>
        <w:rPr>
          <w:rFonts w:hint="default" w:ascii="Times New Roman" w:hAnsi="Times New Roman" w:cs="Times New Roman"/>
          <w:color w:val="auto"/>
          <w:lang w:val="en-US" w:eastAsia="zh-CN"/>
        </w:rPr>
        <w:t>1</w:t>
      </w:r>
    </w:p>
    <w:p>
      <w:pPr>
        <w:tabs>
          <w:tab w:val="right" w:leader="middleDot" w:pos="9030"/>
        </w:tabs>
        <w:snapToGrid w:val="0"/>
        <w:spacing w:line="360" w:lineRule="auto"/>
        <w:jc w:val="left"/>
        <w:rPr>
          <w:rFonts w:hint="eastAsia"/>
          <w:color w:val="auto"/>
        </w:rPr>
      </w:pPr>
      <w:r>
        <w:rPr>
          <w:rFonts w:hint="eastAsia"/>
          <w:color w:val="auto"/>
        </w:rPr>
        <w:t xml:space="preserve"> </w:t>
      </w:r>
      <w:r>
        <w:rPr>
          <w:color w:val="auto"/>
        </w:rPr>
        <w:t>（</w:t>
      </w:r>
      <w:r>
        <w:rPr>
          <w:rFonts w:hint="eastAsia"/>
          <w:color w:val="auto"/>
        </w:rPr>
        <w:t>三</w:t>
      </w:r>
      <w:r>
        <w:rPr>
          <w:color w:val="auto"/>
        </w:rPr>
        <w:t>）</w:t>
      </w:r>
      <w:r>
        <w:rPr>
          <w:rFonts w:hint="eastAsia"/>
          <w:color w:val="auto"/>
        </w:rPr>
        <w:t>综合定报表式</w:t>
      </w:r>
      <w:r>
        <w:rPr>
          <w:color w:val="auto"/>
        </w:rPr>
        <w:tab/>
      </w:r>
      <w:r>
        <w:rPr>
          <w:rFonts w:hint="default" w:ascii="Times New Roman" w:hAnsi="Times New Roman" w:cs="Times New Roman"/>
          <w:color w:val="auto"/>
        </w:rPr>
        <w:t>3</w:t>
      </w:r>
      <w:r>
        <w:rPr>
          <w:rFonts w:hint="default" w:ascii="Times New Roman" w:hAnsi="Times New Roman" w:cs="Times New Roman"/>
          <w:color w:val="auto"/>
          <w:lang w:val="en-US" w:eastAsia="zh-CN"/>
        </w:rPr>
        <w:t>4</w:t>
      </w:r>
    </w:p>
    <w:p>
      <w:pPr>
        <w:tabs>
          <w:tab w:val="right" w:leader="middleDot" w:pos="9030"/>
        </w:tabs>
        <w:snapToGrid w:val="0"/>
        <w:spacing w:line="360" w:lineRule="auto"/>
        <w:ind w:left="630" w:leftChars="300"/>
        <w:rPr>
          <w:rFonts w:hint="eastAsia"/>
          <w:color w:val="auto"/>
        </w:rPr>
      </w:pPr>
      <w:r>
        <w:rPr>
          <w:rFonts w:hint="eastAsia"/>
          <w:color w:val="auto"/>
        </w:rPr>
        <w:t>社会消费品零售总额（</w:t>
      </w:r>
      <w:r>
        <w:rPr>
          <w:rFonts w:hint="default" w:ascii="Times New Roman" w:hAnsi="Times New Roman" w:cs="Times New Roman"/>
          <w:color w:val="auto"/>
        </w:rPr>
        <w:t>E404</w:t>
      </w:r>
      <w:r>
        <w:rPr>
          <w:rFonts w:hint="eastAsia"/>
          <w:color w:val="auto"/>
        </w:rPr>
        <w:t>表）</w:t>
      </w:r>
      <w:r>
        <w:rPr>
          <w:rFonts w:hint="eastAsia"/>
          <w:color w:val="auto"/>
        </w:rPr>
        <w:tab/>
      </w:r>
      <w:r>
        <w:rPr>
          <w:rFonts w:hint="default" w:ascii="Times New Roman" w:hAnsi="Times New Roman" w:cs="Times New Roman"/>
          <w:color w:val="auto"/>
        </w:rPr>
        <w:t>3</w:t>
      </w:r>
      <w:r>
        <w:rPr>
          <w:rFonts w:hint="default" w:ascii="Times New Roman" w:hAnsi="Times New Roman" w:cs="Times New Roman"/>
          <w:color w:val="auto"/>
          <w:lang w:val="en-US" w:eastAsia="zh-CN"/>
        </w:rPr>
        <w:t>4</w:t>
      </w:r>
    </w:p>
    <w:p>
      <w:pPr>
        <w:tabs>
          <w:tab w:val="right" w:leader="middleDot" w:pos="9030"/>
        </w:tabs>
        <w:snapToGrid w:val="0"/>
        <w:spacing w:line="360" w:lineRule="auto"/>
        <w:rPr>
          <w:rFonts w:hint="default" w:ascii="Times New Roman" w:hAnsi="Times New Roman" w:cs="Times New Roman"/>
          <w:color w:val="auto"/>
        </w:rPr>
      </w:pPr>
      <w:r>
        <w:rPr>
          <w:rFonts w:hint="eastAsia"/>
          <w:b/>
          <w:color w:val="auto"/>
        </w:rPr>
        <w:t>四、附录</w:t>
      </w:r>
      <w:r>
        <w:rPr>
          <w:color w:val="auto"/>
        </w:rPr>
        <w:tab/>
      </w:r>
      <w:r>
        <w:rPr>
          <w:rFonts w:hint="default" w:ascii="Times New Roman" w:hAnsi="Times New Roman" w:cs="Times New Roman"/>
          <w:color w:val="auto"/>
          <w:lang w:val="en-US" w:eastAsia="zh-CN"/>
        </w:rPr>
        <w:t>35</w:t>
      </w:r>
    </w:p>
    <w:p>
      <w:pPr>
        <w:tabs>
          <w:tab w:val="right" w:leader="middleDot" w:pos="9030"/>
        </w:tabs>
        <w:snapToGrid w:val="0"/>
        <w:spacing w:line="360" w:lineRule="auto"/>
        <w:ind w:left="210" w:leftChars="100"/>
        <w:rPr>
          <w:rFonts w:hint="eastAsia"/>
          <w:color w:val="auto"/>
        </w:rPr>
      </w:pPr>
      <w:r>
        <w:rPr>
          <w:rFonts w:hint="eastAsia"/>
          <w:color w:val="auto"/>
        </w:rPr>
        <w:t>（一）国民经济行业分类（批发和零售业）</w:t>
      </w:r>
      <w:r>
        <w:rPr>
          <w:rFonts w:hint="eastAsia"/>
          <w:color w:val="auto"/>
        </w:rPr>
        <w:tab/>
      </w:r>
      <w:r>
        <w:rPr>
          <w:rFonts w:hint="default" w:ascii="Times New Roman" w:hAnsi="Times New Roman" w:cs="Times New Roman"/>
          <w:color w:val="auto"/>
          <w:lang w:val="en-US" w:eastAsia="zh-CN"/>
        </w:rPr>
        <w:t>35</w:t>
      </w:r>
    </w:p>
    <w:p>
      <w:pPr>
        <w:tabs>
          <w:tab w:val="right" w:leader="middleDot" w:pos="9030"/>
        </w:tabs>
        <w:snapToGrid w:val="0"/>
        <w:spacing w:line="360" w:lineRule="auto"/>
        <w:ind w:left="210" w:leftChars="100"/>
        <w:rPr>
          <w:rFonts w:hint="eastAsia"/>
          <w:color w:val="auto"/>
        </w:rPr>
      </w:pPr>
      <w:r>
        <w:rPr>
          <w:rFonts w:hint="eastAsia"/>
          <w:color w:val="auto"/>
        </w:rPr>
        <w:t>（二）关于统计上划分城乡的规定及实施办法</w:t>
      </w:r>
      <w:r>
        <w:rPr>
          <w:rFonts w:hint="eastAsia"/>
          <w:color w:val="auto"/>
        </w:rPr>
        <w:tab/>
      </w:r>
      <w:r>
        <w:rPr>
          <w:rFonts w:hint="default" w:ascii="Times New Roman" w:hAnsi="Times New Roman" w:cs="Times New Roman"/>
          <w:color w:val="auto"/>
        </w:rPr>
        <w:t>4</w:t>
      </w:r>
      <w:r>
        <w:rPr>
          <w:rFonts w:hint="default" w:ascii="Times New Roman" w:hAnsi="Times New Roman" w:cs="Times New Roman"/>
          <w:color w:val="auto"/>
          <w:lang w:val="en-US" w:eastAsia="zh-CN"/>
        </w:rPr>
        <w:t>0</w:t>
      </w:r>
    </w:p>
    <w:p>
      <w:pPr>
        <w:tabs>
          <w:tab w:val="right" w:leader="middleDot" w:pos="9030"/>
        </w:tabs>
        <w:snapToGrid w:val="0"/>
        <w:spacing w:line="360" w:lineRule="auto"/>
        <w:ind w:left="210" w:leftChars="100"/>
        <w:rPr>
          <w:rFonts w:hint="eastAsia"/>
          <w:color w:val="auto"/>
        </w:rPr>
      </w:pPr>
      <w:r>
        <w:rPr>
          <w:rFonts w:hint="eastAsia"/>
          <w:color w:val="auto"/>
        </w:rPr>
        <w:t>（三）批发和零售业统计限额标准</w:t>
      </w:r>
      <w:r>
        <w:rPr>
          <w:rFonts w:hint="eastAsia"/>
          <w:color w:val="auto"/>
        </w:rPr>
        <w:tab/>
      </w:r>
      <w:r>
        <w:rPr>
          <w:rFonts w:hint="default" w:ascii="Times New Roman" w:hAnsi="Times New Roman" w:cs="Times New Roman"/>
          <w:color w:val="auto"/>
        </w:rPr>
        <w:t>4</w:t>
      </w:r>
      <w:r>
        <w:rPr>
          <w:rFonts w:hint="default" w:ascii="Times New Roman" w:hAnsi="Times New Roman" w:cs="Times New Roman"/>
          <w:color w:val="auto"/>
          <w:lang w:val="en-US" w:eastAsia="zh-CN"/>
        </w:rPr>
        <w:t>4</w:t>
      </w:r>
    </w:p>
    <w:p>
      <w:pPr>
        <w:tabs>
          <w:tab w:val="right" w:leader="middleDot" w:pos="9030"/>
        </w:tabs>
        <w:snapToGrid w:val="0"/>
        <w:spacing w:line="360" w:lineRule="auto"/>
        <w:ind w:left="210" w:leftChars="100"/>
        <w:rPr>
          <w:rFonts w:hint="eastAsia"/>
          <w:color w:val="auto"/>
        </w:rPr>
      </w:pPr>
      <w:r>
        <w:rPr>
          <w:rFonts w:hint="eastAsia"/>
          <w:color w:val="auto"/>
        </w:rPr>
        <w:t>（四）统计上大中小微型企业划分办法（批发和零售业）</w:t>
      </w:r>
      <w:r>
        <w:rPr>
          <w:rFonts w:hint="eastAsia"/>
          <w:color w:val="auto"/>
        </w:rPr>
        <w:tab/>
      </w:r>
      <w:r>
        <w:rPr>
          <w:rFonts w:hint="default" w:ascii="Times New Roman" w:hAnsi="Times New Roman" w:cs="Times New Roman"/>
          <w:color w:val="auto"/>
        </w:rPr>
        <w:t>4</w:t>
      </w:r>
      <w:r>
        <w:rPr>
          <w:rFonts w:hint="default" w:ascii="Times New Roman" w:hAnsi="Times New Roman" w:cs="Times New Roman"/>
          <w:color w:val="auto"/>
          <w:lang w:val="en-US" w:eastAsia="zh-CN"/>
        </w:rPr>
        <w:t>4</w:t>
      </w:r>
    </w:p>
    <w:p>
      <w:pPr>
        <w:tabs>
          <w:tab w:val="right" w:leader="middleDot" w:pos="9030"/>
        </w:tabs>
        <w:snapToGrid w:val="0"/>
        <w:spacing w:line="360" w:lineRule="auto"/>
        <w:ind w:left="210" w:leftChars="100"/>
        <w:rPr>
          <w:rFonts w:hint="eastAsia"/>
          <w:color w:val="auto"/>
        </w:rPr>
      </w:pPr>
      <w:r>
        <w:rPr>
          <w:rFonts w:hint="eastAsia"/>
          <w:color w:val="auto"/>
        </w:rPr>
        <w:t>（五）统计用零售业态分类目录</w:t>
      </w:r>
      <w:r>
        <w:rPr>
          <w:rFonts w:hint="eastAsia"/>
          <w:color w:val="auto"/>
        </w:rPr>
        <w:tab/>
      </w:r>
      <w:r>
        <w:rPr>
          <w:rFonts w:hint="default" w:ascii="Times New Roman" w:hAnsi="Times New Roman" w:cs="Times New Roman"/>
          <w:color w:val="auto"/>
          <w:lang w:val="en-US" w:eastAsia="zh-CN"/>
        </w:rPr>
        <w:t>4</w:t>
      </w:r>
      <w:r>
        <w:rPr>
          <w:rFonts w:hint="default" w:ascii="Times New Roman" w:hAnsi="Times New Roman" w:cs="Times New Roman"/>
          <w:color w:val="auto"/>
        </w:rPr>
        <w:t>5</w:t>
      </w:r>
    </w:p>
    <w:p>
      <w:pPr>
        <w:tabs>
          <w:tab w:val="right" w:leader="middleDot" w:pos="9030"/>
        </w:tabs>
        <w:snapToGrid w:val="0"/>
        <w:spacing w:line="360" w:lineRule="auto"/>
        <w:ind w:left="210" w:leftChars="100"/>
        <w:rPr>
          <w:rFonts w:hint="eastAsia"/>
          <w:color w:val="auto"/>
        </w:rPr>
      </w:pPr>
      <w:r>
        <w:rPr>
          <w:rFonts w:hint="eastAsia"/>
          <w:color w:val="auto"/>
        </w:rPr>
        <w:t>（六）商品分类目录</w:t>
      </w:r>
      <w:r>
        <w:rPr>
          <w:rFonts w:hint="eastAsia"/>
          <w:color w:val="auto"/>
        </w:rPr>
        <w:tab/>
      </w:r>
      <w:r>
        <w:rPr>
          <w:rFonts w:hint="default" w:ascii="Times New Roman" w:hAnsi="Times New Roman" w:cs="Times New Roman"/>
          <w:color w:val="auto"/>
          <w:lang w:val="en-US" w:eastAsia="zh-CN"/>
        </w:rPr>
        <w:t>46</w:t>
      </w:r>
    </w:p>
    <w:p>
      <w:pPr>
        <w:tabs>
          <w:tab w:val="right" w:leader="middleDot" w:pos="9030"/>
        </w:tabs>
        <w:snapToGrid w:val="0"/>
        <w:spacing w:line="360" w:lineRule="auto"/>
        <w:ind w:left="210" w:leftChars="100"/>
        <w:rPr>
          <w:rFonts w:hint="eastAsia"/>
          <w:color w:val="auto"/>
        </w:rPr>
      </w:pPr>
      <w:r>
        <w:rPr>
          <w:rFonts w:hint="eastAsia"/>
          <w:color w:val="auto"/>
        </w:rPr>
        <w:t>（七）重要商品购进、销售和库存目录</w:t>
      </w:r>
      <w:r>
        <w:rPr>
          <w:rFonts w:hint="eastAsia"/>
          <w:color w:val="auto"/>
        </w:rPr>
        <w:tab/>
      </w:r>
      <w:r>
        <w:rPr>
          <w:rFonts w:hint="default" w:ascii="Times New Roman" w:hAnsi="Times New Roman" w:cs="Times New Roman"/>
          <w:color w:val="auto"/>
          <w:lang w:val="en-US" w:eastAsia="zh-CN"/>
        </w:rPr>
        <w:t>47</w:t>
      </w:r>
    </w:p>
    <w:p>
      <w:pPr>
        <w:tabs>
          <w:tab w:val="right" w:leader="middleDot" w:pos="9030"/>
        </w:tabs>
        <w:snapToGrid w:val="0"/>
        <w:spacing w:line="360" w:lineRule="auto"/>
        <w:ind w:left="210" w:leftChars="100"/>
        <w:rPr>
          <w:rFonts w:hint="eastAsia"/>
          <w:color w:val="auto"/>
          <w:lang w:val="en-US" w:eastAsia="zh-CN"/>
        </w:rPr>
      </w:pPr>
      <w:r>
        <w:rPr>
          <w:rFonts w:hint="eastAsia"/>
          <w:color w:val="auto"/>
        </w:rPr>
        <w:t>（八）商品交易市场类别目录</w:t>
      </w:r>
      <w:r>
        <w:rPr>
          <w:rFonts w:hint="eastAsia"/>
          <w:color w:val="auto"/>
        </w:rPr>
        <w:tab/>
      </w:r>
      <w:r>
        <w:rPr>
          <w:rFonts w:hint="default" w:ascii="Times New Roman" w:hAnsi="Times New Roman" w:cs="Times New Roman"/>
          <w:color w:val="auto"/>
          <w:lang w:val="en-US" w:eastAsia="zh-CN"/>
        </w:rPr>
        <w:t>48</w:t>
      </w:r>
    </w:p>
    <w:p>
      <w:pPr>
        <w:tabs>
          <w:tab w:val="right" w:leader="middleDot" w:pos="9030"/>
        </w:tabs>
        <w:snapToGrid w:val="0"/>
        <w:spacing w:line="360" w:lineRule="auto"/>
        <w:ind w:left="210" w:leftChars="100"/>
        <w:rPr>
          <w:rFonts w:hint="eastAsia"/>
          <w:color w:val="auto"/>
          <w:lang w:val="en-US" w:eastAsia="zh-CN"/>
        </w:rPr>
      </w:pPr>
      <w:r>
        <w:rPr>
          <w:rFonts w:hint="eastAsia"/>
          <w:lang w:eastAsia="zh-CN"/>
        </w:rPr>
        <w:t>（九）福建省市、县（区）地址标准代码</w:t>
      </w:r>
      <w:r>
        <w:rPr>
          <w:rFonts w:hint="eastAsia"/>
        </w:rPr>
        <w:tab/>
      </w:r>
      <w:r>
        <w:rPr>
          <w:rFonts w:hint="default" w:ascii="Times New Roman" w:hAnsi="Times New Roman" w:cs="Times New Roman"/>
          <w:lang w:val="en-US" w:eastAsia="zh-CN"/>
        </w:rPr>
        <w:t>49</w:t>
      </w:r>
    </w:p>
    <w:p>
      <w:pPr>
        <w:tabs>
          <w:tab w:val="right" w:leader="middleDot" w:pos="9030"/>
        </w:tabs>
        <w:snapToGrid w:val="0"/>
        <w:spacing w:line="360" w:lineRule="auto"/>
        <w:ind w:left="210" w:leftChars="100"/>
        <w:rPr>
          <w:rFonts w:hint="eastAsia"/>
          <w:color w:val="auto"/>
        </w:rPr>
      </w:pPr>
      <w:r>
        <w:rPr>
          <w:rFonts w:hint="eastAsia"/>
          <w:color w:val="auto"/>
        </w:rPr>
        <w:t>（</w:t>
      </w:r>
      <w:r>
        <w:rPr>
          <w:rFonts w:hint="eastAsia"/>
          <w:color w:val="auto"/>
          <w:lang w:eastAsia="zh-CN"/>
        </w:rPr>
        <w:t>十</w:t>
      </w:r>
      <w:r>
        <w:rPr>
          <w:rFonts w:hint="eastAsia"/>
          <w:color w:val="auto"/>
        </w:rPr>
        <w:t>）主要指标解释和填报说明</w:t>
      </w:r>
      <w:r>
        <w:rPr>
          <w:rFonts w:hint="eastAsia"/>
          <w:color w:val="auto"/>
        </w:rPr>
        <w:tab/>
      </w:r>
      <w:r>
        <w:rPr>
          <w:rFonts w:hint="default" w:ascii="Times New Roman" w:hAnsi="Times New Roman" w:cs="Times New Roman"/>
          <w:color w:val="auto"/>
          <w:lang w:val="en-US" w:eastAsia="zh-CN"/>
        </w:rPr>
        <w:t>50</w:t>
      </w:r>
    </w:p>
    <w:p>
      <w:pPr>
        <w:tabs>
          <w:tab w:val="right" w:leader="middleDot" w:pos="9030"/>
        </w:tabs>
        <w:snapToGrid w:val="0"/>
        <w:spacing w:line="360" w:lineRule="auto"/>
        <w:ind w:left="210" w:leftChars="100"/>
        <w:rPr>
          <w:rFonts w:hint="eastAsia" w:ascii="宋体"/>
          <w:color w:val="auto"/>
        </w:rPr>
      </w:pPr>
    </w:p>
    <w:p>
      <w:pPr>
        <w:snapToGrid w:val="0"/>
        <w:spacing w:line="300" w:lineRule="exact"/>
        <w:ind w:left="210" w:leftChars="100"/>
        <w:rPr>
          <w:rFonts w:ascii="宋体" w:hAnsi="宋体"/>
          <w:color w:val="auto"/>
        </w:rPr>
        <w:sectPr>
          <w:headerReference r:id="rId5" w:type="default"/>
          <w:pgSz w:w="11906" w:h="16838"/>
          <w:pgMar w:top="1418" w:right="1247" w:bottom="1247" w:left="1247" w:header="851" w:footer="851" w:gutter="0"/>
          <w:pgNumType w:fmt="numberInDash" w:start="1"/>
          <w:cols w:space="720" w:num="1"/>
          <w:docGrid w:linePitch="312" w:charSpace="0"/>
        </w:sectPr>
      </w:pPr>
    </w:p>
    <w:p>
      <w:pPr>
        <w:snapToGrid w:val="0"/>
        <w:spacing w:before="960" w:beforeLines="400" w:after="480" w:afterLines="200"/>
        <w:jc w:val="center"/>
        <w:outlineLvl w:val="0"/>
        <w:rPr>
          <w:rFonts w:eastAsia="黑体"/>
          <w:color w:val="auto"/>
          <w:sz w:val="32"/>
        </w:rPr>
      </w:pPr>
      <w:r>
        <w:rPr>
          <w:rFonts w:hint="eastAsia" w:eastAsia="黑体"/>
          <w:color w:val="auto"/>
          <w:sz w:val="32"/>
        </w:rPr>
        <w:t xml:space="preserve">一、总  说 </w:t>
      </w:r>
      <w:r>
        <w:rPr>
          <w:rFonts w:eastAsia="黑体"/>
          <w:color w:val="auto"/>
          <w:sz w:val="32"/>
        </w:rPr>
        <w:t xml:space="preserve"> </w:t>
      </w:r>
      <w:r>
        <w:rPr>
          <w:rFonts w:hint="eastAsia" w:eastAsia="黑体"/>
          <w:color w:val="auto"/>
          <w:sz w:val="32"/>
        </w:rPr>
        <w:t>明</w:t>
      </w:r>
    </w:p>
    <w:p>
      <w:pPr>
        <w:pStyle w:val="4"/>
        <w:tabs>
          <w:tab w:val="left" w:pos="1620"/>
        </w:tabs>
        <w:snapToGrid w:val="0"/>
        <w:spacing w:line="360" w:lineRule="exact"/>
        <w:ind w:firstLine="420" w:firstLineChars="200"/>
        <w:rPr>
          <w:rFonts w:hAnsi="宋体"/>
          <w:color w:val="auto"/>
          <w:szCs w:val="21"/>
        </w:rPr>
      </w:pPr>
      <w:r>
        <w:rPr>
          <w:rFonts w:hint="eastAsia" w:hAnsi="宋体"/>
          <w:color w:val="auto"/>
          <w:szCs w:val="21"/>
        </w:rPr>
        <w:t>（一）为了解和反映批发和零售业的基本情况及经营状况，为各级政府制定经济政策和规划、进行经济管理与调控提供依据，依照《中华人民共和国统计法》，制定本制度。</w:t>
      </w:r>
    </w:p>
    <w:p>
      <w:pPr>
        <w:pStyle w:val="4"/>
        <w:tabs>
          <w:tab w:val="left" w:pos="1620"/>
        </w:tabs>
        <w:snapToGrid w:val="0"/>
        <w:spacing w:line="360" w:lineRule="exact"/>
        <w:ind w:firstLine="420" w:firstLineChars="200"/>
        <w:rPr>
          <w:rFonts w:hAnsi="宋体"/>
          <w:color w:val="auto"/>
          <w:szCs w:val="21"/>
        </w:rPr>
      </w:pPr>
      <w:r>
        <w:rPr>
          <w:rFonts w:hint="eastAsia" w:hAnsi="宋体"/>
          <w:color w:val="auto"/>
          <w:szCs w:val="21"/>
        </w:rPr>
        <w:t>（二）本制度是国家统计调查制度的一部分，</w:t>
      </w:r>
      <w:r>
        <w:rPr>
          <w:rFonts w:hint="eastAsia" w:hAnsi="宋体"/>
          <w:szCs w:val="21"/>
        </w:rPr>
        <w:t>是</w:t>
      </w:r>
      <w:r>
        <w:rPr>
          <w:rFonts w:hint="eastAsia" w:hAnsi="宋体"/>
          <w:szCs w:val="21"/>
          <w:lang w:eastAsia="zh-CN"/>
        </w:rPr>
        <w:t>福建省</w:t>
      </w:r>
      <w:r>
        <w:rPr>
          <w:rFonts w:hint="eastAsia" w:hAnsi="宋体"/>
          <w:szCs w:val="21"/>
        </w:rPr>
        <w:t>统计局对</w:t>
      </w:r>
      <w:r>
        <w:rPr>
          <w:rFonts w:hint="eastAsia" w:hAnsi="宋体"/>
          <w:szCs w:val="21"/>
          <w:lang w:eastAsia="zh-CN"/>
        </w:rPr>
        <w:t>各设区市</w:t>
      </w:r>
      <w:r>
        <w:rPr>
          <w:rFonts w:hint="eastAsia" w:hAnsi="宋体"/>
          <w:szCs w:val="21"/>
        </w:rPr>
        <w:t>统计局的综合要求</w:t>
      </w:r>
      <w:r>
        <w:rPr>
          <w:rFonts w:hint="eastAsia" w:hAnsi="宋体"/>
          <w:color w:val="auto"/>
          <w:szCs w:val="21"/>
        </w:rPr>
        <w:t>。各地区应按照本制度规定的统计范围、统计口径、计算方法，认真组织实施，按时报送。</w:t>
      </w:r>
    </w:p>
    <w:p>
      <w:pPr>
        <w:pStyle w:val="4"/>
        <w:tabs>
          <w:tab w:val="left" w:pos="1620"/>
        </w:tabs>
        <w:snapToGrid w:val="0"/>
        <w:spacing w:line="360" w:lineRule="exact"/>
        <w:ind w:firstLine="420" w:firstLineChars="200"/>
        <w:rPr>
          <w:rFonts w:hint="eastAsia" w:hAnsi="宋体"/>
          <w:color w:val="auto"/>
          <w:szCs w:val="21"/>
        </w:rPr>
      </w:pPr>
      <w:r>
        <w:rPr>
          <w:rFonts w:hint="eastAsia" w:hAnsi="宋体"/>
          <w:color w:val="auto"/>
          <w:szCs w:val="21"/>
        </w:rPr>
        <w:t>（三）本制度按报表报告期分为年度报表和定期报表。基本调查方法是：对限额以上批发和零售业法人单位和个体经营户、其他行业法人单位附营的限额以上批发和零售业产业活动单位、批发和零售业连锁经营企业、成交额在亿元及以上的商品交易市场实行全数调查。</w:t>
      </w:r>
    </w:p>
    <w:p>
      <w:pPr>
        <w:pStyle w:val="4"/>
        <w:tabs>
          <w:tab w:val="left" w:pos="1620"/>
        </w:tabs>
        <w:snapToGrid w:val="0"/>
        <w:spacing w:line="360" w:lineRule="exact"/>
        <w:ind w:firstLine="420" w:firstLineChars="200"/>
        <w:rPr>
          <w:rFonts w:hAnsi="宋体"/>
          <w:color w:val="auto"/>
          <w:szCs w:val="21"/>
        </w:rPr>
      </w:pPr>
      <w:r>
        <w:rPr>
          <w:rFonts w:hint="eastAsia" w:hAnsi="宋体"/>
          <w:color w:val="auto"/>
          <w:szCs w:val="21"/>
        </w:rPr>
        <w:t>（四）本制度一律执行国家有关标准。</w:t>
      </w:r>
      <w:r>
        <w:rPr>
          <w:rFonts w:hint="eastAsia" w:hAnsi="宋体"/>
          <w:szCs w:val="21"/>
          <w:lang w:eastAsia="zh-CN"/>
        </w:rPr>
        <w:t>各设区市</w:t>
      </w:r>
      <w:r>
        <w:rPr>
          <w:rFonts w:hint="eastAsia" w:hAnsi="宋体"/>
          <w:szCs w:val="21"/>
        </w:rPr>
        <w:t>统计局</w:t>
      </w:r>
      <w:r>
        <w:rPr>
          <w:rFonts w:hint="eastAsia" w:hAnsi="宋体"/>
          <w:color w:val="auto"/>
          <w:szCs w:val="21"/>
        </w:rPr>
        <w:t>可在本制度的报表中增加指标，但不得打乱指标的排列顺序和编码。</w:t>
      </w:r>
    </w:p>
    <w:p>
      <w:pPr>
        <w:pStyle w:val="4"/>
        <w:tabs>
          <w:tab w:val="left" w:pos="1620"/>
        </w:tabs>
        <w:snapToGrid w:val="0"/>
        <w:spacing w:line="360" w:lineRule="exact"/>
        <w:ind w:firstLine="420" w:firstLineChars="200"/>
        <w:rPr>
          <w:rFonts w:hint="eastAsia" w:hAnsi="宋体"/>
          <w:color w:val="auto"/>
          <w:szCs w:val="21"/>
        </w:rPr>
      </w:pPr>
      <w:r>
        <w:rPr>
          <w:rFonts w:hint="eastAsia" w:hAnsi="宋体"/>
          <w:color w:val="auto"/>
          <w:szCs w:val="21"/>
        </w:rPr>
        <w:t>（五）调查单位有义务向统计机构提供营业执照（证书）、利润表和纳税申报表等相关资料；调查单位不得“打捆”和重复报送统计数据。统计调查对象的财务指标，应当依据真实、合法的会计核算资料和纳税申报资料填报。</w:t>
      </w:r>
    </w:p>
    <w:p>
      <w:pPr>
        <w:pStyle w:val="4"/>
        <w:tabs>
          <w:tab w:val="left" w:pos="1620"/>
        </w:tabs>
        <w:snapToGrid w:val="0"/>
        <w:spacing w:line="360" w:lineRule="exact"/>
        <w:ind w:firstLine="420" w:firstLineChars="200"/>
        <w:rPr>
          <w:rFonts w:hint="eastAsia" w:hAnsi="宋体"/>
          <w:color w:val="auto"/>
          <w:szCs w:val="21"/>
        </w:rPr>
      </w:pPr>
      <w:r>
        <w:rPr>
          <w:rFonts w:hint="eastAsia" w:hAnsi="宋体"/>
          <w:color w:val="auto"/>
          <w:szCs w:val="21"/>
        </w:rPr>
        <w:t>（六）一套表中“上年同期”数据统一由国家统计局在数据处理软件中复制，调查单位和各级统计机构原则上不得修改；本年新增的调查单位自行填报“上年同期”数据；涉及拆分</w:t>
      </w:r>
      <w:r>
        <w:rPr>
          <w:rFonts w:hAnsi="宋体"/>
          <w:color w:val="auto"/>
          <w:szCs w:val="21"/>
        </w:rPr>
        <w:t>、</w:t>
      </w:r>
      <w:r>
        <w:rPr>
          <w:rFonts w:hint="eastAsia" w:hAnsi="宋体"/>
          <w:color w:val="auto"/>
          <w:szCs w:val="21"/>
        </w:rPr>
        <w:t>兼并、重组等情况的企业，经国家统计局批准后，调查单位可调整上年同期数；本年新增指标的上年同期数由调查单位自行填报。</w:t>
      </w:r>
    </w:p>
    <w:p>
      <w:pPr>
        <w:pStyle w:val="4"/>
        <w:tabs>
          <w:tab w:val="left" w:pos="1620"/>
        </w:tabs>
        <w:snapToGrid w:val="0"/>
        <w:spacing w:line="360" w:lineRule="exact"/>
        <w:ind w:firstLine="420" w:firstLineChars="200"/>
        <w:rPr>
          <w:rFonts w:hint="eastAsia" w:hAnsi="宋体"/>
          <w:color w:val="auto"/>
          <w:szCs w:val="21"/>
        </w:rPr>
      </w:pPr>
      <w:r>
        <w:rPr>
          <w:rFonts w:hint="eastAsia" w:hAnsi="宋体"/>
          <w:color w:val="auto"/>
          <w:szCs w:val="21"/>
        </w:rPr>
        <w:t>（七）本制度取得的主要统计资料，月度资料将按照《国家统计局主要统计信息发布日程表》规定时间通过国家统计局网站公布；年度资料将通过《中国统计年鉴》《贸易外经统计年鉴》《商品交易市场统计年鉴》《零售业和餐饮业连锁经营统计年鉴》等出版物对外公布。</w:t>
      </w:r>
    </w:p>
    <w:p>
      <w:pPr>
        <w:pStyle w:val="4"/>
        <w:tabs>
          <w:tab w:val="left" w:pos="1620"/>
        </w:tabs>
        <w:snapToGrid w:val="0"/>
        <w:spacing w:line="360" w:lineRule="exact"/>
        <w:ind w:firstLine="420" w:firstLineChars="200"/>
        <w:rPr>
          <w:rFonts w:hAnsi="宋体"/>
          <w:color w:val="auto"/>
          <w:szCs w:val="21"/>
        </w:rPr>
      </w:pPr>
    </w:p>
    <w:p>
      <w:pPr>
        <w:snapToGrid w:val="0"/>
        <w:spacing w:before="960" w:beforeLines="400" w:after="480" w:afterLines="200"/>
        <w:jc w:val="center"/>
        <w:outlineLvl w:val="0"/>
        <w:rPr>
          <w:rFonts w:eastAsia="黑体"/>
          <w:color w:val="auto"/>
          <w:sz w:val="32"/>
        </w:rPr>
      </w:pPr>
      <w:r>
        <w:rPr>
          <w:rFonts w:eastAsia="黑体"/>
          <w:color w:val="auto"/>
          <w:sz w:val="32"/>
        </w:rPr>
        <w:br w:type="page"/>
      </w:r>
      <w:r>
        <w:rPr>
          <w:rFonts w:hint="eastAsia" w:eastAsia="黑体"/>
          <w:color w:val="auto"/>
          <w:sz w:val="32"/>
        </w:rPr>
        <w:t>二、报 表 目 录</w:t>
      </w:r>
    </w:p>
    <w:tbl>
      <w:tblPr>
        <w:tblStyle w:val="13"/>
        <w:tblW w:w="9421" w:type="dxa"/>
        <w:tblInd w:w="12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71"/>
        <w:gridCol w:w="1709"/>
        <w:gridCol w:w="575"/>
        <w:gridCol w:w="1841"/>
        <w:gridCol w:w="918"/>
        <w:gridCol w:w="1309"/>
        <w:gridCol w:w="1623"/>
        <w:gridCol w:w="57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08" w:hRule="atLeast"/>
          <w:tblHeader/>
        </w:trPr>
        <w:tc>
          <w:tcPr>
            <w:tcW w:w="871" w:type="dxa"/>
            <w:vAlign w:val="center"/>
          </w:tcPr>
          <w:p>
            <w:pPr>
              <w:snapToGrid w:val="0"/>
              <w:spacing w:line="240" w:lineRule="atLeast"/>
              <w:jc w:val="center"/>
              <w:rPr>
                <w:rFonts w:ascii="宋体" w:hAnsi="宋体"/>
                <w:color w:val="auto"/>
                <w:sz w:val="18"/>
              </w:rPr>
            </w:pPr>
            <w:r>
              <w:rPr>
                <w:rFonts w:hint="eastAsia" w:ascii="宋体" w:hAnsi="宋体"/>
                <w:color w:val="auto"/>
                <w:sz w:val="18"/>
              </w:rPr>
              <w:t>表号</w:t>
            </w:r>
          </w:p>
        </w:tc>
        <w:tc>
          <w:tcPr>
            <w:tcW w:w="1709" w:type="dxa"/>
            <w:vAlign w:val="center"/>
          </w:tcPr>
          <w:p>
            <w:pPr>
              <w:snapToGrid w:val="0"/>
              <w:spacing w:line="240" w:lineRule="atLeast"/>
              <w:jc w:val="center"/>
              <w:rPr>
                <w:rFonts w:ascii="宋体" w:hAnsi="宋体"/>
                <w:color w:val="auto"/>
                <w:sz w:val="18"/>
              </w:rPr>
            </w:pPr>
            <w:r>
              <w:rPr>
                <w:rFonts w:hint="eastAsia" w:ascii="宋体" w:hAnsi="宋体"/>
                <w:color w:val="auto"/>
                <w:sz w:val="18"/>
              </w:rPr>
              <w:t>表名</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报告</w:t>
            </w:r>
          </w:p>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期别</w:t>
            </w:r>
          </w:p>
        </w:tc>
        <w:tc>
          <w:tcPr>
            <w:tcW w:w="1841" w:type="dxa"/>
            <w:vAlign w:val="center"/>
          </w:tcPr>
          <w:p>
            <w:pPr>
              <w:snapToGrid w:val="0"/>
              <w:spacing w:line="240" w:lineRule="atLeast"/>
              <w:jc w:val="center"/>
              <w:rPr>
                <w:rFonts w:ascii="宋体" w:hAnsi="宋体"/>
                <w:color w:val="auto"/>
                <w:sz w:val="18"/>
              </w:rPr>
            </w:pPr>
            <w:r>
              <w:rPr>
                <w:rFonts w:hint="eastAsia" w:ascii="宋体" w:hAnsi="宋体"/>
                <w:color w:val="auto"/>
                <w:sz w:val="18"/>
              </w:rPr>
              <w:t>统计范围</w:t>
            </w:r>
          </w:p>
        </w:tc>
        <w:tc>
          <w:tcPr>
            <w:tcW w:w="918" w:type="dxa"/>
            <w:vAlign w:val="center"/>
          </w:tcPr>
          <w:p>
            <w:pPr>
              <w:snapToGrid w:val="0"/>
              <w:spacing w:line="240" w:lineRule="atLeast"/>
              <w:jc w:val="center"/>
              <w:rPr>
                <w:rFonts w:ascii="宋体" w:hAnsi="宋体"/>
                <w:color w:val="auto"/>
                <w:sz w:val="18"/>
              </w:rPr>
            </w:pPr>
            <w:r>
              <w:rPr>
                <w:rFonts w:hint="eastAsia" w:ascii="宋体" w:hAnsi="宋体"/>
                <w:color w:val="auto"/>
                <w:sz w:val="18"/>
              </w:rPr>
              <w:t>报送</w:t>
            </w:r>
          </w:p>
          <w:p>
            <w:pPr>
              <w:snapToGrid w:val="0"/>
              <w:spacing w:line="240" w:lineRule="atLeast"/>
              <w:jc w:val="center"/>
              <w:rPr>
                <w:rFonts w:ascii="宋体" w:hAnsi="宋体"/>
                <w:color w:val="auto"/>
                <w:sz w:val="18"/>
              </w:rPr>
            </w:pPr>
            <w:r>
              <w:rPr>
                <w:rFonts w:hint="eastAsia" w:ascii="宋体" w:hAnsi="宋体"/>
                <w:color w:val="auto"/>
                <w:sz w:val="18"/>
              </w:rPr>
              <w:t>单位</w:t>
            </w:r>
          </w:p>
        </w:tc>
        <w:tc>
          <w:tcPr>
            <w:tcW w:w="1309" w:type="dxa"/>
            <w:vAlign w:val="center"/>
          </w:tcPr>
          <w:p>
            <w:pPr>
              <w:snapToGrid w:val="0"/>
              <w:spacing w:line="240" w:lineRule="atLeast"/>
              <w:jc w:val="center"/>
              <w:rPr>
                <w:rFonts w:ascii="宋体" w:hAnsi="宋体"/>
                <w:color w:val="auto"/>
                <w:sz w:val="18"/>
              </w:rPr>
            </w:pPr>
            <w:r>
              <w:rPr>
                <w:rFonts w:hint="eastAsia" w:ascii="宋体" w:hAnsi="宋体"/>
                <w:color w:val="auto"/>
                <w:sz w:val="18"/>
              </w:rPr>
              <w:t>报送日期</w:t>
            </w:r>
          </w:p>
          <w:p>
            <w:pPr>
              <w:snapToGrid w:val="0"/>
              <w:spacing w:line="240" w:lineRule="atLeast"/>
              <w:jc w:val="center"/>
              <w:rPr>
                <w:rFonts w:ascii="宋体" w:hAnsi="宋体"/>
                <w:color w:val="auto"/>
                <w:sz w:val="18"/>
              </w:rPr>
            </w:pPr>
            <w:r>
              <w:rPr>
                <w:rFonts w:hint="eastAsia" w:ascii="宋体" w:hAnsi="宋体"/>
                <w:color w:val="auto"/>
                <w:sz w:val="18"/>
              </w:rPr>
              <w:t>及 方 式</w:t>
            </w:r>
          </w:p>
        </w:tc>
        <w:tc>
          <w:tcPr>
            <w:tcW w:w="1623" w:type="dxa"/>
            <w:vAlign w:val="center"/>
          </w:tcPr>
          <w:p>
            <w:pPr>
              <w:snapToGrid w:val="0"/>
              <w:spacing w:line="240" w:lineRule="atLeast"/>
              <w:ind w:left="0" w:leftChars="-5" w:right="-4" w:rightChars="-2" w:hanging="10" w:hangingChars="6"/>
              <w:jc w:val="center"/>
              <w:rPr>
                <w:rFonts w:ascii="宋体" w:hAnsi="宋体"/>
                <w:color w:val="auto"/>
                <w:sz w:val="18"/>
              </w:rPr>
            </w:pPr>
            <w:r>
              <w:rPr>
                <w:rFonts w:hint="eastAsia" w:ascii="宋体" w:hAnsi="宋体"/>
                <w:color w:val="auto"/>
                <w:sz w:val="18"/>
                <w:lang w:eastAsia="zh-CN"/>
              </w:rPr>
              <w:t>设区市</w:t>
            </w:r>
            <w:r>
              <w:rPr>
                <w:rFonts w:hint="eastAsia" w:ascii="宋体" w:hAnsi="宋体"/>
                <w:color w:val="auto"/>
                <w:sz w:val="18"/>
              </w:rPr>
              <w:t>统计机构</w:t>
            </w:r>
          </w:p>
          <w:p>
            <w:pPr>
              <w:snapToGrid w:val="0"/>
              <w:spacing w:line="240" w:lineRule="atLeast"/>
              <w:ind w:left="0" w:leftChars="-5" w:right="-4" w:rightChars="-2" w:hanging="10" w:hangingChars="6"/>
              <w:jc w:val="center"/>
              <w:rPr>
                <w:rFonts w:ascii="宋体" w:hAnsi="宋体"/>
                <w:color w:val="auto"/>
                <w:sz w:val="18"/>
              </w:rPr>
            </w:pPr>
            <w:r>
              <w:rPr>
                <w:rFonts w:hint="eastAsia" w:ascii="宋体" w:hAnsi="宋体"/>
                <w:color w:val="auto"/>
                <w:sz w:val="18"/>
              </w:rPr>
              <w:t>数据审核验收、</w:t>
            </w:r>
          </w:p>
          <w:p>
            <w:pPr>
              <w:snapToGrid w:val="0"/>
              <w:spacing w:line="240" w:lineRule="atLeast"/>
              <w:ind w:left="0" w:leftChars="-5" w:right="-4" w:rightChars="-2" w:hanging="10" w:hangingChars="6"/>
              <w:jc w:val="center"/>
              <w:rPr>
                <w:rFonts w:ascii="宋体" w:hAnsi="宋体"/>
                <w:color w:val="auto"/>
                <w:sz w:val="18"/>
              </w:rPr>
            </w:pPr>
            <w:r>
              <w:rPr>
                <w:rFonts w:hint="eastAsia" w:ascii="宋体" w:hAnsi="宋体"/>
                <w:color w:val="auto"/>
                <w:sz w:val="18"/>
              </w:rPr>
              <w:t>上报截止时间</w:t>
            </w:r>
          </w:p>
        </w:tc>
        <w:tc>
          <w:tcPr>
            <w:tcW w:w="575" w:type="dxa"/>
            <w:vAlign w:val="center"/>
          </w:tcPr>
          <w:p>
            <w:pPr>
              <w:snapToGrid w:val="0"/>
              <w:spacing w:line="240" w:lineRule="atLeast"/>
              <w:ind w:left="0" w:leftChars="-5" w:right="-4" w:rightChars="-2" w:hanging="10" w:hangingChars="6"/>
              <w:jc w:val="center"/>
              <w:rPr>
                <w:rFonts w:hint="eastAsia" w:ascii="宋体" w:hAnsi="宋体"/>
                <w:color w:val="auto"/>
                <w:sz w:val="18"/>
              </w:rPr>
            </w:pPr>
            <w:r>
              <w:rPr>
                <w:rFonts w:hint="eastAsia" w:ascii="宋体" w:hAnsi="宋体"/>
                <w:color w:val="auto"/>
                <w:sz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9421" w:type="dxa"/>
            <w:gridSpan w:val="8"/>
            <w:vAlign w:val="center"/>
          </w:tcPr>
          <w:p>
            <w:pPr>
              <w:snapToGrid w:val="0"/>
              <w:spacing w:line="240" w:lineRule="atLeast"/>
              <w:ind w:right="-107" w:rightChars="-51"/>
              <w:rPr>
                <w:rFonts w:hint="eastAsia" w:ascii="宋体" w:hAnsi="宋体"/>
                <w:color w:val="auto"/>
                <w:sz w:val="18"/>
              </w:rPr>
            </w:pPr>
            <w:r>
              <w:rPr>
                <w:rFonts w:hint="eastAsia" w:ascii="宋体" w:hAnsi="宋体"/>
                <w:color w:val="auto"/>
                <w:sz w:val="18"/>
              </w:rPr>
              <w:t>（一）基层年报表式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blHeader/>
        </w:trPr>
        <w:tc>
          <w:tcPr>
            <w:tcW w:w="9421" w:type="dxa"/>
            <w:gridSpan w:val="8"/>
            <w:vAlign w:val="center"/>
          </w:tcPr>
          <w:p>
            <w:pPr>
              <w:snapToGrid w:val="0"/>
              <w:spacing w:line="240" w:lineRule="atLeast"/>
              <w:jc w:val="left"/>
              <w:rPr>
                <w:rFonts w:hint="eastAsia" w:ascii="宋体" w:hAnsi="宋体"/>
                <w:b/>
                <w:color w:val="auto"/>
                <w:sz w:val="18"/>
              </w:rPr>
            </w:pPr>
            <w:r>
              <w:rPr>
                <w:rFonts w:hint="eastAsia" w:ascii="宋体" w:hAnsi="宋体"/>
                <w:b/>
                <w:color w:val="auto"/>
                <w:sz w:val="18"/>
              </w:rPr>
              <w:t>一套表统计</w:t>
            </w:r>
            <w:r>
              <w:rPr>
                <w:rFonts w:ascii="宋体" w:hAnsi="宋体"/>
                <w:b/>
                <w:color w:val="auto"/>
                <w:sz w:val="18"/>
              </w:rPr>
              <w:t>调查制度报表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blHeader/>
        </w:trPr>
        <w:tc>
          <w:tcPr>
            <w:tcW w:w="871" w:type="dxa"/>
            <w:vAlign w:val="center"/>
          </w:tcPr>
          <w:p>
            <w:pPr>
              <w:snapToGrid w:val="0"/>
              <w:spacing w:line="240" w:lineRule="atLeast"/>
              <w:jc w:val="center"/>
              <w:rPr>
                <w:rFonts w:ascii="宋体" w:hAnsi="宋体"/>
                <w:color w:val="auto"/>
                <w:sz w:val="18"/>
                <w:szCs w:val="18"/>
              </w:rPr>
            </w:pPr>
            <w:r>
              <w:rPr>
                <w:rFonts w:ascii="宋体" w:hAnsi="宋体"/>
                <w:color w:val="auto"/>
                <w:sz w:val="18"/>
                <w:szCs w:val="18"/>
              </w:rPr>
              <w:t>101-1</w:t>
            </w:r>
            <w:r>
              <w:rPr>
                <w:rFonts w:hint="eastAsia" w:ascii="宋体" w:hAnsi="宋体"/>
                <w:color w:val="auto"/>
                <w:sz w:val="18"/>
                <w:szCs w:val="18"/>
              </w:rPr>
              <w:t>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调查单位基本情况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辖区内限额以上批发和零售业法人单位</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法人</w:t>
            </w:r>
          </w:p>
          <w:p>
            <w:pPr>
              <w:snapToGrid w:val="0"/>
              <w:spacing w:line="240" w:lineRule="atLeast"/>
              <w:jc w:val="center"/>
              <w:rPr>
                <w:rFonts w:ascii="宋体" w:hAnsi="宋体"/>
                <w:color w:val="auto"/>
                <w:sz w:val="18"/>
                <w:szCs w:val="18"/>
              </w:rPr>
            </w:pPr>
            <w:r>
              <w:rPr>
                <w:rFonts w:hint="eastAsia" w:ascii="宋体" w:hAnsi="宋体"/>
                <w:color w:val="auto"/>
                <w:sz w:val="18"/>
                <w:szCs w:val="18"/>
              </w:rPr>
              <w:t>单位</w:t>
            </w:r>
          </w:p>
        </w:tc>
        <w:tc>
          <w:tcPr>
            <w:tcW w:w="1309" w:type="dxa"/>
            <w:vAlign w:val="center"/>
          </w:tcPr>
          <w:p>
            <w:pPr>
              <w:snapToGrid w:val="0"/>
              <w:spacing w:line="240" w:lineRule="atLeast"/>
              <w:rPr>
                <w:rFonts w:ascii="宋体" w:hAnsi="宋体"/>
                <w:color w:val="auto"/>
                <w:sz w:val="18"/>
                <w:szCs w:val="18"/>
              </w:rPr>
            </w:pPr>
            <w:r>
              <w:rPr>
                <w:rFonts w:hint="eastAsia" w:ascii="宋体" w:hAnsi="宋体"/>
                <w:color w:val="auto"/>
                <w:sz w:val="18"/>
                <w:szCs w:val="18"/>
              </w:rPr>
              <w:t>次年3月10日24时前，网上填报</w:t>
            </w:r>
          </w:p>
        </w:tc>
        <w:tc>
          <w:tcPr>
            <w:tcW w:w="1623" w:type="dxa"/>
            <w:vAlign w:val="center"/>
          </w:tcPr>
          <w:p>
            <w:pPr>
              <w:snapToGrid w:val="0"/>
              <w:spacing w:line="240" w:lineRule="atLeast"/>
              <w:rPr>
                <w:rFonts w:ascii="宋体" w:hAnsi="宋体"/>
                <w:color w:val="auto"/>
                <w:sz w:val="18"/>
                <w:szCs w:val="18"/>
              </w:rPr>
            </w:pPr>
            <w:r>
              <w:rPr>
                <w:rFonts w:hint="eastAsia" w:ascii="宋体" w:hAnsi="宋体"/>
                <w:color w:val="auto"/>
                <w:sz w:val="18"/>
                <w:szCs w:val="18"/>
              </w:rPr>
              <w:t>次年</w:t>
            </w:r>
            <w:r>
              <w:rPr>
                <w:rFonts w:hint="eastAsia" w:ascii="宋体" w:hAnsi="宋体"/>
                <w:color w:val="auto"/>
                <w:sz w:val="18"/>
                <w:szCs w:val="18"/>
                <w:lang w:val="en-US" w:eastAsia="zh-CN"/>
              </w:rPr>
              <w:t>3</w:t>
            </w:r>
            <w:r>
              <w:rPr>
                <w:rFonts w:hint="eastAsia" w:ascii="宋体" w:hAnsi="宋体"/>
                <w:color w:val="auto"/>
                <w:sz w:val="18"/>
                <w:szCs w:val="18"/>
              </w:rPr>
              <w:t>月</w:t>
            </w:r>
            <w:r>
              <w:rPr>
                <w:rFonts w:hint="eastAsia" w:ascii="宋体" w:hAnsi="宋体"/>
                <w:color w:val="auto"/>
                <w:sz w:val="18"/>
                <w:szCs w:val="18"/>
                <w:lang w:val="en-US" w:eastAsia="zh-CN"/>
              </w:rPr>
              <w:t>31</w:t>
            </w:r>
            <w:r>
              <w:rPr>
                <w:rFonts w:hint="eastAsia" w:ascii="宋体" w:hAnsi="宋体"/>
                <w:color w:val="auto"/>
                <w:sz w:val="18"/>
                <w:szCs w:val="18"/>
              </w:rPr>
              <w:t>日24时前</w:t>
            </w:r>
          </w:p>
        </w:tc>
        <w:tc>
          <w:tcPr>
            <w:tcW w:w="575" w:type="dxa"/>
            <w:vAlign w:val="center"/>
          </w:tcPr>
          <w:p>
            <w:pPr>
              <w:snapToGrid w:val="0"/>
              <w:spacing w:line="240" w:lineRule="atLeast"/>
              <w:ind w:left="0" w:leftChars="-5" w:right="-4" w:rightChars="-2" w:hanging="10" w:hangingChars="6"/>
              <w:jc w:val="center"/>
              <w:rPr>
                <w:rFonts w:hint="eastAsia" w:ascii="宋体" w:hAnsi="宋体"/>
                <w:color w:val="auto"/>
                <w:sz w:val="18"/>
              </w:rPr>
            </w:pPr>
            <w:r>
              <w:rPr>
                <w:rFonts w:ascii="宋体" w:hAnsi="宋体"/>
                <w:color w:val="auto"/>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805" w:hRule="atLeast"/>
          <w:tblHeader/>
        </w:trPr>
        <w:tc>
          <w:tcPr>
            <w:tcW w:w="871" w:type="dxa"/>
            <w:vAlign w:val="center"/>
          </w:tcPr>
          <w:p>
            <w:pPr>
              <w:snapToGrid w:val="0"/>
              <w:spacing w:line="240" w:lineRule="atLeast"/>
              <w:jc w:val="center"/>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01-</w:t>
            </w:r>
            <w:r>
              <w:rPr>
                <w:rFonts w:ascii="宋体" w:hAnsi="宋体"/>
                <w:color w:val="auto"/>
                <w:sz w:val="18"/>
                <w:szCs w:val="18"/>
              </w:rPr>
              <w:t>2</w:t>
            </w:r>
            <w:r>
              <w:rPr>
                <w:rFonts w:hint="eastAsia" w:ascii="宋体" w:hAnsi="宋体"/>
                <w:color w:val="auto"/>
                <w:sz w:val="18"/>
                <w:szCs w:val="18"/>
              </w:rPr>
              <w:t>表</w:t>
            </w:r>
          </w:p>
        </w:tc>
        <w:tc>
          <w:tcPr>
            <w:tcW w:w="1709" w:type="dxa"/>
            <w:vAlign w:val="center"/>
          </w:tcPr>
          <w:p>
            <w:pPr>
              <w:snapToGrid w:val="0"/>
              <w:spacing w:line="240" w:lineRule="atLeast"/>
              <w:jc w:val="left"/>
              <w:rPr>
                <w:rFonts w:hint="eastAsia" w:ascii="宋体" w:hAnsi="宋体"/>
                <w:color w:val="auto"/>
                <w:sz w:val="18"/>
                <w:szCs w:val="18"/>
              </w:rPr>
            </w:pPr>
            <w:r>
              <w:rPr>
                <w:rFonts w:hint="eastAsia" w:ascii="宋体" w:hAnsi="宋体"/>
                <w:color w:val="auto"/>
                <w:sz w:val="18"/>
                <w:szCs w:val="18"/>
              </w:rPr>
              <w:t>法人单位</w:t>
            </w:r>
            <w:r>
              <w:rPr>
                <w:rFonts w:ascii="宋体" w:hAnsi="宋体"/>
                <w:color w:val="auto"/>
                <w:sz w:val="18"/>
                <w:szCs w:val="18"/>
              </w:rPr>
              <w:t>所属产业活动单位情况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hint="eastAsia" w:ascii="宋体" w:hAnsi="宋体"/>
                <w:color w:val="auto"/>
              </w:rPr>
            </w:pPr>
            <w:r>
              <w:rPr>
                <w:rFonts w:hint="eastAsia" w:ascii="宋体" w:hAnsi="宋体"/>
                <w:color w:val="auto"/>
              </w:rPr>
              <w:t>年报</w:t>
            </w:r>
          </w:p>
        </w:tc>
        <w:tc>
          <w:tcPr>
            <w:tcW w:w="1841" w:type="dxa"/>
            <w:vAlign w:val="center"/>
          </w:tcPr>
          <w:p>
            <w:pPr>
              <w:snapToGrid w:val="0"/>
              <w:spacing w:line="240" w:lineRule="atLeast"/>
              <w:jc w:val="left"/>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01</w:t>
            </w:r>
            <w:r>
              <w:rPr>
                <w:rFonts w:ascii="宋体" w:hAnsi="宋体"/>
                <w:color w:val="auto"/>
                <w:sz w:val="18"/>
                <w:szCs w:val="18"/>
              </w:rPr>
              <w:t>-1</w:t>
            </w:r>
            <w:r>
              <w:rPr>
                <w:rFonts w:hint="eastAsia" w:ascii="宋体" w:hAnsi="宋体"/>
                <w:color w:val="auto"/>
                <w:sz w:val="18"/>
                <w:szCs w:val="18"/>
              </w:rPr>
              <w:t>表21</w:t>
            </w:r>
            <w:r>
              <w:rPr>
                <w:rFonts w:ascii="宋体" w:hAnsi="宋体"/>
                <w:color w:val="auto"/>
                <w:sz w:val="18"/>
                <w:szCs w:val="18"/>
              </w:rPr>
              <w:t>2</w:t>
            </w:r>
            <w:r>
              <w:rPr>
                <w:rFonts w:hint="eastAsia" w:ascii="宋体" w:hAnsi="宋体"/>
                <w:color w:val="auto"/>
                <w:sz w:val="18"/>
                <w:szCs w:val="18"/>
              </w:rPr>
              <w:t>栏</w:t>
            </w:r>
            <w:r>
              <w:rPr>
                <w:rFonts w:ascii="宋体" w:hAnsi="宋体"/>
                <w:color w:val="auto"/>
                <w:sz w:val="18"/>
                <w:szCs w:val="18"/>
              </w:rPr>
              <w:t>“</w:t>
            </w:r>
            <w:r>
              <w:rPr>
                <w:rFonts w:hint="eastAsia" w:ascii="宋体" w:hAnsi="宋体"/>
                <w:color w:val="auto"/>
                <w:sz w:val="18"/>
                <w:szCs w:val="18"/>
              </w:rPr>
              <w:t>本法人</w:t>
            </w:r>
            <w:r>
              <w:rPr>
                <w:rFonts w:ascii="宋体" w:hAnsi="宋体"/>
                <w:color w:val="auto"/>
                <w:sz w:val="18"/>
                <w:szCs w:val="18"/>
              </w:rPr>
              <w:t>单位是否有下属产业活动单位（</w:t>
            </w:r>
            <w:r>
              <w:rPr>
                <w:rFonts w:hint="eastAsia" w:ascii="宋体" w:hAnsi="宋体"/>
                <w:color w:val="auto"/>
                <w:sz w:val="18"/>
                <w:szCs w:val="18"/>
              </w:rPr>
              <w:t>分支</w:t>
            </w:r>
            <w:r>
              <w:rPr>
                <w:rFonts w:ascii="宋体" w:hAnsi="宋体"/>
                <w:color w:val="auto"/>
                <w:sz w:val="18"/>
                <w:szCs w:val="18"/>
              </w:rPr>
              <w:t>机构、派出机构、分公司</w:t>
            </w:r>
            <w:r>
              <w:rPr>
                <w:rFonts w:hint="eastAsia" w:ascii="宋体" w:hAnsi="宋体"/>
                <w:color w:val="auto"/>
                <w:sz w:val="18"/>
                <w:szCs w:val="18"/>
              </w:rPr>
              <w:t>、分部、</w:t>
            </w:r>
            <w:r>
              <w:rPr>
                <w:rFonts w:ascii="宋体" w:hAnsi="宋体"/>
                <w:color w:val="auto"/>
                <w:sz w:val="18"/>
                <w:szCs w:val="18"/>
              </w:rPr>
              <w:t>分厂、分店等）”</w:t>
            </w:r>
            <w:r>
              <w:rPr>
                <w:rFonts w:hint="eastAsia" w:ascii="宋体" w:hAnsi="宋体"/>
                <w:color w:val="auto"/>
                <w:sz w:val="18"/>
                <w:szCs w:val="18"/>
              </w:rPr>
              <w:t>选</w:t>
            </w:r>
            <w:r>
              <w:rPr>
                <w:rFonts w:ascii="宋体" w:hAnsi="宋体"/>
                <w:color w:val="auto"/>
                <w:sz w:val="18"/>
                <w:szCs w:val="18"/>
              </w:rPr>
              <w:t>“1.</w:t>
            </w:r>
            <w:r>
              <w:rPr>
                <w:rFonts w:hint="eastAsia" w:ascii="宋体" w:hAnsi="宋体"/>
                <w:color w:val="auto"/>
                <w:sz w:val="18"/>
                <w:szCs w:val="18"/>
              </w:rPr>
              <w:t>是</w:t>
            </w:r>
            <w:r>
              <w:rPr>
                <w:rFonts w:ascii="宋体" w:hAnsi="宋体"/>
                <w:color w:val="auto"/>
                <w:sz w:val="18"/>
                <w:szCs w:val="18"/>
              </w:rPr>
              <w:t>”</w:t>
            </w:r>
            <w:r>
              <w:rPr>
                <w:rFonts w:hint="eastAsia" w:ascii="宋体" w:hAnsi="宋体"/>
                <w:color w:val="auto"/>
                <w:sz w:val="18"/>
                <w:szCs w:val="18"/>
              </w:rPr>
              <w:t>的</w:t>
            </w:r>
            <w:r>
              <w:rPr>
                <w:rFonts w:ascii="宋体" w:hAnsi="宋体"/>
                <w:color w:val="auto"/>
                <w:sz w:val="18"/>
                <w:szCs w:val="18"/>
              </w:rPr>
              <w:t>法人单位填写本表</w:t>
            </w:r>
          </w:p>
        </w:tc>
        <w:tc>
          <w:tcPr>
            <w:tcW w:w="918"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同上</w:t>
            </w:r>
          </w:p>
        </w:tc>
        <w:tc>
          <w:tcPr>
            <w:tcW w:w="1623"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同上</w:t>
            </w:r>
          </w:p>
        </w:tc>
        <w:tc>
          <w:tcPr>
            <w:tcW w:w="575" w:type="dxa"/>
            <w:vAlign w:val="center"/>
          </w:tcPr>
          <w:p>
            <w:pPr>
              <w:snapToGrid w:val="0"/>
              <w:spacing w:line="240" w:lineRule="atLeast"/>
              <w:ind w:left="0" w:leftChars="-5" w:right="-4" w:rightChars="-2" w:hanging="10" w:hangingChars="6"/>
              <w:jc w:val="center"/>
              <w:rPr>
                <w:rFonts w:hint="eastAsia" w:ascii="宋体" w:hAnsi="宋体"/>
                <w:color w:val="auto"/>
                <w:sz w:val="18"/>
              </w:rPr>
            </w:pPr>
            <w:r>
              <w:rPr>
                <w:rFonts w:ascii="宋体" w:hAnsi="宋体"/>
                <w:color w:val="auto"/>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ascii="宋体" w:hAnsi="宋体"/>
                <w:color w:val="auto"/>
                <w:sz w:val="18"/>
                <w:szCs w:val="18"/>
              </w:rPr>
              <w:t>102-1</w:t>
            </w:r>
            <w:r>
              <w:rPr>
                <w:rFonts w:hint="eastAsia" w:ascii="宋体" w:hAnsi="宋体"/>
                <w:color w:val="auto"/>
                <w:sz w:val="18"/>
                <w:szCs w:val="18"/>
              </w:rPr>
              <w:t>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从业人员及工资总额</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辖区内限额以上批发和零售业法人单位</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623" w:type="dxa"/>
            <w:vAlign w:val="center"/>
          </w:tcPr>
          <w:p>
            <w:pPr>
              <w:snapToGrid w:val="0"/>
              <w:spacing w:line="240" w:lineRule="atLeast"/>
              <w:rPr>
                <w:rFonts w:ascii="宋体" w:hAnsi="宋体"/>
                <w:color w:val="auto"/>
                <w:sz w:val="18"/>
                <w:szCs w:val="18"/>
              </w:rPr>
            </w:pPr>
            <w:r>
              <w:rPr>
                <w:rFonts w:hint="eastAsia" w:ascii="宋体" w:cs="宋体"/>
                <w:color w:val="auto"/>
                <w:kern w:val="0"/>
                <w:sz w:val="18"/>
                <w:szCs w:val="18"/>
              </w:rPr>
              <w:t>次年</w:t>
            </w:r>
            <w:r>
              <w:rPr>
                <w:rFonts w:ascii="宋体" w:cs="宋体"/>
                <w:color w:val="auto"/>
                <w:kern w:val="0"/>
                <w:sz w:val="18"/>
                <w:szCs w:val="18"/>
              </w:rPr>
              <w:t>3</w:t>
            </w:r>
            <w:r>
              <w:rPr>
                <w:rFonts w:hint="eastAsia" w:ascii="宋体" w:cs="宋体"/>
                <w:color w:val="auto"/>
                <w:kern w:val="0"/>
                <w:sz w:val="18"/>
                <w:szCs w:val="18"/>
              </w:rPr>
              <w:t>月</w:t>
            </w:r>
            <w:r>
              <w:rPr>
                <w:rFonts w:hint="eastAsia" w:ascii="宋体" w:cs="宋体"/>
                <w:color w:val="auto"/>
                <w:kern w:val="0"/>
                <w:sz w:val="18"/>
                <w:szCs w:val="18"/>
                <w:lang w:val="en-US" w:eastAsia="zh-CN"/>
              </w:rPr>
              <w:t>20</w:t>
            </w:r>
            <w:r>
              <w:rPr>
                <w:rFonts w:hint="eastAsia" w:ascii="宋体" w:cs="宋体"/>
                <w:color w:val="auto"/>
                <w:kern w:val="0"/>
                <w:sz w:val="18"/>
                <w:szCs w:val="18"/>
              </w:rPr>
              <w:t>日</w:t>
            </w:r>
            <w:r>
              <w:rPr>
                <w:rFonts w:ascii="宋体" w:cs="宋体"/>
                <w:color w:val="auto"/>
                <w:kern w:val="0"/>
                <w:sz w:val="18"/>
                <w:szCs w:val="18"/>
              </w:rPr>
              <w:t>24</w:t>
            </w:r>
            <w:r>
              <w:rPr>
                <w:rFonts w:hint="eastAsia" w:ascii="宋体" w:cs="宋体"/>
                <w:color w:val="auto"/>
                <w:kern w:val="0"/>
                <w:sz w:val="18"/>
                <w:szCs w:val="18"/>
              </w:rPr>
              <w:t>时前</w:t>
            </w:r>
          </w:p>
        </w:tc>
        <w:tc>
          <w:tcPr>
            <w:tcW w:w="575" w:type="dxa"/>
            <w:vAlign w:val="center"/>
          </w:tcPr>
          <w:p>
            <w:pPr>
              <w:snapToGrid w:val="0"/>
              <w:spacing w:line="240" w:lineRule="atLeast"/>
              <w:jc w:val="center"/>
              <w:rPr>
                <w:rFonts w:hint="eastAsia" w:ascii="宋体" w:cs="宋体"/>
                <w:color w:val="auto"/>
                <w:kern w:val="0"/>
                <w:sz w:val="18"/>
                <w:szCs w:val="18"/>
              </w:rPr>
            </w:pPr>
            <w:r>
              <w:rPr>
                <w:rFonts w:hint="eastAsia" w:ascii="宋体" w:cs="宋体"/>
                <w:color w:val="auto"/>
                <w:kern w:val="0"/>
                <w:sz w:val="18"/>
                <w:szCs w:val="18"/>
              </w:rPr>
              <w:t>1</w:t>
            </w:r>
            <w:r>
              <w:rPr>
                <w:rFonts w:ascii="宋体" w:cs="宋体"/>
                <w:color w:val="auto"/>
                <w:kern w:val="0"/>
                <w:sz w:val="18"/>
                <w:szCs w:val="18"/>
              </w:rPr>
              <w:t>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1</w:t>
            </w:r>
            <w:r>
              <w:rPr>
                <w:rFonts w:hint="eastAsia" w:ascii="宋体" w:hAnsi="宋体"/>
                <w:color w:val="auto"/>
                <w:sz w:val="18"/>
                <w:szCs w:val="18"/>
              </w:rPr>
              <w:t>03表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财务状况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623" w:type="dxa"/>
            <w:vAlign w:val="center"/>
          </w:tcPr>
          <w:p>
            <w:pPr>
              <w:snapToGrid w:val="0"/>
              <w:spacing w:line="240" w:lineRule="atLeast"/>
              <w:rPr>
                <w:rFonts w:ascii="宋体" w:hAnsi="宋体"/>
                <w:color w:val="auto"/>
                <w:sz w:val="18"/>
                <w:szCs w:val="18"/>
              </w:rPr>
            </w:pPr>
            <w:r>
              <w:rPr>
                <w:rFonts w:hint="eastAsia" w:ascii="宋体" w:hAnsi="宋体"/>
                <w:color w:val="auto"/>
                <w:sz w:val="18"/>
                <w:szCs w:val="18"/>
              </w:rPr>
              <w:t>次年</w:t>
            </w:r>
            <w:r>
              <w:rPr>
                <w:rFonts w:hint="eastAsia" w:ascii="宋体" w:hAnsi="宋体"/>
                <w:color w:val="auto"/>
                <w:sz w:val="18"/>
                <w:szCs w:val="18"/>
                <w:lang w:val="en-US" w:eastAsia="zh-CN"/>
              </w:rPr>
              <w:t>3</w:t>
            </w:r>
            <w:r>
              <w:rPr>
                <w:rFonts w:hint="eastAsia" w:ascii="宋体" w:hAnsi="宋体"/>
                <w:color w:val="auto"/>
                <w:sz w:val="18"/>
                <w:szCs w:val="18"/>
              </w:rPr>
              <w:t>月</w:t>
            </w:r>
            <w:r>
              <w:rPr>
                <w:rFonts w:hint="eastAsia" w:ascii="宋体" w:hAnsi="宋体"/>
                <w:color w:val="auto"/>
                <w:sz w:val="18"/>
                <w:szCs w:val="18"/>
                <w:lang w:val="en-US" w:eastAsia="zh-CN"/>
              </w:rPr>
              <w:t>31</w:t>
            </w:r>
            <w:r>
              <w:rPr>
                <w:rFonts w:hint="eastAsia" w:ascii="宋体" w:hAnsi="宋体"/>
                <w:color w:val="auto"/>
                <w:sz w:val="18"/>
                <w:szCs w:val="18"/>
              </w:rPr>
              <w:t>日24时前</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ascii="宋体" w:hAnsi="宋体"/>
                <w:color w:val="auto"/>
                <w:sz w:val="18"/>
                <w:szCs w:val="18"/>
              </w:rPr>
              <w:t>E1</w:t>
            </w:r>
            <w:r>
              <w:rPr>
                <w:rFonts w:hint="eastAsia" w:ascii="宋体" w:hAnsi="宋体"/>
                <w:color w:val="auto"/>
                <w:sz w:val="18"/>
                <w:szCs w:val="18"/>
              </w:rPr>
              <w:t>04</w:t>
            </w:r>
            <w:r>
              <w:rPr>
                <w:rFonts w:ascii="宋体" w:hAnsi="宋体"/>
                <w:color w:val="auto"/>
                <w:sz w:val="18"/>
                <w:szCs w:val="18"/>
              </w:rPr>
              <w:t>-1</w:t>
            </w:r>
            <w:r>
              <w:rPr>
                <w:rFonts w:hint="eastAsia" w:ascii="宋体" w:hAnsi="宋体"/>
                <w:color w:val="auto"/>
                <w:sz w:val="18"/>
                <w:szCs w:val="18"/>
              </w:rPr>
              <w:t>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批发和零售业经营情况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623"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09表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信息化和电子商务应用情况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623"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9421" w:type="dxa"/>
            <w:gridSpan w:val="8"/>
            <w:vAlign w:val="center"/>
          </w:tcPr>
          <w:p>
            <w:pPr>
              <w:snapToGrid w:val="0"/>
              <w:spacing w:line="240" w:lineRule="atLeast"/>
              <w:jc w:val="left"/>
              <w:rPr>
                <w:rFonts w:hint="eastAsia" w:ascii="宋体" w:hAnsi="宋体"/>
                <w:b/>
                <w:color w:val="auto"/>
                <w:sz w:val="18"/>
              </w:rPr>
            </w:pPr>
            <w:r>
              <w:rPr>
                <w:rFonts w:hint="eastAsia" w:ascii="宋体" w:hAnsi="宋体"/>
                <w:b/>
                <w:color w:val="auto"/>
                <w:sz w:val="18"/>
              </w:rPr>
              <w:t>非一套表统计</w:t>
            </w:r>
            <w:r>
              <w:rPr>
                <w:rFonts w:ascii="宋体" w:hAnsi="宋体"/>
                <w:b/>
                <w:color w:val="auto"/>
                <w:sz w:val="18"/>
              </w:rPr>
              <w:t>调查制度报表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612" w:hRule="atLeast"/>
        </w:trPr>
        <w:tc>
          <w:tcPr>
            <w:tcW w:w="871" w:type="dxa"/>
            <w:vAlign w:val="center"/>
          </w:tcPr>
          <w:p>
            <w:pPr>
              <w:snapToGrid w:val="0"/>
              <w:spacing w:line="240" w:lineRule="atLeast"/>
              <w:ind w:left="-105" w:leftChars="-50" w:right="-105" w:rightChars="-50"/>
              <w:jc w:val="center"/>
              <w:rPr>
                <w:rFonts w:ascii="宋体" w:hAnsi="宋体"/>
                <w:color w:val="auto"/>
                <w:sz w:val="18"/>
              </w:rPr>
            </w:pPr>
            <w:r>
              <w:rPr>
                <w:rFonts w:ascii="宋体" w:hAnsi="宋体"/>
                <w:color w:val="auto"/>
                <w:sz w:val="18"/>
              </w:rPr>
              <w:t>E1</w:t>
            </w:r>
            <w:r>
              <w:rPr>
                <w:rFonts w:hint="eastAsia" w:ascii="宋体" w:hAnsi="宋体"/>
                <w:color w:val="auto"/>
                <w:sz w:val="18"/>
              </w:rPr>
              <w:t>04-3表</w:t>
            </w:r>
          </w:p>
        </w:tc>
        <w:tc>
          <w:tcPr>
            <w:tcW w:w="1709" w:type="dxa"/>
            <w:vAlign w:val="center"/>
          </w:tcPr>
          <w:p>
            <w:pPr>
              <w:snapToGrid w:val="0"/>
              <w:spacing w:line="240" w:lineRule="atLeast"/>
              <w:rPr>
                <w:rFonts w:ascii="宋体" w:hAnsi="宋体"/>
                <w:color w:val="auto"/>
                <w:sz w:val="18"/>
              </w:rPr>
            </w:pPr>
            <w:r>
              <w:rPr>
                <w:rFonts w:hint="eastAsia" w:ascii="宋体" w:hAnsi="宋体"/>
                <w:color w:val="auto"/>
                <w:sz w:val="18"/>
              </w:rPr>
              <w:t>批发和零售业产业活动单位（个体经营户）经营情况</w:t>
            </w:r>
          </w:p>
        </w:tc>
        <w:tc>
          <w:tcPr>
            <w:tcW w:w="575" w:type="dxa"/>
            <w:vAlign w:val="center"/>
          </w:tcPr>
          <w:p>
            <w:pPr>
              <w:snapToGrid w:val="0"/>
              <w:spacing w:line="240" w:lineRule="atLeast"/>
              <w:ind w:right="-107" w:rightChars="-51"/>
              <w:rPr>
                <w:rFonts w:ascii="宋体" w:hAnsi="宋体"/>
                <w:color w:val="auto"/>
                <w:sz w:val="18"/>
              </w:rPr>
            </w:pPr>
            <w:r>
              <w:rPr>
                <w:rFonts w:hint="eastAsia" w:ascii="宋体" w:hAnsi="宋体"/>
                <w:color w:val="auto"/>
                <w:sz w:val="18"/>
              </w:rPr>
              <w:t>年报</w:t>
            </w:r>
          </w:p>
        </w:tc>
        <w:tc>
          <w:tcPr>
            <w:tcW w:w="1841" w:type="dxa"/>
            <w:vAlign w:val="center"/>
          </w:tcPr>
          <w:p>
            <w:pPr>
              <w:pStyle w:val="14"/>
              <w:widowControl w:val="0"/>
              <w:pBdr>
                <w:right w:val="none" w:color="auto" w:sz="0" w:space="0"/>
              </w:pBdr>
              <w:snapToGrid w:val="0"/>
              <w:spacing w:before="0" w:beforeAutospacing="0" w:after="0" w:afterAutospacing="0" w:line="240" w:lineRule="atLeast"/>
              <w:textAlignment w:val="auto"/>
              <w:rPr>
                <w:rFonts w:ascii="宋体" w:hAnsi="宋体" w:eastAsia="宋体"/>
                <w:color w:val="auto"/>
                <w:kern w:val="2"/>
              </w:rPr>
            </w:pPr>
            <w:r>
              <w:rPr>
                <w:rFonts w:hint="eastAsia" w:ascii="宋体" w:hAnsi="宋体" w:eastAsia="宋体"/>
                <w:color w:val="auto"/>
                <w:kern w:val="2"/>
              </w:rPr>
              <w:t>辖区内非批发和零售业法人单位附营的限额以上批发和零售业产业活动单位、限额以上批发和零售业个体经营户</w:t>
            </w:r>
          </w:p>
        </w:tc>
        <w:tc>
          <w:tcPr>
            <w:tcW w:w="918" w:type="dxa"/>
            <w:tcMar>
              <w:left w:w="57" w:type="dxa"/>
              <w:right w:w="57" w:type="dxa"/>
            </w:tcMar>
            <w:vAlign w:val="center"/>
          </w:tcPr>
          <w:p>
            <w:pPr>
              <w:snapToGrid w:val="0"/>
              <w:spacing w:line="240" w:lineRule="atLeast"/>
              <w:rPr>
                <w:color w:val="auto"/>
                <w:sz w:val="18"/>
                <w:szCs w:val="18"/>
              </w:rPr>
            </w:pPr>
            <w:r>
              <w:rPr>
                <w:rFonts w:hint="eastAsia" w:ascii="宋体" w:hAnsi="宋体"/>
                <w:color w:val="auto"/>
                <w:sz w:val="18"/>
              </w:rPr>
              <w:t>产业活动单位（个体经营户）</w:t>
            </w:r>
          </w:p>
        </w:tc>
        <w:tc>
          <w:tcPr>
            <w:tcW w:w="1309" w:type="dxa"/>
            <w:tcMar>
              <w:top w:w="28" w:type="dxa"/>
              <w:left w:w="57" w:type="dxa"/>
              <w:bottom w:w="28" w:type="dxa"/>
              <w:right w:w="57" w:type="dxa"/>
            </w:tcMar>
            <w:vAlign w:val="center"/>
          </w:tcPr>
          <w:p>
            <w:pPr>
              <w:snapToGrid w:val="0"/>
              <w:spacing w:line="240" w:lineRule="atLeast"/>
              <w:rPr>
                <w:rFonts w:ascii="宋体" w:hAnsi="宋体"/>
                <w:color w:val="auto"/>
                <w:sz w:val="18"/>
              </w:rPr>
            </w:pPr>
            <w:r>
              <w:rPr>
                <w:rFonts w:hint="eastAsia" w:ascii="宋体" w:hAnsi="宋体"/>
                <w:color w:val="auto"/>
                <w:sz w:val="18"/>
              </w:rPr>
              <w:t>次年3月</w:t>
            </w:r>
            <w:r>
              <w:rPr>
                <w:rFonts w:hint="eastAsia" w:ascii="宋体" w:hAnsi="宋体"/>
                <w:color w:val="auto"/>
                <w:sz w:val="18"/>
                <w:lang w:val="en-US" w:eastAsia="zh-CN"/>
              </w:rPr>
              <w:t>10</w:t>
            </w:r>
            <w:r>
              <w:rPr>
                <w:rFonts w:hint="eastAsia" w:ascii="宋体" w:hAnsi="宋体"/>
                <w:color w:val="auto"/>
                <w:sz w:val="18"/>
              </w:rPr>
              <w:t>日</w:t>
            </w:r>
            <w:r>
              <w:rPr>
                <w:rFonts w:hint="eastAsia" w:ascii="宋体" w:hAnsi="宋体"/>
                <w:color w:val="auto"/>
                <w:sz w:val="18"/>
                <w:lang w:val="en-US" w:eastAsia="zh-CN"/>
              </w:rPr>
              <w:t>24时</w:t>
            </w:r>
            <w:r>
              <w:rPr>
                <w:rFonts w:hint="eastAsia" w:ascii="宋体" w:hAnsi="宋体"/>
                <w:color w:val="auto"/>
                <w:sz w:val="18"/>
              </w:rPr>
              <w:t>前，网上报送</w:t>
            </w:r>
          </w:p>
        </w:tc>
        <w:tc>
          <w:tcPr>
            <w:tcW w:w="1623" w:type="dxa"/>
            <w:vAlign w:val="center"/>
          </w:tcPr>
          <w:p>
            <w:pPr>
              <w:snapToGrid w:val="0"/>
              <w:spacing w:line="240" w:lineRule="atLeast"/>
              <w:jc w:val="left"/>
              <w:rPr>
                <w:rFonts w:ascii="宋体" w:hAnsi="宋体"/>
                <w:color w:val="auto"/>
                <w:sz w:val="18"/>
              </w:rPr>
            </w:pPr>
            <w:r>
              <w:rPr>
                <w:rFonts w:hint="eastAsia" w:ascii="宋体" w:cs="宋体"/>
                <w:color w:val="auto"/>
                <w:kern w:val="0"/>
                <w:sz w:val="18"/>
                <w:szCs w:val="18"/>
              </w:rPr>
              <w:t>次年</w:t>
            </w:r>
            <w:r>
              <w:rPr>
                <w:rFonts w:ascii="宋体" w:cs="宋体"/>
                <w:color w:val="auto"/>
                <w:kern w:val="0"/>
                <w:sz w:val="18"/>
                <w:szCs w:val="18"/>
              </w:rPr>
              <w:t>3</w:t>
            </w:r>
            <w:r>
              <w:rPr>
                <w:rFonts w:hint="eastAsia" w:ascii="宋体" w:cs="宋体"/>
                <w:color w:val="auto"/>
                <w:kern w:val="0"/>
                <w:sz w:val="18"/>
                <w:szCs w:val="18"/>
              </w:rPr>
              <w:t>月</w:t>
            </w:r>
            <w:r>
              <w:rPr>
                <w:rFonts w:hint="eastAsia" w:ascii="宋体" w:cs="宋体"/>
                <w:color w:val="auto"/>
                <w:kern w:val="0"/>
                <w:sz w:val="18"/>
                <w:szCs w:val="18"/>
                <w:lang w:val="en-US" w:eastAsia="zh-CN"/>
              </w:rPr>
              <w:t>20</w:t>
            </w:r>
            <w:r>
              <w:rPr>
                <w:rFonts w:hint="eastAsia" w:ascii="宋体" w:cs="宋体"/>
                <w:color w:val="auto"/>
                <w:kern w:val="0"/>
                <w:sz w:val="18"/>
                <w:szCs w:val="18"/>
              </w:rPr>
              <w:t>日</w:t>
            </w:r>
            <w:r>
              <w:rPr>
                <w:rFonts w:ascii="宋体" w:cs="宋体"/>
                <w:color w:val="auto"/>
                <w:kern w:val="0"/>
                <w:sz w:val="18"/>
                <w:szCs w:val="18"/>
              </w:rPr>
              <w:t>24</w:t>
            </w:r>
            <w:r>
              <w:rPr>
                <w:rFonts w:hint="eastAsia" w:ascii="宋体" w:cs="宋体"/>
                <w:color w:val="auto"/>
                <w:kern w:val="0"/>
                <w:sz w:val="18"/>
                <w:szCs w:val="18"/>
              </w:rPr>
              <w:t>时前</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794" w:hRule="atLeast"/>
        </w:trPr>
        <w:tc>
          <w:tcPr>
            <w:tcW w:w="871" w:type="dxa"/>
            <w:vAlign w:val="center"/>
          </w:tcPr>
          <w:p>
            <w:pPr>
              <w:snapToGrid w:val="0"/>
              <w:spacing w:line="240" w:lineRule="atLeast"/>
              <w:ind w:left="-105" w:leftChars="-50" w:right="-105" w:rightChars="-50"/>
              <w:jc w:val="center"/>
              <w:rPr>
                <w:rFonts w:ascii="宋体" w:hAnsi="宋体"/>
                <w:color w:val="auto"/>
                <w:sz w:val="18"/>
              </w:rPr>
            </w:pPr>
            <w:r>
              <w:rPr>
                <w:rFonts w:hint="eastAsia" w:ascii="宋体" w:hAnsi="宋体"/>
                <w:color w:val="auto"/>
                <w:sz w:val="18"/>
              </w:rPr>
              <w:t>E107表</w:t>
            </w:r>
          </w:p>
        </w:tc>
        <w:tc>
          <w:tcPr>
            <w:tcW w:w="1709" w:type="dxa"/>
            <w:vAlign w:val="center"/>
          </w:tcPr>
          <w:p>
            <w:pPr>
              <w:snapToGrid w:val="0"/>
              <w:spacing w:line="240" w:lineRule="atLeast"/>
              <w:rPr>
                <w:rFonts w:ascii="宋体" w:hAnsi="宋体"/>
                <w:color w:val="auto"/>
                <w:spacing w:val="-6"/>
                <w:sz w:val="18"/>
                <w:szCs w:val="18"/>
              </w:rPr>
            </w:pPr>
            <w:r>
              <w:rPr>
                <w:rFonts w:hint="eastAsia" w:ascii="宋体" w:hAnsi="宋体"/>
                <w:color w:val="auto"/>
                <w:sz w:val="18"/>
              </w:rPr>
              <w:t>批发和零售业产业活动单位（个体经营户）情况调查表</w:t>
            </w:r>
          </w:p>
        </w:tc>
        <w:tc>
          <w:tcPr>
            <w:tcW w:w="575" w:type="dxa"/>
            <w:vAlign w:val="center"/>
          </w:tcPr>
          <w:p>
            <w:pPr>
              <w:snapToGrid w:val="0"/>
              <w:spacing w:line="240" w:lineRule="atLeast"/>
              <w:ind w:right="-107" w:rightChars="-51"/>
              <w:rPr>
                <w:rFonts w:ascii="宋体" w:hAnsi="宋体"/>
                <w:color w:val="auto"/>
                <w:sz w:val="18"/>
              </w:rPr>
            </w:pPr>
            <w:r>
              <w:rPr>
                <w:rFonts w:hint="eastAsia" w:ascii="宋体" w:hAnsi="宋体"/>
                <w:color w:val="auto"/>
                <w:sz w:val="18"/>
              </w:rPr>
              <w:t>年报</w:t>
            </w:r>
          </w:p>
        </w:tc>
        <w:tc>
          <w:tcPr>
            <w:tcW w:w="1841" w:type="dxa"/>
            <w:vAlign w:val="center"/>
          </w:tcPr>
          <w:p>
            <w:pPr>
              <w:pStyle w:val="14"/>
              <w:widowControl w:val="0"/>
              <w:pBdr>
                <w:right w:val="none" w:color="auto" w:sz="0" w:space="0"/>
              </w:pBdr>
              <w:tabs>
                <w:tab w:val="right" w:pos="2324"/>
              </w:tabs>
              <w:snapToGrid w:val="0"/>
              <w:spacing w:before="0" w:beforeAutospacing="0" w:after="0" w:afterAutospacing="0" w:line="240" w:lineRule="atLeast"/>
              <w:jc w:val="center"/>
              <w:textAlignment w:val="auto"/>
              <w:rPr>
                <w:rFonts w:ascii="宋体" w:hAnsi="宋体" w:eastAsia="宋体"/>
                <w:color w:val="auto"/>
                <w:kern w:val="2"/>
              </w:rPr>
            </w:pPr>
            <w:r>
              <w:rPr>
                <w:rFonts w:hint="eastAsia" w:ascii="宋体" w:hAnsi="宋体" w:eastAsia="宋体"/>
                <w:color w:val="auto"/>
                <w:kern w:val="2"/>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rPr>
              <w:t>同上</w:t>
            </w:r>
          </w:p>
        </w:tc>
        <w:tc>
          <w:tcPr>
            <w:tcW w:w="1309" w:type="dxa"/>
            <w:vAlign w:val="center"/>
          </w:tcPr>
          <w:p>
            <w:pPr>
              <w:snapToGrid w:val="0"/>
              <w:spacing w:line="240" w:lineRule="atLeast"/>
              <w:jc w:val="center"/>
              <w:rPr>
                <w:color w:val="auto"/>
              </w:rPr>
            </w:pPr>
            <w:r>
              <w:rPr>
                <w:rFonts w:hint="eastAsia" w:ascii="宋体" w:hAnsi="宋体"/>
                <w:color w:val="auto"/>
                <w:sz w:val="18"/>
              </w:rPr>
              <w:t>同上</w:t>
            </w:r>
          </w:p>
        </w:tc>
        <w:tc>
          <w:tcPr>
            <w:tcW w:w="1623" w:type="dxa"/>
            <w:vAlign w:val="center"/>
          </w:tcPr>
          <w:p>
            <w:pPr>
              <w:snapToGrid w:val="0"/>
              <w:spacing w:line="240" w:lineRule="atLeast"/>
              <w:jc w:val="center"/>
              <w:rPr>
                <w:rFonts w:ascii="宋体" w:hAnsi="宋体"/>
                <w:color w:val="auto"/>
                <w:sz w:val="18"/>
              </w:rPr>
            </w:pPr>
            <w:r>
              <w:rPr>
                <w:rFonts w:hint="eastAsia" w:ascii="宋体" w:hAnsi="宋体"/>
                <w:color w:val="auto"/>
                <w:sz w:val="18"/>
              </w:rPr>
              <w:t>同上</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871" w:type="dxa"/>
            <w:vAlign w:val="center"/>
          </w:tcPr>
          <w:p>
            <w:pPr>
              <w:snapToGrid w:val="0"/>
              <w:spacing w:line="240" w:lineRule="atLeast"/>
              <w:ind w:left="-105" w:leftChars="-50" w:right="-105" w:rightChars="-50"/>
              <w:jc w:val="center"/>
              <w:rPr>
                <w:rFonts w:ascii="宋体" w:hAnsi="宋体"/>
                <w:color w:val="auto"/>
                <w:sz w:val="18"/>
              </w:rPr>
            </w:pPr>
            <w:r>
              <w:rPr>
                <w:rFonts w:hint="eastAsia" w:ascii="宋体" w:hAnsi="宋体"/>
                <w:color w:val="auto"/>
                <w:sz w:val="18"/>
              </w:rPr>
              <w:t>E120-1表</w:t>
            </w:r>
          </w:p>
        </w:tc>
        <w:tc>
          <w:tcPr>
            <w:tcW w:w="1709" w:type="dxa"/>
            <w:vAlign w:val="center"/>
          </w:tcPr>
          <w:p>
            <w:pPr>
              <w:snapToGrid w:val="0"/>
              <w:spacing w:line="240" w:lineRule="atLeast"/>
              <w:rPr>
                <w:rFonts w:ascii="宋体" w:hAnsi="宋体"/>
                <w:color w:val="auto"/>
                <w:sz w:val="18"/>
              </w:rPr>
            </w:pPr>
            <w:r>
              <w:rPr>
                <w:rFonts w:hint="eastAsia" w:ascii="宋体" w:hAnsi="宋体"/>
                <w:color w:val="auto"/>
                <w:sz w:val="18"/>
              </w:rPr>
              <w:t>批发和零售业连锁经营情况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pStyle w:val="14"/>
              <w:widowControl w:val="0"/>
              <w:pBdr>
                <w:right w:val="none" w:color="auto" w:sz="0" w:space="0"/>
              </w:pBdr>
              <w:snapToGrid w:val="0"/>
              <w:spacing w:before="0" w:beforeAutospacing="0" w:after="0" w:afterAutospacing="0" w:line="240" w:lineRule="atLeast"/>
              <w:textAlignment w:val="auto"/>
              <w:rPr>
                <w:rFonts w:ascii="宋体" w:hAnsi="宋体" w:eastAsia="宋体"/>
                <w:color w:val="auto"/>
                <w:kern w:val="2"/>
              </w:rPr>
            </w:pPr>
            <w:r>
              <w:rPr>
                <w:rFonts w:hint="eastAsia" w:ascii="宋体" w:hAnsi="宋体" w:eastAsia="宋体"/>
                <w:color w:val="auto"/>
                <w:kern w:val="2"/>
              </w:rPr>
              <w:t>辖区内批发和零售业连锁总店（总部）</w:t>
            </w:r>
          </w:p>
        </w:tc>
        <w:tc>
          <w:tcPr>
            <w:tcW w:w="918" w:type="dxa"/>
            <w:vAlign w:val="center"/>
          </w:tcPr>
          <w:p>
            <w:pPr>
              <w:snapToGrid w:val="0"/>
              <w:spacing w:line="240" w:lineRule="atLeast"/>
              <w:jc w:val="center"/>
              <w:rPr>
                <w:rFonts w:ascii="宋体" w:hAnsi="宋体"/>
                <w:color w:val="auto"/>
                <w:sz w:val="18"/>
              </w:rPr>
            </w:pPr>
            <w:r>
              <w:rPr>
                <w:rFonts w:hint="eastAsia" w:ascii="宋体" w:hAnsi="宋体" w:eastAsia="宋体"/>
                <w:color w:val="auto"/>
                <w:kern w:val="2"/>
                <w:sz w:val="18"/>
              </w:rPr>
              <w:t>连锁</w:t>
            </w:r>
            <w:r>
              <w:rPr>
                <w:rFonts w:hint="eastAsia" w:ascii="宋体" w:hAnsi="宋体" w:eastAsia="宋体"/>
                <w:color w:val="auto"/>
                <w:kern w:val="2"/>
                <w:sz w:val="18"/>
                <w:lang w:eastAsia="zh-CN"/>
              </w:rPr>
              <w:t>企业</w:t>
            </w:r>
          </w:p>
        </w:tc>
        <w:tc>
          <w:tcPr>
            <w:tcW w:w="1309" w:type="dxa"/>
            <w:vAlign w:val="center"/>
          </w:tcPr>
          <w:p>
            <w:pPr>
              <w:snapToGrid w:val="0"/>
              <w:spacing w:line="240" w:lineRule="atLeast"/>
              <w:jc w:val="center"/>
              <w:rPr>
                <w:rFonts w:ascii="宋体" w:hAnsi="宋体"/>
                <w:color w:val="auto"/>
                <w:sz w:val="18"/>
              </w:rPr>
            </w:pPr>
            <w:r>
              <w:rPr>
                <w:rFonts w:hint="eastAsia" w:ascii="宋体" w:hAnsi="宋体"/>
                <w:color w:val="auto"/>
                <w:sz w:val="18"/>
              </w:rPr>
              <w:t>同上</w:t>
            </w:r>
          </w:p>
        </w:tc>
        <w:tc>
          <w:tcPr>
            <w:tcW w:w="1623" w:type="dxa"/>
            <w:vAlign w:val="center"/>
          </w:tcPr>
          <w:p>
            <w:pPr>
              <w:snapToGrid w:val="0"/>
              <w:spacing w:line="240" w:lineRule="atLeast"/>
              <w:jc w:val="center"/>
              <w:rPr>
                <w:rFonts w:ascii="宋体" w:hAnsi="宋体" w:eastAsia="宋体"/>
                <w:color w:val="auto"/>
                <w:kern w:val="2"/>
              </w:rPr>
            </w:pPr>
            <w:r>
              <w:rPr>
                <w:rFonts w:hint="eastAsia" w:ascii="宋体" w:hAnsi="宋体"/>
                <w:color w:val="auto"/>
                <w:sz w:val="18"/>
              </w:rPr>
              <w:t>同上</w:t>
            </w:r>
          </w:p>
        </w:tc>
        <w:tc>
          <w:tcPr>
            <w:tcW w:w="575" w:type="dxa"/>
            <w:vAlign w:val="center"/>
          </w:tcPr>
          <w:p>
            <w:pPr>
              <w:pStyle w:val="14"/>
              <w:widowControl w:val="0"/>
              <w:pBdr>
                <w:right w:val="none" w:color="auto" w:sz="0" w:space="0"/>
              </w:pBdr>
              <w:snapToGrid w:val="0"/>
              <w:spacing w:before="0" w:beforeAutospacing="0" w:after="0" w:afterAutospacing="0" w:line="240" w:lineRule="atLeast"/>
              <w:jc w:val="center"/>
              <w:textAlignment w:val="auto"/>
              <w:rPr>
                <w:rFonts w:hint="eastAsia" w:ascii="宋体" w:hAnsi="宋体" w:eastAsia="宋体"/>
                <w:color w:val="auto"/>
              </w:rPr>
            </w:pPr>
            <w:r>
              <w:rPr>
                <w:rFonts w:hint="eastAsia" w:ascii="宋体" w:hAnsi="宋体" w:eastAsia="宋体"/>
                <w:color w:val="auto"/>
              </w:rPr>
              <w:t>1</w:t>
            </w:r>
            <w:r>
              <w:rPr>
                <w:rFonts w:ascii="宋体" w:hAnsi="宋体" w:eastAsia="宋体"/>
                <w:color w:val="auto"/>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21" w:hRule="atLeast"/>
        </w:trPr>
        <w:tc>
          <w:tcPr>
            <w:tcW w:w="871" w:type="dxa"/>
            <w:vAlign w:val="center"/>
          </w:tcPr>
          <w:p>
            <w:pPr>
              <w:snapToGrid w:val="0"/>
              <w:spacing w:line="240" w:lineRule="atLeast"/>
              <w:ind w:left="-105" w:leftChars="-50" w:right="-105" w:rightChars="-50"/>
              <w:jc w:val="center"/>
              <w:rPr>
                <w:rFonts w:ascii="宋体" w:hAnsi="宋体"/>
                <w:color w:val="auto"/>
                <w:sz w:val="18"/>
              </w:rPr>
            </w:pPr>
            <w:r>
              <w:rPr>
                <w:rFonts w:hint="eastAsia" w:ascii="宋体" w:hAnsi="宋体"/>
                <w:color w:val="auto"/>
                <w:sz w:val="18"/>
              </w:rPr>
              <w:t>E120-2表</w:t>
            </w:r>
          </w:p>
        </w:tc>
        <w:tc>
          <w:tcPr>
            <w:tcW w:w="1709" w:type="dxa"/>
            <w:vAlign w:val="center"/>
          </w:tcPr>
          <w:p>
            <w:pPr>
              <w:snapToGrid w:val="0"/>
              <w:spacing w:line="240" w:lineRule="atLeast"/>
              <w:rPr>
                <w:rFonts w:ascii="宋体" w:hAnsi="宋体"/>
                <w:color w:val="auto"/>
                <w:sz w:val="18"/>
              </w:rPr>
            </w:pPr>
            <w:r>
              <w:rPr>
                <w:rFonts w:hint="eastAsia" w:ascii="宋体" w:hAnsi="宋体"/>
                <w:color w:val="auto"/>
                <w:sz w:val="18"/>
              </w:rPr>
              <w:t>批发和零售业连锁门店及配送中心分布情况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vAlign w:val="center"/>
          </w:tcPr>
          <w:p>
            <w:pPr>
              <w:pStyle w:val="14"/>
              <w:widowControl w:val="0"/>
              <w:pBdr>
                <w:right w:val="none" w:color="auto" w:sz="0" w:space="0"/>
              </w:pBdr>
              <w:snapToGrid w:val="0"/>
              <w:spacing w:before="0" w:beforeAutospacing="0" w:after="0" w:afterAutospacing="0" w:line="240" w:lineRule="atLeast"/>
              <w:jc w:val="center"/>
              <w:textAlignment w:val="auto"/>
              <w:rPr>
                <w:rFonts w:ascii="宋体" w:hAnsi="宋体" w:eastAsia="宋体"/>
                <w:color w:val="auto"/>
                <w:kern w:val="2"/>
              </w:rPr>
            </w:pPr>
            <w:r>
              <w:rPr>
                <w:rFonts w:hint="eastAsia" w:ascii="宋体" w:hAnsi="宋体" w:eastAsia="宋体"/>
                <w:color w:val="auto"/>
              </w:rPr>
              <w:t>同上</w:t>
            </w:r>
          </w:p>
        </w:tc>
        <w:tc>
          <w:tcPr>
            <w:tcW w:w="918" w:type="dxa"/>
            <w:vAlign w:val="center"/>
          </w:tcPr>
          <w:p>
            <w:pPr>
              <w:pStyle w:val="14"/>
              <w:widowControl w:val="0"/>
              <w:pBdr>
                <w:right w:val="none" w:color="auto" w:sz="0" w:space="0"/>
              </w:pBdr>
              <w:snapToGrid w:val="0"/>
              <w:spacing w:before="0" w:beforeAutospacing="0" w:after="0" w:afterAutospacing="0" w:line="240" w:lineRule="atLeast"/>
              <w:jc w:val="center"/>
              <w:textAlignment w:val="auto"/>
              <w:rPr>
                <w:rFonts w:ascii="宋体" w:hAnsi="宋体" w:eastAsia="宋体"/>
                <w:color w:val="auto"/>
                <w:kern w:val="2"/>
              </w:rPr>
            </w:pPr>
            <w:r>
              <w:rPr>
                <w:rFonts w:hint="eastAsia" w:ascii="宋体" w:hAnsi="宋体" w:eastAsia="宋体"/>
                <w:color w:val="auto"/>
              </w:rPr>
              <w:t>同上</w:t>
            </w:r>
          </w:p>
        </w:tc>
        <w:tc>
          <w:tcPr>
            <w:tcW w:w="1309" w:type="dxa"/>
            <w:vAlign w:val="center"/>
          </w:tcPr>
          <w:p>
            <w:pPr>
              <w:snapToGrid w:val="0"/>
              <w:spacing w:line="240" w:lineRule="atLeast"/>
              <w:jc w:val="center"/>
              <w:rPr>
                <w:color w:val="auto"/>
              </w:rPr>
            </w:pPr>
            <w:r>
              <w:rPr>
                <w:rFonts w:hint="eastAsia" w:ascii="宋体" w:hAnsi="宋体"/>
                <w:color w:val="auto"/>
                <w:sz w:val="18"/>
              </w:rPr>
              <w:t>同上</w:t>
            </w:r>
          </w:p>
        </w:tc>
        <w:tc>
          <w:tcPr>
            <w:tcW w:w="1623" w:type="dxa"/>
            <w:vAlign w:val="center"/>
          </w:tcPr>
          <w:p>
            <w:pPr>
              <w:snapToGrid w:val="0"/>
              <w:spacing w:line="240" w:lineRule="atLeast"/>
              <w:jc w:val="center"/>
              <w:rPr>
                <w:rFonts w:ascii="宋体" w:hAnsi="宋体"/>
                <w:color w:val="auto"/>
                <w:sz w:val="18"/>
              </w:rPr>
            </w:pPr>
            <w:r>
              <w:rPr>
                <w:rFonts w:hint="eastAsia" w:ascii="宋体" w:hAnsi="宋体"/>
                <w:color w:val="auto"/>
                <w:sz w:val="18"/>
              </w:rPr>
              <w:t>同上</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99" w:hRule="atLeast"/>
        </w:trPr>
        <w:tc>
          <w:tcPr>
            <w:tcW w:w="871" w:type="dxa"/>
            <w:vAlign w:val="center"/>
          </w:tcPr>
          <w:p>
            <w:pPr>
              <w:snapToGrid w:val="0"/>
              <w:spacing w:line="240" w:lineRule="atLeast"/>
              <w:ind w:left="-105" w:leftChars="-50" w:right="-105" w:rightChars="-50"/>
              <w:jc w:val="center"/>
              <w:rPr>
                <w:rFonts w:ascii="宋体" w:hAnsi="宋体"/>
                <w:color w:val="auto"/>
                <w:sz w:val="18"/>
              </w:rPr>
            </w:pPr>
            <w:r>
              <w:rPr>
                <w:rFonts w:hint="eastAsia" w:ascii="宋体" w:hAnsi="宋体"/>
                <w:color w:val="auto"/>
                <w:sz w:val="18"/>
              </w:rPr>
              <w:t>E130表</w:t>
            </w:r>
          </w:p>
        </w:tc>
        <w:tc>
          <w:tcPr>
            <w:tcW w:w="1709" w:type="dxa"/>
            <w:tcMar>
              <w:top w:w="28" w:type="dxa"/>
              <w:left w:w="85" w:type="dxa"/>
              <w:bottom w:w="28" w:type="dxa"/>
              <w:right w:w="85" w:type="dxa"/>
            </w:tcMar>
            <w:vAlign w:val="center"/>
          </w:tcPr>
          <w:p>
            <w:pPr>
              <w:snapToGrid w:val="0"/>
              <w:spacing w:line="240" w:lineRule="atLeast"/>
              <w:rPr>
                <w:rFonts w:ascii="宋体" w:hAnsi="宋体"/>
                <w:color w:val="auto"/>
                <w:sz w:val="18"/>
              </w:rPr>
            </w:pPr>
            <w:r>
              <w:rPr>
                <w:rFonts w:hint="eastAsia" w:ascii="宋体" w:hAnsi="宋体"/>
                <w:color w:val="auto"/>
                <w:sz w:val="18"/>
              </w:rPr>
              <w:t>亿元以上商品交易市场成交情况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年报</w:t>
            </w:r>
          </w:p>
        </w:tc>
        <w:tc>
          <w:tcPr>
            <w:tcW w:w="1841" w:type="dxa"/>
            <w:tcMar>
              <w:top w:w="28" w:type="dxa"/>
              <w:left w:w="85" w:type="dxa"/>
              <w:bottom w:w="28" w:type="dxa"/>
              <w:right w:w="85" w:type="dxa"/>
            </w:tcMar>
            <w:vAlign w:val="center"/>
          </w:tcPr>
          <w:p>
            <w:pPr>
              <w:pStyle w:val="14"/>
              <w:widowControl w:val="0"/>
              <w:pBdr>
                <w:right w:val="none" w:color="auto" w:sz="0" w:space="0"/>
              </w:pBdr>
              <w:snapToGrid w:val="0"/>
              <w:spacing w:before="0" w:beforeAutospacing="0" w:after="0" w:afterAutospacing="0" w:line="240" w:lineRule="atLeast"/>
              <w:textAlignment w:val="auto"/>
              <w:rPr>
                <w:rFonts w:ascii="宋体" w:hAnsi="宋体" w:eastAsia="宋体"/>
                <w:color w:val="auto"/>
                <w:kern w:val="2"/>
              </w:rPr>
            </w:pPr>
            <w:r>
              <w:rPr>
                <w:rFonts w:hint="eastAsia" w:ascii="宋体" w:hAnsi="宋体" w:eastAsia="宋体"/>
                <w:color w:val="auto"/>
                <w:kern w:val="2"/>
              </w:rPr>
              <w:t>辖区内年商品成交额在亿元及以上的商品交易市场</w:t>
            </w:r>
          </w:p>
        </w:tc>
        <w:tc>
          <w:tcPr>
            <w:tcW w:w="918" w:type="dxa"/>
            <w:vAlign w:val="center"/>
          </w:tcPr>
          <w:p>
            <w:pPr>
              <w:snapToGrid w:val="0"/>
              <w:spacing w:line="240" w:lineRule="atLeast"/>
              <w:jc w:val="center"/>
              <w:rPr>
                <w:color w:val="auto"/>
                <w:sz w:val="18"/>
                <w:szCs w:val="18"/>
              </w:rPr>
            </w:pPr>
            <w:r>
              <w:rPr>
                <w:rFonts w:hint="eastAsia" w:ascii="宋体" w:hAnsi="宋体" w:eastAsia="宋体"/>
                <w:color w:val="auto"/>
                <w:kern w:val="2"/>
                <w:sz w:val="18"/>
              </w:rPr>
              <w:t>商品交易市场</w:t>
            </w:r>
          </w:p>
        </w:tc>
        <w:tc>
          <w:tcPr>
            <w:tcW w:w="1309" w:type="dxa"/>
            <w:vAlign w:val="center"/>
          </w:tcPr>
          <w:p>
            <w:pPr>
              <w:snapToGrid w:val="0"/>
              <w:spacing w:line="240" w:lineRule="atLeast"/>
              <w:rPr>
                <w:color w:val="auto"/>
              </w:rPr>
            </w:pPr>
            <w:r>
              <w:rPr>
                <w:rFonts w:hint="eastAsia" w:ascii="宋体" w:hAnsi="宋体" w:cs="Century"/>
                <w:color w:val="auto"/>
                <w:sz w:val="18"/>
                <w:szCs w:val="18"/>
              </w:rPr>
              <w:t>次年</w:t>
            </w:r>
            <w:r>
              <w:rPr>
                <w:rFonts w:hint="eastAsia" w:ascii="宋体" w:hAnsi="宋体" w:cs="Century"/>
                <w:color w:val="auto"/>
                <w:sz w:val="18"/>
                <w:szCs w:val="18"/>
                <w:lang w:val="en-US" w:eastAsia="zh-CN"/>
              </w:rPr>
              <w:t>2</w:t>
            </w:r>
            <w:r>
              <w:rPr>
                <w:rFonts w:hint="eastAsia" w:ascii="宋体" w:hAnsi="宋体" w:cs="Century"/>
                <w:color w:val="auto"/>
                <w:sz w:val="18"/>
                <w:szCs w:val="18"/>
              </w:rPr>
              <w:t>月</w:t>
            </w:r>
            <w:r>
              <w:rPr>
                <w:rFonts w:hint="eastAsia" w:ascii="宋体" w:hAnsi="宋体" w:cs="Century"/>
                <w:color w:val="auto"/>
                <w:sz w:val="18"/>
                <w:szCs w:val="18"/>
                <w:lang w:val="en-US" w:eastAsia="zh-CN"/>
              </w:rPr>
              <w:t>20</w:t>
            </w:r>
            <w:r>
              <w:rPr>
                <w:rFonts w:hint="eastAsia" w:ascii="宋体" w:hAnsi="宋体" w:cs="Century"/>
                <w:color w:val="auto"/>
                <w:sz w:val="18"/>
                <w:szCs w:val="18"/>
              </w:rPr>
              <w:t>日</w:t>
            </w:r>
            <w:r>
              <w:rPr>
                <w:rFonts w:hint="eastAsia" w:ascii="宋体" w:hAnsi="宋体"/>
                <w:color w:val="auto"/>
                <w:sz w:val="18"/>
                <w:lang w:val="en-US" w:eastAsia="zh-CN"/>
              </w:rPr>
              <w:t>24时</w:t>
            </w:r>
            <w:r>
              <w:rPr>
                <w:rFonts w:hint="eastAsia" w:ascii="宋体" w:hAnsi="宋体" w:cs="Century"/>
                <w:color w:val="auto"/>
                <w:sz w:val="18"/>
                <w:szCs w:val="18"/>
              </w:rPr>
              <w:t>前，</w:t>
            </w:r>
            <w:r>
              <w:rPr>
                <w:rFonts w:hint="eastAsia" w:ascii="宋体" w:hAnsi="宋体"/>
                <w:color w:val="auto"/>
                <w:sz w:val="18"/>
              </w:rPr>
              <w:t>网上报送</w:t>
            </w:r>
          </w:p>
        </w:tc>
        <w:tc>
          <w:tcPr>
            <w:tcW w:w="1623" w:type="dxa"/>
            <w:vAlign w:val="center"/>
          </w:tcPr>
          <w:p>
            <w:pPr>
              <w:snapToGrid w:val="0"/>
              <w:spacing w:line="240" w:lineRule="atLeast"/>
              <w:jc w:val="left"/>
              <w:rPr>
                <w:rFonts w:ascii="宋体" w:hAnsi="宋体" w:cs="Century"/>
                <w:color w:val="auto"/>
                <w:sz w:val="18"/>
                <w:szCs w:val="18"/>
              </w:rPr>
            </w:pPr>
            <w:r>
              <w:rPr>
                <w:rFonts w:hint="eastAsia" w:ascii="宋体" w:cs="宋体"/>
                <w:color w:val="auto"/>
                <w:kern w:val="0"/>
                <w:sz w:val="18"/>
                <w:szCs w:val="18"/>
              </w:rPr>
              <w:t>次年</w:t>
            </w:r>
            <w:r>
              <w:rPr>
                <w:rFonts w:hint="eastAsia" w:ascii="宋体" w:cs="宋体"/>
                <w:color w:val="auto"/>
                <w:kern w:val="0"/>
                <w:sz w:val="18"/>
                <w:szCs w:val="18"/>
                <w:lang w:val="en-US" w:eastAsia="zh-CN"/>
              </w:rPr>
              <w:t>2</w:t>
            </w:r>
            <w:r>
              <w:rPr>
                <w:rFonts w:hint="eastAsia" w:ascii="宋体" w:cs="宋体"/>
                <w:color w:val="auto"/>
                <w:kern w:val="0"/>
                <w:sz w:val="18"/>
                <w:szCs w:val="18"/>
              </w:rPr>
              <w:t>月</w:t>
            </w:r>
            <w:r>
              <w:rPr>
                <w:rFonts w:hint="eastAsia" w:ascii="宋体" w:cs="宋体"/>
                <w:color w:val="auto"/>
                <w:kern w:val="0"/>
                <w:sz w:val="18"/>
                <w:szCs w:val="18"/>
                <w:lang w:val="en-US" w:eastAsia="zh-CN"/>
              </w:rPr>
              <w:t>28</w:t>
            </w:r>
            <w:r>
              <w:rPr>
                <w:rFonts w:hint="eastAsia" w:ascii="宋体" w:cs="宋体"/>
                <w:color w:val="auto"/>
                <w:kern w:val="0"/>
                <w:sz w:val="18"/>
                <w:szCs w:val="18"/>
              </w:rPr>
              <w:t>日</w:t>
            </w:r>
            <w:r>
              <w:rPr>
                <w:rFonts w:ascii="宋体" w:cs="宋体"/>
                <w:color w:val="auto"/>
                <w:kern w:val="0"/>
                <w:sz w:val="18"/>
                <w:szCs w:val="18"/>
              </w:rPr>
              <w:t>24</w:t>
            </w:r>
            <w:r>
              <w:rPr>
                <w:rFonts w:hint="eastAsia" w:ascii="宋体" w:cs="宋体"/>
                <w:color w:val="auto"/>
                <w:kern w:val="0"/>
                <w:sz w:val="18"/>
                <w:szCs w:val="18"/>
              </w:rPr>
              <w:t>时前</w:t>
            </w:r>
          </w:p>
        </w:tc>
        <w:tc>
          <w:tcPr>
            <w:tcW w:w="575" w:type="dxa"/>
            <w:vAlign w:val="center"/>
          </w:tcPr>
          <w:p>
            <w:pPr>
              <w:snapToGrid w:val="0"/>
              <w:spacing w:line="240" w:lineRule="atLeast"/>
              <w:jc w:val="center"/>
              <w:rPr>
                <w:rFonts w:hint="eastAsia" w:ascii="宋体" w:hAnsi="宋体"/>
                <w:color w:val="auto"/>
                <w:sz w:val="18"/>
                <w:szCs w:val="18"/>
              </w:rPr>
            </w:pPr>
            <w:r>
              <w:rPr>
                <w:rFonts w:ascii="宋体" w:hAnsi="宋体"/>
                <w:color w:val="auto"/>
                <w:sz w:val="18"/>
                <w:szCs w:val="18"/>
              </w:rPr>
              <w:t>19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99" w:hRule="atLeast"/>
        </w:trPr>
        <w:tc>
          <w:tcPr>
            <w:tcW w:w="871" w:type="dxa"/>
            <w:vAlign w:val="center"/>
          </w:tcPr>
          <w:p>
            <w:pPr>
              <w:snapToGrid w:val="0"/>
              <w:spacing w:line="240" w:lineRule="atLeast"/>
              <w:ind w:left="-105" w:leftChars="-50" w:right="-105" w:rightChars="-50"/>
              <w:jc w:val="center"/>
              <w:rPr>
                <w:rFonts w:hint="eastAsia" w:ascii="宋体" w:hAnsi="宋体"/>
                <w:color w:val="auto"/>
                <w:sz w:val="18"/>
              </w:rPr>
            </w:pPr>
            <w:r>
              <w:rPr>
                <w:rFonts w:hint="eastAsia" w:ascii="宋体" w:hAnsi="宋体"/>
                <w:color w:val="auto"/>
                <w:sz w:val="18"/>
              </w:rPr>
              <w:t>E</w:t>
            </w:r>
            <w:r>
              <w:rPr>
                <w:rFonts w:ascii="宋体" w:hAnsi="宋体"/>
                <w:color w:val="auto"/>
                <w:sz w:val="18"/>
              </w:rPr>
              <w:t>140表</w:t>
            </w:r>
          </w:p>
        </w:tc>
        <w:tc>
          <w:tcPr>
            <w:tcW w:w="1709" w:type="dxa"/>
            <w:tcMar>
              <w:top w:w="28" w:type="dxa"/>
              <w:left w:w="85" w:type="dxa"/>
              <w:bottom w:w="28" w:type="dxa"/>
              <w:right w:w="85" w:type="dxa"/>
            </w:tcMar>
            <w:vAlign w:val="center"/>
          </w:tcPr>
          <w:p>
            <w:pPr>
              <w:snapToGrid w:val="0"/>
              <w:spacing w:line="240" w:lineRule="atLeast"/>
              <w:rPr>
                <w:rFonts w:hint="eastAsia" w:ascii="宋体" w:hAnsi="宋体"/>
                <w:color w:val="auto"/>
                <w:sz w:val="18"/>
              </w:rPr>
            </w:pPr>
            <w:r>
              <w:rPr>
                <w:rFonts w:hint="eastAsia" w:ascii="宋体" w:hAnsi="宋体"/>
                <w:color w:val="auto"/>
                <w:sz w:val="18"/>
              </w:rPr>
              <w:t>城市商业综合体情况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hint="eastAsia" w:ascii="宋体" w:hAnsi="宋体"/>
                <w:color w:val="auto"/>
              </w:rPr>
            </w:pPr>
            <w:r>
              <w:rPr>
                <w:rFonts w:hint="eastAsia" w:ascii="宋体" w:hAnsi="宋体"/>
                <w:color w:val="auto"/>
              </w:rPr>
              <w:t>年报</w:t>
            </w:r>
          </w:p>
        </w:tc>
        <w:tc>
          <w:tcPr>
            <w:tcW w:w="1841" w:type="dxa"/>
            <w:tcMar>
              <w:top w:w="28" w:type="dxa"/>
              <w:left w:w="85" w:type="dxa"/>
              <w:bottom w:w="28" w:type="dxa"/>
              <w:right w:w="85" w:type="dxa"/>
            </w:tcMar>
            <w:vAlign w:val="center"/>
          </w:tcPr>
          <w:p>
            <w:pPr>
              <w:pStyle w:val="14"/>
              <w:widowControl w:val="0"/>
              <w:pBdr>
                <w:right w:val="none" w:color="auto" w:sz="0" w:space="0"/>
              </w:pBdr>
              <w:snapToGrid w:val="0"/>
              <w:spacing w:before="0" w:beforeAutospacing="0" w:after="0" w:afterAutospacing="0" w:line="240" w:lineRule="atLeast"/>
              <w:textAlignment w:val="auto"/>
              <w:rPr>
                <w:rFonts w:hint="eastAsia" w:ascii="宋体" w:hAnsi="宋体" w:eastAsia="宋体"/>
                <w:color w:val="auto"/>
                <w:kern w:val="2"/>
              </w:rPr>
            </w:pPr>
            <w:r>
              <w:rPr>
                <w:rFonts w:hint="eastAsia" w:ascii="宋体" w:hAnsi="宋体" w:eastAsia="宋体"/>
                <w:color w:val="auto"/>
                <w:kern w:val="2"/>
              </w:rPr>
              <w:t>辖区内城市商业综合体</w:t>
            </w:r>
          </w:p>
        </w:tc>
        <w:tc>
          <w:tcPr>
            <w:tcW w:w="918" w:type="dxa"/>
            <w:vAlign w:val="center"/>
          </w:tcPr>
          <w:p>
            <w:pPr>
              <w:snapToGrid w:val="0"/>
              <w:spacing w:line="240" w:lineRule="atLeast"/>
              <w:rPr>
                <w:rFonts w:hint="eastAsia"/>
                <w:color w:val="auto"/>
                <w:sz w:val="18"/>
                <w:szCs w:val="18"/>
              </w:rPr>
            </w:pPr>
            <w:r>
              <w:rPr>
                <w:rFonts w:hint="eastAsia" w:ascii="宋体" w:hAnsi="宋体" w:eastAsia="宋体"/>
                <w:color w:val="auto"/>
                <w:kern w:val="2"/>
                <w:sz w:val="18"/>
              </w:rPr>
              <w:t>城市商业综合体</w:t>
            </w:r>
          </w:p>
        </w:tc>
        <w:tc>
          <w:tcPr>
            <w:tcW w:w="1309" w:type="dxa"/>
            <w:vAlign w:val="center"/>
          </w:tcPr>
          <w:p>
            <w:pPr>
              <w:snapToGrid w:val="0"/>
              <w:spacing w:line="240" w:lineRule="atLeast"/>
              <w:rPr>
                <w:rFonts w:hint="eastAsia" w:ascii="宋体" w:hAnsi="宋体" w:cs="Century"/>
                <w:color w:val="auto"/>
                <w:sz w:val="18"/>
                <w:szCs w:val="18"/>
              </w:rPr>
            </w:pPr>
            <w:r>
              <w:rPr>
                <w:rFonts w:hint="eastAsia" w:ascii="宋体" w:hAnsi="宋体" w:cs="Century"/>
                <w:color w:val="auto"/>
                <w:sz w:val="18"/>
                <w:szCs w:val="18"/>
              </w:rPr>
              <w:t>次年</w:t>
            </w:r>
            <w:r>
              <w:rPr>
                <w:rFonts w:hint="eastAsia" w:ascii="宋体" w:hAnsi="宋体" w:cs="Century"/>
                <w:color w:val="auto"/>
                <w:sz w:val="18"/>
                <w:szCs w:val="18"/>
                <w:lang w:val="en-US" w:eastAsia="zh-CN"/>
              </w:rPr>
              <w:t>3</w:t>
            </w:r>
            <w:r>
              <w:rPr>
                <w:rFonts w:hint="eastAsia" w:ascii="宋体" w:hAnsi="宋体" w:cs="Century"/>
                <w:color w:val="auto"/>
                <w:sz w:val="18"/>
                <w:szCs w:val="18"/>
              </w:rPr>
              <w:t>月</w:t>
            </w:r>
            <w:r>
              <w:rPr>
                <w:rFonts w:hint="eastAsia" w:ascii="宋体" w:hAnsi="宋体" w:cs="Century"/>
                <w:color w:val="auto"/>
                <w:sz w:val="18"/>
                <w:szCs w:val="18"/>
                <w:lang w:val="en-US" w:eastAsia="zh-CN"/>
              </w:rPr>
              <w:t>1</w:t>
            </w:r>
            <w:r>
              <w:rPr>
                <w:rFonts w:hint="eastAsia" w:ascii="宋体" w:hAnsi="宋体" w:cs="Century"/>
                <w:color w:val="auto"/>
                <w:sz w:val="18"/>
                <w:szCs w:val="18"/>
              </w:rPr>
              <w:t>日</w:t>
            </w:r>
            <w:r>
              <w:rPr>
                <w:rFonts w:hint="eastAsia" w:ascii="宋体" w:hAnsi="宋体" w:cs="Century"/>
                <w:color w:val="auto"/>
                <w:sz w:val="18"/>
                <w:szCs w:val="18"/>
                <w:lang w:val="en-US" w:eastAsia="zh-CN"/>
              </w:rPr>
              <w:t>24时</w:t>
            </w:r>
            <w:r>
              <w:rPr>
                <w:rFonts w:hint="eastAsia" w:ascii="宋体" w:hAnsi="宋体" w:cs="Century"/>
                <w:color w:val="auto"/>
                <w:sz w:val="18"/>
                <w:szCs w:val="18"/>
              </w:rPr>
              <w:t>前，</w:t>
            </w:r>
            <w:r>
              <w:rPr>
                <w:rFonts w:hint="eastAsia" w:ascii="宋体" w:hAnsi="宋体"/>
                <w:color w:val="auto"/>
                <w:sz w:val="18"/>
              </w:rPr>
              <w:t>网上报送</w:t>
            </w:r>
          </w:p>
        </w:tc>
        <w:tc>
          <w:tcPr>
            <w:tcW w:w="1623" w:type="dxa"/>
            <w:vAlign w:val="center"/>
          </w:tcPr>
          <w:p>
            <w:pPr>
              <w:snapToGrid w:val="0"/>
              <w:spacing w:line="240" w:lineRule="atLeast"/>
              <w:jc w:val="left"/>
              <w:rPr>
                <w:rFonts w:hint="eastAsia" w:ascii="宋体" w:hAnsi="宋体"/>
                <w:color w:val="auto"/>
                <w:sz w:val="18"/>
                <w:szCs w:val="18"/>
              </w:rPr>
            </w:pPr>
            <w:r>
              <w:rPr>
                <w:rFonts w:hint="eastAsia" w:ascii="宋体" w:cs="宋体"/>
                <w:color w:val="auto"/>
                <w:kern w:val="0"/>
                <w:sz w:val="18"/>
                <w:szCs w:val="18"/>
              </w:rPr>
              <w:t>次年</w:t>
            </w:r>
            <w:r>
              <w:rPr>
                <w:rFonts w:hint="eastAsia" w:ascii="宋体" w:cs="宋体"/>
                <w:color w:val="auto"/>
                <w:kern w:val="0"/>
                <w:sz w:val="18"/>
                <w:szCs w:val="18"/>
                <w:lang w:val="en-US" w:eastAsia="zh-CN"/>
              </w:rPr>
              <w:t>3</w:t>
            </w:r>
            <w:r>
              <w:rPr>
                <w:rFonts w:hint="eastAsia" w:ascii="宋体" w:cs="宋体"/>
                <w:color w:val="auto"/>
                <w:kern w:val="0"/>
                <w:sz w:val="18"/>
                <w:szCs w:val="18"/>
              </w:rPr>
              <w:t>月</w:t>
            </w:r>
            <w:r>
              <w:rPr>
                <w:rFonts w:hint="eastAsia" w:ascii="宋体" w:cs="宋体"/>
                <w:color w:val="auto"/>
                <w:kern w:val="0"/>
                <w:sz w:val="18"/>
                <w:szCs w:val="18"/>
                <w:lang w:val="en-US" w:eastAsia="zh-CN"/>
              </w:rPr>
              <w:t>10</w:t>
            </w:r>
            <w:r>
              <w:rPr>
                <w:rFonts w:hint="eastAsia" w:ascii="宋体" w:cs="宋体"/>
                <w:color w:val="auto"/>
                <w:kern w:val="0"/>
                <w:sz w:val="18"/>
                <w:szCs w:val="18"/>
              </w:rPr>
              <w:t>日</w:t>
            </w:r>
            <w:r>
              <w:rPr>
                <w:rFonts w:ascii="宋体" w:cs="宋体"/>
                <w:color w:val="auto"/>
                <w:kern w:val="0"/>
                <w:sz w:val="18"/>
                <w:szCs w:val="18"/>
              </w:rPr>
              <w:t>24</w:t>
            </w:r>
            <w:r>
              <w:rPr>
                <w:rFonts w:hint="eastAsia" w:ascii="宋体" w:cs="宋体"/>
                <w:color w:val="auto"/>
                <w:kern w:val="0"/>
                <w:sz w:val="18"/>
                <w:szCs w:val="18"/>
              </w:rPr>
              <w:t>时前</w:t>
            </w:r>
          </w:p>
        </w:tc>
        <w:tc>
          <w:tcPr>
            <w:tcW w:w="575"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14" w:hRule="atLeast"/>
        </w:trPr>
        <w:tc>
          <w:tcPr>
            <w:tcW w:w="9421" w:type="dxa"/>
            <w:gridSpan w:val="8"/>
            <w:vAlign w:val="center"/>
          </w:tcPr>
          <w:p>
            <w:pPr>
              <w:snapToGrid w:val="0"/>
              <w:spacing w:line="240" w:lineRule="atLeast"/>
              <w:jc w:val="left"/>
              <w:rPr>
                <w:rFonts w:hint="eastAsia" w:ascii="宋体" w:hAnsi="宋体"/>
                <w:color w:val="auto"/>
                <w:sz w:val="18"/>
                <w:szCs w:val="18"/>
              </w:rPr>
            </w:pPr>
            <w:r>
              <w:rPr>
                <w:rFonts w:hint="eastAsia" w:ascii="宋体" w:hAnsi="宋体"/>
                <w:color w:val="auto"/>
                <w:sz w:val="18"/>
                <w:szCs w:val="18"/>
              </w:rPr>
              <w:t>（二）基层定报表式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20" w:hRule="atLeast"/>
        </w:trPr>
        <w:tc>
          <w:tcPr>
            <w:tcW w:w="9421" w:type="dxa"/>
            <w:gridSpan w:val="8"/>
            <w:vAlign w:val="center"/>
          </w:tcPr>
          <w:p>
            <w:pPr>
              <w:pStyle w:val="8"/>
              <w:pBdr>
                <w:bottom w:val="none" w:color="auto" w:sz="0" w:space="0"/>
              </w:pBdr>
              <w:tabs>
                <w:tab w:val="clear" w:pos="4153"/>
                <w:tab w:val="clear" w:pos="8306"/>
              </w:tabs>
              <w:spacing w:line="240" w:lineRule="atLeast"/>
              <w:jc w:val="both"/>
              <w:rPr>
                <w:rFonts w:hint="eastAsia" w:ascii="宋体" w:hAnsi="宋体"/>
                <w:b/>
                <w:color w:val="auto"/>
              </w:rPr>
            </w:pPr>
            <w:r>
              <w:rPr>
                <w:rFonts w:hint="eastAsia" w:ascii="宋体" w:hAnsi="宋体"/>
                <w:b/>
                <w:color w:val="auto"/>
              </w:rPr>
              <w:t>一套表统计</w:t>
            </w:r>
            <w:r>
              <w:rPr>
                <w:rFonts w:ascii="宋体" w:hAnsi="宋体"/>
                <w:b/>
                <w:color w:val="auto"/>
              </w:rPr>
              <w:t>调查制度报表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7" w:hRule="atLeast"/>
        </w:trPr>
        <w:tc>
          <w:tcPr>
            <w:tcW w:w="871" w:type="dxa"/>
            <w:vAlign w:val="center"/>
          </w:tcPr>
          <w:p>
            <w:pPr>
              <w:snapToGrid w:val="0"/>
              <w:spacing w:line="240" w:lineRule="atLeast"/>
              <w:rPr>
                <w:rFonts w:ascii="宋体" w:hAnsi="宋体"/>
                <w:color w:val="auto"/>
                <w:sz w:val="18"/>
              </w:rPr>
            </w:pPr>
            <w:r>
              <w:rPr>
                <w:rFonts w:hint="eastAsia" w:ascii="宋体" w:hAnsi="宋体"/>
                <w:color w:val="auto"/>
                <w:sz w:val="18"/>
                <w:szCs w:val="18"/>
              </w:rPr>
              <w:t>201-1表</w:t>
            </w:r>
          </w:p>
        </w:tc>
        <w:tc>
          <w:tcPr>
            <w:tcW w:w="1709" w:type="dxa"/>
            <w:vAlign w:val="center"/>
          </w:tcPr>
          <w:p>
            <w:pPr>
              <w:snapToGrid w:val="0"/>
              <w:spacing w:line="240" w:lineRule="atLeast"/>
              <w:jc w:val="left"/>
              <w:rPr>
                <w:rFonts w:ascii="宋体" w:hAnsi="宋体"/>
                <w:color w:val="auto"/>
                <w:sz w:val="18"/>
              </w:rPr>
            </w:pPr>
            <w:r>
              <w:rPr>
                <w:rFonts w:hint="eastAsia" w:ascii="宋体" w:hAnsi="宋体"/>
                <w:color w:val="auto"/>
                <w:sz w:val="18"/>
                <w:szCs w:val="18"/>
              </w:rPr>
              <w:t>调查单位基本情况</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月报</w:t>
            </w:r>
          </w:p>
        </w:tc>
        <w:tc>
          <w:tcPr>
            <w:tcW w:w="1841" w:type="dxa"/>
            <w:vAlign w:val="center"/>
          </w:tcPr>
          <w:p>
            <w:pPr>
              <w:snapToGrid w:val="0"/>
              <w:spacing w:line="240" w:lineRule="atLeast"/>
              <w:jc w:val="center"/>
              <w:rPr>
                <w:rFonts w:ascii="宋体" w:hAnsi="宋体"/>
                <w:color w:val="auto"/>
                <w:sz w:val="18"/>
              </w:rPr>
            </w:pPr>
            <w:r>
              <w:rPr>
                <w:rFonts w:hint="eastAsia" w:ascii="宋体" w:hAnsi="宋体"/>
                <w:color w:val="auto"/>
                <w:sz w:val="18"/>
                <w:szCs w:val="18"/>
              </w:rPr>
              <w:t>辖区内限额以上批发和零售业法人单位</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法人</w:t>
            </w:r>
          </w:p>
          <w:p>
            <w:pPr>
              <w:snapToGrid w:val="0"/>
              <w:spacing w:line="240" w:lineRule="atLeast"/>
              <w:jc w:val="center"/>
              <w:rPr>
                <w:rFonts w:ascii="宋体" w:hAnsi="宋体"/>
                <w:color w:val="auto"/>
                <w:sz w:val="18"/>
              </w:rPr>
            </w:pPr>
            <w:r>
              <w:rPr>
                <w:rFonts w:hint="eastAsia" w:ascii="宋体" w:hAnsi="宋体"/>
                <w:color w:val="auto"/>
                <w:sz w:val="18"/>
                <w:szCs w:val="18"/>
              </w:rPr>
              <w:t>单位</w:t>
            </w:r>
          </w:p>
        </w:tc>
        <w:tc>
          <w:tcPr>
            <w:tcW w:w="1309" w:type="dxa"/>
            <w:vAlign w:val="center"/>
          </w:tcPr>
          <w:p>
            <w:pPr>
              <w:snapToGrid w:val="0"/>
              <w:spacing w:line="240" w:lineRule="atLeast"/>
              <w:jc w:val="center"/>
              <w:rPr>
                <w:rFonts w:ascii="宋体" w:hAnsi="宋体"/>
                <w:color w:val="auto"/>
                <w:sz w:val="18"/>
              </w:rPr>
            </w:pPr>
            <w:r>
              <w:rPr>
                <w:rFonts w:hint="eastAsia" w:ascii="宋体" w:hAnsi="宋体"/>
                <w:color w:val="auto"/>
                <w:sz w:val="18"/>
                <w:szCs w:val="18"/>
              </w:rPr>
              <w:t>免报</w:t>
            </w:r>
          </w:p>
        </w:tc>
        <w:tc>
          <w:tcPr>
            <w:tcW w:w="1623" w:type="dxa"/>
            <w:vAlign w:val="center"/>
          </w:tcPr>
          <w:p>
            <w:pPr>
              <w:snapToGrid w:val="0"/>
              <w:spacing w:line="240" w:lineRule="atLeast"/>
              <w:ind w:left="0" w:leftChars="-5" w:right="-4" w:rightChars="-2" w:hanging="10" w:hangingChars="6"/>
              <w:jc w:val="center"/>
              <w:rPr>
                <w:rFonts w:ascii="宋体" w:hAnsi="宋体"/>
                <w:color w:val="auto"/>
                <w:sz w:val="18"/>
              </w:rPr>
            </w:pPr>
            <w:r>
              <w:rPr>
                <w:rFonts w:hint="eastAsia" w:ascii="宋体" w:hAnsi="宋体"/>
                <w:color w:val="auto"/>
                <w:sz w:val="18"/>
                <w:szCs w:val="18"/>
              </w:rPr>
              <w:t>—</w:t>
            </w:r>
          </w:p>
        </w:tc>
        <w:tc>
          <w:tcPr>
            <w:tcW w:w="575" w:type="dxa"/>
            <w:vAlign w:val="center"/>
          </w:tcPr>
          <w:p>
            <w:pPr>
              <w:snapToGrid w:val="0"/>
              <w:spacing w:line="240" w:lineRule="atLeast"/>
              <w:ind w:left="0" w:leftChars="-5" w:right="-4" w:rightChars="-2" w:hanging="10" w:hangingChars="6"/>
              <w:jc w:val="center"/>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517" w:hRule="atLeast"/>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ascii="宋体" w:hAnsi="宋体"/>
                <w:color w:val="auto"/>
                <w:sz w:val="18"/>
                <w:szCs w:val="18"/>
              </w:rPr>
              <w:t>20</w:t>
            </w:r>
            <w:r>
              <w:rPr>
                <w:rFonts w:hint="eastAsia" w:ascii="宋体" w:hAnsi="宋体"/>
                <w:color w:val="auto"/>
                <w:sz w:val="18"/>
                <w:szCs w:val="18"/>
              </w:rPr>
              <w:t>2-1表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从业人员及工资总额</w:t>
            </w:r>
          </w:p>
        </w:tc>
        <w:tc>
          <w:tcPr>
            <w:tcW w:w="575" w:type="dxa"/>
            <w:vAlign w:val="center"/>
          </w:tcPr>
          <w:p>
            <w:pPr>
              <w:pStyle w:val="8"/>
              <w:pBdr>
                <w:bottom w:val="none" w:color="auto" w:sz="0" w:space="0"/>
              </w:pBdr>
              <w:tabs>
                <w:tab w:val="clear" w:pos="4153"/>
                <w:tab w:val="clear" w:pos="8306"/>
              </w:tabs>
              <w:spacing w:line="240" w:lineRule="atLeast"/>
              <w:ind w:right="-107" w:rightChars="-51"/>
              <w:jc w:val="both"/>
              <w:rPr>
                <w:rFonts w:ascii="宋体" w:hAnsi="宋体"/>
                <w:color w:val="auto"/>
              </w:rPr>
            </w:pPr>
            <w:r>
              <w:rPr>
                <w:rFonts w:hint="eastAsia" w:ascii="宋体" w:hAnsi="宋体"/>
                <w:color w:val="auto"/>
              </w:rPr>
              <w:t>季报</w:t>
            </w:r>
          </w:p>
        </w:tc>
        <w:tc>
          <w:tcPr>
            <w:tcW w:w="1841"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一季度季后8日、二季度季后7日、三季度季后</w:t>
            </w:r>
            <w:r>
              <w:rPr>
                <w:rFonts w:hint="eastAsia" w:ascii="宋体" w:hAnsi="宋体"/>
                <w:color w:val="auto"/>
                <w:sz w:val="18"/>
                <w:szCs w:val="18"/>
                <w:lang w:val="en-US" w:eastAsia="zh-CN"/>
              </w:rPr>
              <w:t>9</w:t>
            </w:r>
            <w:r>
              <w:rPr>
                <w:rFonts w:hint="eastAsia" w:ascii="宋体" w:hAnsi="宋体"/>
                <w:color w:val="auto"/>
                <w:sz w:val="18"/>
                <w:szCs w:val="18"/>
              </w:rPr>
              <w:t>日12:00 （四季度免报）</w:t>
            </w:r>
          </w:p>
        </w:tc>
        <w:tc>
          <w:tcPr>
            <w:tcW w:w="1623" w:type="dxa"/>
            <w:vAlign w:val="center"/>
          </w:tcPr>
          <w:p>
            <w:pPr>
              <w:snapToGrid w:val="0"/>
              <w:spacing w:line="240" w:lineRule="atLeast"/>
              <w:ind w:left="0" w:leftChars="-5" w:right="-4" w:rightChars="-2" w:hanging="10" w:hangingChars="6"/>
              <w:jc w:val="left"/>
              <w:rPr>
                <w:rFonts w:hint="eastAsia" w:ascii="宋体" w:hAnsi="宋体"/>
                <w:color w:val="auto"/>
                <w:sz w:val="18"/>
                <w:szCs w:val="18"/>
              </w:rPr>
            </w:pPr>
            <w:r>
              <w:rPr>
                <w:rFonts w:hint="eastAsia" w:ascii="宋体" w:hAnsi="宋体"/>
                <w:color w:val="auto"/>
                <w:sz w:val="18"/>
                <w:szCs w:val="18"/>
              </w:rPr>
              <w:t>一季度季后</w:t>
            </w:r>
            <w:r>
              <w:rPr>
                <w:rFonts w:hint="eastAsia" w:ascii="宋体" w:hAnsi="宋体"/>
                <w:color w:val="auto"/>
                <w:sz w:val="18"/>
                <w:szCs w:val="18"/>
                <w:lang w:val="en-US" w:eastAsia="zh-CN"/>
              </w:rPr>
              <w:t>9</w:t>
            </w:r>
            <w:r>
              <w:rPr>
                <w:rFonts w:hint="eastAsia" w:ascii="宋体" w:hAnsi="宋体"/>
                <w:color w:val="auto"/>
                <w:sz w:val="18"/>
                <w:szCs w:val="18"/>
              </w:rPr>
              <w:t>日、</w:t>
            </w:r>
          </w:p>
          <w:p>
            <w:pPr>
              <w:snapToGrid w:val="0"/>
              <w:spacing w:line="240" w:lineRule="atLeast"/>
              <w:ind w:left="0" w:leftChars="-5" w:right="-4" w:rightChars="-2" w:hanging="10" w:hangingChars="6"/>
              <w:jc w:val="left"/>
              <w:rPr>
                <w:rFonts w:hint="eastAsia" w:ascii="宋体" w:hAnsi="宋体"/>
                <w:color w:val="auto"/>
                <w:sz w:val="18"/>
                <w:szCs w:val="18"/>
              </w:rPr>
            </w:pPr>
            <w:r>
              <w:rPr>
                <w:rFonts w:hint="eastAsia" w:ascii="宋体" w:hAnsi="宋体"/>
                <w:color w:val="auto"/>
                <w:sz w:val="18"/>
                <w:szCs w:val="18"/>
              </w:rPr>
              <w:t>二季度季后</w:t>
            </w:r>
            <w:r>
              <w:rPr>
                <w:rFonts w:hint="eastAsia" w:ascii="宋体" w:hAnsi="宋体"/>
                <w:color w:val="auto"/>
                <w:sz w:val="18"/>
                <w:szCs w:val="18"/>
                <w:lang w:val="en-US" w:eastAsia="zh-CN"/>
              </w:rPr>
              <w:t>8</w:t>
            </w:r>
            <w:r>
              <w:rPr>
                <w:rFonts w:hint="eastAsia" w:ascii="宋体" w:hAnsi="宋体"/>
                <w:color w:val="auto"/>
                <w:sz w:val="18"/>
                <w:szCs w:val="18"/>
              </w:rPr>
              <w:t>日、</w:t>
            </w:r>
          </w:p>
          <w:p>
            <w:pPr>
              <w:snapToGrid w:val="0"/>
              <w:spacing w:line="240" w:lineRule="atLeast"/>
              <w:ind w:left="0" w:leftChars="-5" w:right="-4" w:rightChars="-2" w:hanging="10" w:hangingChars="6"/>
              <w:jc w:val="left"/>
              <w:rPr>
                <w:rFonts w:ascii="宋体" w:hAnsi="宋体"/>
                <w:color w:val="auto"/>
                <w:sz w:val="18"/>
                <w:szCs w:val="18"/>
              </w:rPr>
            </w:pPr>
            <w:r>
              <w:rPr>
                <w:rFonts w:hint="eastAsia" w:ascii="宋体" w:hAnsi="宋体"/>
                <w:color w:val="auto"/>
                <w:sz w:val="18"/>
                <w:szCs w:val="18"/>
              </w:rPr>
              <w:t>三季度季后</w:t>
            </w:r>
            <w:r>
              <w:rPr>
                <w:rFonts w:hint="eastAsia" w:ascii="宋体" w:hAnsi="宋体"/>
                <w:color w:val="auto"/>
                <w:sz w:val="18"/>
                <w:szCs w:val="18"/>
                <w:lang w:val="en-US" w:eastAsia="zh-CN"/>
              </w:rPr>
              <w:t>11</w:t>
            </w:r>
            <w:r>
              <w:rPr>
                <w:rFonts w:hint="eastAsia" w:ascii="宋体" w:hAnsi="宋体"/>
                <w:color w:val="auto"/>
                <w:sz w:val="18"/>
                <w:szCs w:val="18"/>
              </w:rPr>
              <w:t>日12:00（四季度免报）</w:t>
            </w:r>
          </w:p>
        </w:tc>
        <w:tc>
          <w:tcPr>
            <w:tcW w:w="575" w:type="dxa"/>
            <w:vAlign w:val="center"/>
          </w:tcPr>
          <w:p>
            <w:pPr>
              <w:snapToGrid w:val="0"/>
              <w:spacing w:line="240" w:lineRule="atLeast"/>
              <w:ind w:left="0" w:leftChars="-5" w:right="-4" w:rightChars="-2" w:hanging="10" w:hangingChars="6"/>
              <w:jc w:val="center"/>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13" w:hRule="atLeast"/>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hint="eastAsia" w:ascii="宋体" w:hAnsi="宋体"/>
                <w:color w:val="auto"/>
                <w:sz w:val="18"/>
                <w:szCs w:val="18"/>
              </w:rPr>
              <w:t>E203表</w:t>
            </w:r>
          </w:p>
        </w:tc>
        <w:tc>
          <w:tcPr>
            <w:tcW w:w="1709" w:type="dxa"/>
            <w:vAlign w:val="center"/>
          </w:tcPr>
          <w:p>
            <w:pPr>
              <w:snapToGrid w:val="0"/>
              <w:spacing w:line="240" w:lineRule="atLeast"/>
              <w:rPr>
                <w:rFonts w:ascii="宋体" w:hAnsi="宋体"/>
                <w:color w:val="auto"/>
                <w:sz w:val="18"/>
                <w:szCs w:val="18"/>
              </w:rPr>
            </w:pPr>
            <w:r>
              <w:rPr>
                <w:rFonts w:hint="eastAsia" w:ascii="宋体" w:hAnsi="宋体"/>
                <w:color w:val="auto"/>
                <w:sz w:val="18"/>
                <w:szCs w:val="18"/>
              </w:rPr>
              <w:t>财务状况</w:t>
            </w:r>
          </w:p>
        </w:tc>
        <w:tc>
          <w:tcPr>
            <w:tcW w:w="575" w:type="dxa"/>
            <w:vAlign w:val="center"/>
          </w:tcPr>
          <w:p>
            <w:pPr>
              <w:pStyle w:val="8"/>
              <w:pBdr>
                <w:bottom w:val="none" w:color="auto" w:sz="0" w:space="0"/>
              </w:pBdr>
              <w:tabs>
                <w:tab w:val="clear" w:pos="4153"/>
                <w:tab w:val="clear" w:pos="8306"/>
              </w:tabs>
              <w:spacing w:line="240" w:lineRule="atLeast"/>
              <w:ind w:left="-26" w:leftChars="-64" w:right="-108" w:hanging="108" w:hangingChars="60"/>
              <w:rPr>
                <w:rFonts w:ascii="宋体" w:hAnsi="宋体"/>
                <w:color w:val="auto"/>
              </w:rPr>
            </w:pPr>
            <w:r>
              <w:rPr>
                <w:rFonts w:hint="eastAsia" w:ascii="宋体" w:hAnsi="宋体"/>
                <w:color w:val="auto"/>
              </w:rPr>
              <w:t>季报</w:t>
            </w:r>
          </w:p>
        </w:tc>
        <w:tc>
          <w:tcPr>
            <w:tcW w:w="1841" w:type="dxa"/>
            <w:vAlign w:val="center"/>
          </w:tcPr>
          <w:p>
            <w:pPr>
              <w:snapToGrid w:val="0"/>
              <w:spacing w:line="240" w:lineRule="atLeast"/>
              <w:jc w:val="center"/>
              <w:rPr>
                <w:rFonts w:hint="eastAsia" w:ascii="宋体" w:hAnsi="宋体" w:cs="宋体"/>
                <w:color w:val="auto"/>
                <w:kern w:val="0"/>
                <w:sz w:val="18"/>
                <w:szCs w:val="18"/>
              </w:rPr>
            </w:pPr>
            <w:r>
              <w:rPr>
                <w:rFonts w:hint="eastAsia" w:ascii="宋体" w:hAnsi="宋体"/>
                <w:color w:val="auto"/>
                <w:sz w:val="18"/>
                <w:szCs w:val="18"/>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left"/>
              <w:rPr>
                <w:rFonts w:ascii="宋体" w:hAnsi="宋体"/>
                <w:color w:val="auto"/>
                <w:sz w:val="18"/>
                <w:szCs w:val="18"/>
              </w:rPr>
            </w:pPr>
            <w:r>
              <w:rPr>
                <w:rFonts w:hint="eastAsia" w:ascii="宋体" w:hAnsi="宋体"/>
                <w:color w:val="auto"/>
                <w:spacing w:val="8"/>
                <w:sz w:val="18"/>
                <w:szCs w:val="18"/>
              </w:rPr>
              <w:t>季后18日</w:t>
            </w:r>
            <w:r>
              <w:rPr>
                <w:rFonts w:hint="eastAsia" w:ascii="宋体" w:hAnsi="宋体"/>
                <w:color w:val="auto"/>
                <w:sz w:val="18"/>
                <w:szCs w:val="18"/>
              </w:rPr>
              <w:t>18:00</w:t>
            </w:r>
            <w:r>
              <w:rPr>
                <w:rFonts w:hint="eastAsia" w:ascii="宋体" w:hAnsi="宋体"/>
                <w:color w:val="auto"/>
                <w:spacing w:val="8"/>
                <w:sz w:val="18"/>
                <w:szCs w:val="18"/>
              </w:rPr>
              <w:t>前网上填报</w:t>
            </w:r>
          </w:p>
        </w:tc>
        <w:tc>
          <w:tcPr>
            <w:tcW w:w="1623"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季后</w:t>
            </w:r>
            <w:r>
              <w:rPr>
                <w:rFonts w:hint="eastAsia" w:ascii="宋体" w:hAnsi="宋体"/>
                <w:color w:val="auto"/>
                <w:sz w:val="18"/>
                <w:szCs w:val="18"/>
                <w:lang w:val="en-US" w:eastAsia="zh-CN"/>
              </w:rPr>
              <w:t>20</w:t>
            </w:r>
            <w:r>
              <w:rPr>
                <w:rFonts w:hint="eastAsia" w:ascii="宋体" w:hAnsi="宋体"/>
                <w:color w:val="auto"/>
                <w:sz w:val="18"/>
                <w:szCs w:val="18"/>
              </w:rPr>
              <w:t>日12:00前</w:t>
            </w:r>
          </w:p>
        </w:tc>
        <w:tc>
          <w:tcPr>
            <w:tcW w:w="575" w:type="dxa"/>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lang w:val="en-US" w:eastAsia="zh-CN"/>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14" w:hRule="atLeast"/>
        </w:trPr>
        <w:tc>
          <w:tcPr>
            <w:tcW w:w="871" w:type="dxa"/>
            <w:vAlign w:val="center"/>
          </w:tcPr>
          <w:p>
            <w:pPr>
              <w:snapToGrid w:val="0"/>
              <w:spacing w:line="240" w:lineRule="atLeast"/>
              <w:ind w:left="-105" w:leftChars="-50" w:right="-105" w:rightChars="-50"/>
              <w:jc w:val="center"/>
              <w:rPr>
                <w:rFonts w:ascii="宋体" w:hAnsi="宋体"/>
                <w:color w:val="auto"/>
                <w:sz w:val="18"/>
                <w:szCs w:val="18"/>
              </w:rPr>
            </w:pPr>
            <w:r>
              <w:rPr>
                <w:rFonts w:ascii="宋体" w:hAnsi="宋体"/>
                <w:color w:val="auto"/>
                <w:sz w:val="18"/>
                <w:szCs w:val="18"/>
              </w:rPr>
              <w:t>E20</w:t>
            </w:r>
            <w:r>
              <w:rPr>
                <w:rFonts w:hint="eastAsia" w:ascii="宋体" w:hAnsi="宋体"/>
                <w:color w:val="auto"/>
                <w:sz w:val="18"/>
                <w:szCs w:val="18"/>
              </w:rPr>
              <w:t>4-</w:t>
            </w:r>
            <w:r>
              <w:rPr>
                <w:rFonts w:ascii="宋体" w:hAnsi="宋体"/>
                <w:color w:val="auto"/>
                <w:sz w:val="18"/>
                <w:szCs w:val="18"/>
              </w:rPr>
              <w:t>1</w:t>
            </w:r>
            <w:r>
              <w:rPr>
                <w:rFonts w:hint="eastAsia" w:ascii="宋体" w:hAnsi="宋体"/>
                <w:color w:val="auto"/>
                <w:sz w:val="18"/>
                <w:szCs w:val="18"/>
              </w:rPr>
              <w:t>表</w:t>
            </w:r>
          </w:p>
        </w:tc>
        <w:tc>
          <w:tcPr>
            <w:tcW w:w="1709" w:type="dxa"/>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批发和零售业商品销售和库存</w:t>
            </w:r>
          </w:p>
        </w:tc>
        <w:tc>
          <w:tcPr>
            <w:tcW w:w="575" w:type="dxa"/>
            <w:vAlign w:val="center"/>
          </w:tcPr>
          <w:p>
            <w:pPr>
              <w:pStyle w:val="8"/>
              <w:pBdr>
                <w:bottom w:val="none" w:color="auto" w:sz="0" w:space="0"/>
              </w:pBdr>
              <w:tabs>
                <w:tab w:val="clear" w:pos="4153"/>
                <w:tab w:val="clear" w:pos="8306"/>
              </w:tabs>
              <w:spacing w:line="240" w:lineRule="atLeast"/>
              <w:ind w:left="-26" w:leftChars="-64" w:right="-108" w:hanging="108" w:hangingChars="60"/>
              <w:rPr>
                <w:rFonts w:ascii="宋体" w:hAnsi="宋体"/>
                <w:color w:val="auto"/>
              </w:rPr>
            </w:pPr>
            <w:r>
              <w:rPr>
                <w:rFonts w:hint="eastAsia" w:ascii="宋体" w:hAnsi="宋体"/>
                <w:color w:val="auto"/>
              </w:rPr>
              <w:t>月报</w:t>
            </w:r>
          </w:p>
        </w:tc>
        <w:tc>
          <w:tcPr>
            <w:tcW w:w="1841" w:type="dxa"/>
            <w:vAlign w:val="center"/>
          </w:tcPr>
          <w:p>
            <w:pPr>
              <w:snapToGrid w:val="0"/>
              <w:spacing w:line="240" w:lineRule="atLeast"/>
              <w:jc w:val="center"/>
              <w:rPr>
                <w:rFonts w:hint="eastAsia" w:ascii="宋体" w:hAnsi="宋体"/>
                <w:color w:val="auto"/>
                <w:sz w:val="18"/>
                <w:szCs w:val="18"/>
              </w:rPr>
            </w:pPr>
            <w:r>
              <w:rPr>
                <w:rFonts w:hint="eastAsia" w:ascii="宋体" w:hAnsi="宋体" w:cs="宋体"/>
                <w:color w:val="auto"/>
                <w:kern w:val="0"/>
                <w:sz w:val="18"/>
                <w:szCs w:val="18"/>
              </w:rPr>
              <w:t>同上</w:t>
            </w:r>
          </w:p>
        </w:tc>
        <w:tc>
          <w:tcPr>
            <w:tcW w:w="918" w:type="dxa"/>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vAlign w:val="center"/>
          </w:tcPr>
          <w:p>
            <w:pPr>
              <w:snapToGrid w:val="0"/>
              <w:spacing w:line="240" w:lineRule="atLeast"/>
              <w:jc w:val="left"/>
              <w:rPr>
                <w:rFonts w:ascii="宋体" w:hAnsi="宋体"/>
                <w:color w:val="auto"/>
                <w:sz w:val="18"/>
                <w:szCs w:val="18"/>
              </w:rPr>
            </w:pPr>
            <w:r>
              <w:rPr>
                <w:rFonts w:hint="eastAsia" w:ascii="宋体" w:hAnsi="宋体" w:cs="宋体"/>
                <w:color w:val="auto"/>
                <w:kern w:val="0"/>
                <w:sz w:val="18"/>
                <w:szCs w:val="18"/>
              </w:rPr>
              <w:t>2、10月月后5日，3、4月月后8日，5、6、8、11、12月月后7日，7月月后6日，9月月后9日12:00</w:t>
            </w:r>
            <w:r>
              <w:rPr>
                <w:rFonts w:hint="eastAsia" w:ascii="宋体" w:hAnsi="宋体"/>
                <w:color w:val="auto"/>
                <w:sz w:val="18"/>
                <w:szCs w:val="18"/>
              </w:rPr>
              <w:t>前网上填报</w:t>
            </w:r>
            <w:r>
              <w:rPr>
                <w:rFonts w:hint="eastAsia" w:ascii="宋体" w:hAnsi="宋体"/>
                <w:color w:val="auto"/>
                <w:spacing w:val="-10"/>
                <w:sz w:val="18"/>
                <w:szCs w:val="18"/>
              </w:rPr>
              <w:t>，1月免报</w:t>
            </w:r>
          </w:p>
        </w:tc>
        <w:tc>
          <w:tcPr>
            <w:tcW w:w="1623" w:type="dxa"/>
            <w:vAlign w:val="center"/>
          </w:tcPr>
          <w:p>
            <w:pPr>
              <w:snapToGrid w:val="0"/>
              <w:spacing w:line="240" w:lineRule="atLeast"/>
              <w:jc w:val="left"/>
              <w:rPr>
                <w:rFonts w:ascii="宋体" w:hAnsi="宋体"/>
                <w:color w:val="auto"/>
                <w:sz w:val="18"/>
                <w:szCs w:val="18"/>
              </w:rPr>
            </w:pPr>
            <w:r>
              <w:rPr>
                <w:rFonts w:hint="eastAsia" w:ascii="宋体" w:hAnsi="宋体" w:cs="宋体"/>
                <w:color w:val="auto"/>
                <w:kern w:val="0"/>
                <w:sz w:val="18"/>
                <w:szCs w:val="18"/>
              </w:rPr>
              <w:t>2、5、6、7、8、10、11月月后</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日12:00，3、4、12月月后</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日12:00，9月月后1</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 xml:space="preserve">日12:00 </w:t>
            </w:r>
            <w:r>
              <w:rPr>
                <w:rFonts w:hint="eastAsia" w:ascii="宋体" w:hAnsi="宋体"/>
                <w:color w:val="auto"/>
                <w:sz w:val="18"/>
                <w:szCs w:val="18"/>
              </w:rPr>
              <w:t>前，1月免报</w:t>
            </w:r>
          </w:p>
        </w:tc>
        <w:tc>
          <w:tcPr>
            <w:tcW w:w="575" w:type="dxa"/>
            <w:vAlign w:val="center"/>
          </w:tcPr>
          <w:p>
            <w:pPr>
              <w:snapToGrid w:val="0"/>
              <w:spacing w:line="240" w:lineRule="atLeas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91" w:hRule="atLeast"/>
        </w:trPr>
        <w:tc>
          <w:tcPr>
            <w:tcW w:w="871" w:type="dxa"/>
            <w:tcBorders>
              <w:bottom w:val="single" w:color="auto" w:sz="2" w:space="0"/>
            </w:tcBorders>
            <w:vAlign w:val="center"/>
          </w:tcPr>
          <w:p>
            <w:pPr>
              <w:snapToGrid w:val="0"/>
              <w:spacing w:line="240" w:lineRule="atLeast"/>
              <w:ind w:left="-105" w:leftChars="-50" w:right="-105" w:rightChars="-50"/>
              <w:jc w:val="center"/>
              <w:rPr>
                <w:rFonts w:ascii="宋体" w:hAnsi="宋体"/>
                <w:color w:val="auto"/>
                <w:sz w:val="18"/>
                <w:szCs w:val="18"/>
              </w:rPr>
            </w:pPr>
            <w:r>
              <w:rPr>
                <w:rFonts w:ascii="宋体" w:hAnsi="宋体"/>
                <w:color w:val="auto"/>
                <w:sz w:val="18"/>
                <w:szCs w:val="18"/>
              </w:rPr>
              <w:t>E20</w:t>
            </w:r>
            <w:r>
              <w:rPr>
                <w:rFonts w:hint="eastAsia" w:ascii="宋体" w:hAnsi="宋体"/>
                <w:color w:val="auto"/>
                <w:sz w:val="18"/>
                <w:szCs w:val="18"/>
              </w:rPr>
              <w:t>4-2表</w:t>
            </w:r>
          </w:p>
        </w:tc>
        <w:tc>
          <w:tcPr>
            <w:tcW w:w="1709" w:type="dxa"/>
            <w:tcBorders>
              <w:bottom w:val="single" w:color="auto" w:sz="2" w:space="0"/>
            </w:tcBorders>
            <w:vAlign w:val="center"/>
          </w:tcPr>
          <w:p>
            <w:pPr>
              <w:snapToGrid w:val="0"/>
              <w:spacing w:line="240" w:lineRule="atLeast"/>
              <w:jc w:val="left"/>
              <w:rPr>
                <w:rFonts w:ascii="宋体" w:hAnsi="宋体"/>
                <w:color w:val="auto"/>
                <w:sz w:val="18"/>
                <w:szCs w:val="18"/>
              </w:rPr>
            </w:pPr>
            <w:r>
              <w:rPr>
                <w:rFonts w:hint="eastAsia" w:ascii="宋体" w:hAnsi="宋体"/>
                <w:color w:val="auto"/>
                <w:sz w:val="18"/>
                <w:szCs w:val="18"/>
              </w:rPr>
              <w:t>重要商品购进、销售和库存</w:t>
            </w:r>
          </w:p>
        </w:tc>
        <w:tc>
          <w:tcPr>
            <w:tcW w:w="575" w:type="dxa"/>
            <w:tcBorders>
              <w:bottom w:val="single" w:color="auto" w:sz="2" w:space="0"/>
            </w:tcBorders>
            <w:vAlign w:val="center"/>
          </w:tcPr>
          <w:p>
            <w:pPr>
              <w:pStyle w:val="8"/>
              <w:pBdr>
                <w:bottom w:val="none" w:color="auto" w:sz="0" w:space="0"/>
              </w:pBdr>
              <w:tabs>
                <w:tab w:val="clear" w:pos="4153"/>
                <w:tab w:val="clear" w:pos="8306"/>
              </w:tabs>
              <w:spacing w:line="240" w:lineRule="atLeast"/>
              <w:ind w:left="-26" w:leftChars="-64" w:right="-108" w:hanging="108" w:hangingChars="60"/>
              <w:rPr>
                <w:rFonts w:ascii="宋体" w:hAnsi="宋体"/>
                <w:color w:val="auto"/>
              </w:rPr>
            </w:pPr>
            <w:r>
              <w:rPr>
                <w:rFonts w:hint="eastAsia" w:ascii="宋体" w:hAnsi="宋体"/>
                <w:color w:val="auto"/>
              </w:rPr>
              <w:t>季报</w:t>
            </w:r>
          </w:p>
        </w:tc>
        <w:tc>
          <w:tcPr>
            <w:tcW w:w="1841" w:type="dxa"/>
            <w:tcBorders>
              <w:bottom w:val="single" w:color="auto" w:sz="2" w:space="0"/>
            </w:tcBorders>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918" w:type="dxa"/>
            <w:tcBorders>
              <w:bottom w:val="single" w:color="auto" w:sz="2" w:space="0"/>
            </w:tcBorders>
            <w:vAlign w:val="center"/>
          </w:tcPr>
          <w:p>
            <w:pPr>
              <w:snapToGrid w:val="0"/>
              <w:spacing w:line="240" w:lineRule="atLeast"/>
              <w:jc w:val="center"/>
              <w:rPr>
                <w:rFonts w:ascii="宋体" w:hAnsi="宋体"/>
                <w:color w:val="auto"/>
                <w:sz w:val="18"/>
                <w:szCs w:val="18"/>
              </w:rPr>
            </w:pPr>
            <w:r>
              <w:rPr>
                <w:rFonts w:hint="eastAsia" w:ascii="宋体" w:hAnsi="宋体"/>
                <w:color w:val="auto"/>
                <w:sz w:val="18"/>
                <w:szCs w:val="18"/>
              </w:rPr>
              <w:t>同上</w:t>
            </w:r>
          </w:p>
        </w:tc>
        <w:tc>
          <w:tcPr>
            <w:tcW w:w="1309" w:type="dxa"/>
            <w:tcBorders>
              <w:bottom w:val="single" w:color="auto" w:sz="2" w:space="0"/>
            </w:tcBorders>
            <w:vAlign w:val="center"/>
          </w:tcPr>
          <w:p>
            <w:pPr>
              <w:widowControl/>
              <w:snapToGrid w:val="0"/>
              <w:spacing w:line="240" w:lineRule="atLeast"/>
              <w:jc w:val="left"/>
              <w:rPr>
                <w:rFonts w:ascii="宋体" w:hAnsi="宋体"/>
                <w:color w:val="auto"/>
                <w:spacing w:val="-2"/>
                <w:sz w:val="18"/>
                <w:szCs w:val="18"/>
              </w:rPr>
            </w:pPr>
            <w:r>
              <w:rPr>
                <w:rFonts w:hint="eastAsia" w:ascii="宋体" w:hAnsi="宋体" w:cs="宋体"/>
                <w:color w:val="auto"/>
                <w:spacing w:val="-2"/>
                <w:kern w:val="0"/>
                <w:sz w:val="18"/>
                <w:szCs w:val="18"/>
              </w:rPr>
              <w:t>一季度季后8日、二季度季后7日、三季度季后9日、四季度季后7日12:00</w:t>
            </w:r>
            <w:r>
              <w:rPr>
                <w:rFonts w:hint="eastAsia" w:ascii="宋体" w:hAnsi="宋体"/>
                <w:color w:val="auto"/>
                <w:spacing w:val="-2"/>
                <w:sz w:val="18"/>
                <w:szCs w:val="18"/>
              </w:rPr>
              <w:t>前网上填报</w:t>
            </w:r>
          </w:p>
        </w:tc>
        <w:tc>
          <w:tcPr>
            <w:tcW w:w="1623" w:type="dxa"/>
            <w:tcBorders>
              <w:bottom w:val="single" w:color="auto" w:sz="2" w:space="0"/>
            </w:tcBorders>
            <w:vAlign w:val="center"/>
          </w:tcPr>
          <w:p>
            <w:pPr>
              <w:widowControl/>
              <w:snapToGrid w:val="0"/>
              <w:spacing w:line="240" w:lineRule="atLeast"/>
              <w:jc w:val="left"/>
              <w:rPr>
                <w:rFonts w:hint="eastAsia" w:ascii="宋体" w:hAnsi="宋体" w:cs="宋体"/>
                <w:color w:val="auto"/>
                <w:kern w:val="0"/>
                <w:sz w:val="18"/>
                <w:szCs w:val="18"/>
              </w:rPr>
            </w:pPr>
            <w:r>
              <w:rPr>
                <w:rFonts w:hint="eastAsia" w:ascii="宋体" w:hAnsi="宋体" w:cs="宋体"/>
                <w:color w:val="auto"/>
                <w:kern w:val="0"/>
                <w:sz w:val="18"/>
                <w:szCs w:val="18"/>
              </w:rPr>
              <w:t>一季度季后</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日、</w:t>
            </w:r>
          </w:p>
          <w:p>
            <w:pPr>
              <w:widowControl/>
              <w:snapToGrid w:val="0"/>
              <w:spacing w:line="240" w:lineRule="atLeast"/>
              <w:jc w:val="left"/>
              <w:rPr>
                <w:rFonts w:hint="eastAsia" w:ascii="宋体" w:hAnsi="宋体" w:cs="宋体"/>
                <w:color w:val="auto"/>
                <w:kern w:val="0"/>
                <w:sz w:val="18"/>
                <w:szCs w:val="18"/>
              </w:rPr>
            </w:pPr>
            <w:r>
              <w:rPr>
                <w:rFonts w:hint="eastAsia" w:ascii="宋体" w:hAnsi="宋体" w:cs="宋体"/>
                <w:color w:val="auto"/>
                <w:kern w:val="0"/>
                <w:sz w:val="18"/>
                <w:szCs w:val="18"/>
              </w:rPr>
              <w:t>二季度季后</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日、</w:t>
            </w:r>
          </w:p>
          <w:p>
            <w:pPr>
              <w:widowControl/>
              <w:snapToGrid w:val="0"/>
              <w:spacing w:line="240" w:lineRule="atLeast"/>
              <w:jc w:val="left"/>
              <w:rPr>
                <w:rFonts w:hint="eastAsia" w:ascii="宋体" w:hAnsi="宋体" w:cs="宋体"/>
                <w:color w:val="auto"/>
                <w:kern w:val="0"/>
                <w:sz w:val="18"/>
                <w:szCs w:val="18"/>
              </w:rPr>
            </w:pPr>
            <w:r>
              <w:rPr>
                <w:rFonts w:hint="eastAsia" w:ascii="宋体" w:hAnsi="宋体" w:cs="宋体"/>
                <w:color w:val="auto"/>
                <w:kern w:val="0"/>
                <w:sz w:val="18"/>
                <w:szCs w:val="18"/>
              </w:rPr>
              <w:t>三季度季后</w:t>
            </w:r>
            <w:r>
              <w:rPr>
                <w:rFonts w:hint="eastAsia" w:ascii="宋体" w:hAnsi="宋体" w:cs="宋体"/>
                <w:color w:val="auto"/>
                <w:kern w:val="0"/>
                <w:sz w:val="18"/>
                <w:szCs w:val="18"/>
                <w:lang w:val="en-US" w:eastAsia="zh-CN"/>
              </w:rPr>
              <w:t>11</w:t>
            </w:r>
            <w:r>
              <w:rPr>
                <w:rFonts w:hint="eastAsia" w:ascii="宋体" w:hAnsi="宋体" w:cs="宋体"/>
                <w:color w:val="auto"/>
                <w:kern w:val="0"/>
                <w:sz w:val="18"/>
                <w:szCs w:val="18"/>
              </w:rPr>
              <w:t>日、</w:t>
            </w:r>
          </w:p>
          <w:p>
            <w:pPr>
              <w:widowControl/>
              <w:snapToGrid w:val="0"/>
              <w:spacing w:line="240" w:lineRule="atLeast"/>
              <w:jc w:val="left"/>
              <w:rPr>
                <w:rFonts w:ascii="宋体" w:hAnsi="宋体"/>
                <w:color w:val="auto"/>
                <w:sz w:val="18"/>
                <w:szCs w:val="18"/>
              </w:rPr>
            </w:pPr>
            <w:r>
              <w:rPr>
                <w:rFonts w:hint="eastAsia" w:ascii="宋体" w:hAnsi="宋体" w:cs="宋体"/>
                <w:color w:val="auto"/>
                <w:kern w:val="0"/>
                <w:sz w:val="18"/>
                <w:szCs w:val="18"/>
              </w:rPr>
              <w:t>四季度季后</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日12:00</w:t>
            </w:r>
            <w:r>
              <w:rPr>
                <w:rFonts w:hint="eastAsia" w:ascii="宋体" w:hAnsi="宋体"/>
                <w:color w:val="auto"/>
                <w:sz w:val="18"/>
                <w:szCs w:val="18"/>
              </w:rPr>
              <w:t>前</w:t>
            </w:r>
          </w:p>
        </w:tc>
        <w:tc>
          <w:tcPr>
            <w:tcW w:w="575" w:type="dxa"/>
            <w:tcBorders>
              <w:bottom w:val="single" w:color="auto" w:sz="2" w:space="0"/>
            </w:tcBorders>
            <w:vAlign w:val="center"/>
          </w:tcPr>
          <w:p>
            <w:pPr>
              <w:widowControl/>
              <w:snapToGrid w:val="0"/>
              <w:spacing w:line="240" w:lineRule="atLeas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62" w:hRule="atLeast"/>
        </w:trPr>
        <w:tc>
          <w:tcPr>
            <w:tcW w:w="871" w:type="dxa"/>
            <w:tcBorders>
              <w:top w:val="single" w:color="auto" w:sz="2" w:space="0"/>
              <w:bottom w:val="single" w:color="auto" w:sz="2" w:space="0"/>
            </w:tcBorders>
            <w:vAlign w:val="center"/>
          </w:tcPr>
          <w:p>
            <w:pPr>
              <w:snapToGrid w:val="0"/>
              <w:spacing w:line="180" w:lineRule="exact"/>
              <w:ind w:left="-105" w:leftChars="-50" w:right="-105" w:rightChars="-50"/>
              <w:jc w:val="center"/>
              <w:rPr>
                <w:rFonts w:hint="eastAsia" w:ascii="宋体" w:hAnsi="宋体"/>
                <w:color w:val="auto"/>
                <w:sz w:val="18"/>
                <w:szCs w:val="18"/>
              </w:rPr>
            </w:pPr>
          </w:p>
          <w:p>
            <w:pPr>
              <w:snapToGrid w:val="0"/>
              <w:spacing w:line="180" w:lineRule="exact"/>
              <w:ind w:left="-105" w:leftChars="-50" w:right="-105" w:rightChars="-50"/>
              <w:jc w:val="center"/>
              <w:rPr>
                <w:rFonts w:hint="eastAsia" w:ascii="宋体" w:hAnsi="宋体"/>
                <w:color w:val="auto"/>
                <w:sz w:val="18"/>
                <w:szCs w:val="18"/>
              </w:rPr>
            </w:pPr>
          </w:p>
          <w:p>
            <w:pPr>
              <w:snapToGrid w:val="0"/>
              <w:spacing w:line="240" w:lineRule="atLeast"/>
              <w:ind w:left="-105" w:leftChars="-50" w:right="-105" w:rightChars="-50"/>
              <w:jc w:val="center"/>
              <w:rPr>
                <w:rFonts w:hint="eastAsia" w:ascii="宋体" w:hAnsi="宋体"/>
                <w:color w:val="auto"/>
                <w:sz w:val="18"/>
                <w:szCs w:val="18"/>
              </w:rPr>
            </w:pPr>
            <w:r>
              <w:rPr>
                <w:rFonts w:hint="eastAsia" w:ascii="宋体" w:hAnsi="宋体"/>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452120</wp:posOffset>
                      </wp:positionV>
                      <wp:extent cx="60007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0007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35.6pt;height:0pt;width:472.5pt;z-index:251660288;mso-width-relative:page;mso-height-relative:page;" filled="f" stroked="t" coordsize="21600,21600" o:gfxdata="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9Kqg1wAAAAkBAAAPAAAAAAAA&#10;AAEAIAAAACIAAABkcnMvZG93bnJldi54bWxQSwECFAAUAAAACACHTuJA8N23odoBAACXAwAADgAA&#10;AAAAAAABACAAAAAmAQAAZHJzL2Uyb0RvYy54bWxQSwUGAAAAAAYABgBZAQAAcgUAAAAA&#10;">
                      <v:fill on="f" focussize="0,0"/>
                      <v:stroke weight="1pt" color="#000000" joinstyle="round"/>
                      <v:imagedata o:title=""/>
                      <o:lock v:ext="edit" aspectratio="f"/>
                    </v:line>
                  </w:pict>
                </mc:Fallback>
              </mc:AlternateContent>
            </w:r>
            <w:r>
              <w:rPr>
                <w:rFonts w:hint="eastAsia" w:ascii="宋体" w:hAnsi="宋体"/>
                <w:color w:val="auto"/>
                <w:sz w:val="18"/>
                <w:szCs w:val="18"/>
              </w:rPr>
              <w:t>E21</w:t>
            </w:r>
            <w:r>
              <w:rPr>
                <w:rFonts w:ascii="宋体" w:hAnsi="宋体"/>
                <w:color w:val="auto"/>
                <w:sz w:val="18"/>
                <w:szCs w:val="18"/>
              </w:rPr>
              <w:t>0</w:t>
            </w:r>
            <w:r>
              <w:rPr>
                <w:rFonts w:hint="eastAsia" w:ascii="宋体" w:hAnsi="宋体"/>
                <w:color w:val="auto"/>
                <w:sz w:val="18"/>
                <w:szCs w:val="18"/>
              </w:rPr>
              <w:t>表</w:t>
            </w:r>
          </w:p>
        </w:tc>
        <w:tc>
          <w:tcPr>
            <w:tcW w:w="1709" w:type="dxa"/>
            <w:tcBorders>
              <w:top w:val="single" w:color="auto" w:sz="2" w:space="0"/>
              <w:bottom w:val="single" w:color="auto" w:sz="2" w:space="0"/>
            </w:tcBorders>
            <w:vAlign w:val="center"/>
          </w:tcPr>
          <w:p>
            <w:pPr>
              <w:snapToGrid w:val="0"/>
              <w:spacing w:line="240" w:lineRule="atLeast"/>
              <w:rPr>
                <w:rFonts w:hint="eastAsia" w:ascii="宋体" w:hAnsi="宋体"/>
                <w:color w:val="auto"/>
                <w:sz w:val="18"/>
                <w:szCs w:val="18"/>
              </w:rPr>
            </w:pPr>
            <w:r>
              <w:rPr>
                <w:rFonts w:hint="eastAsia" w:ascii="宋体" w:hAnsi="宋体"/>
                <w:color w:val="auto"/>
                <w:sz w:val="18"/>
                <w:szCs w:val="18"/>
              </w:rPr>
              <w:t>生产</w:t>
            </w:r>
            <w:r>
              <w:rPr>
                <w:rFonts w:ascii="宋体" w:hAnsi="宋体"/>
                <w:color w:val="auto"/>
                <w:sz w:val="18"/>
                <w:szCs w:val="18"/>
              </w:rPr>
              <w:t>经营景气状况</w:t>
            </w:r>
          </w:p>
        </w:tc>
        <w:tc>
          <w:tcPr>
            <w:tcW w:w="575" w:type="dxa"/>
            <w:tcBorders>
              <w:top w:val="single" w:color="auto" w:sz="2" w:space="0"/>
              <w:bottom w:val="single" w:color="auto" w:sz="2" w:space="0"/>
            </w:tcBorders>
            <w:vAlign w:val="center"/>
          </w:tcPr>
          <w:p>
            <w:pPr>
              <w:pStyle w:val="8"/>
              <w:pBdr>
                <w:bottom w:val="none" w:color="auto" w:sz="0" w:space="0"/>
              </w:pBdr>
              <w:tabs>
                <w:tab w:val="clear" w:pos="4153"/>
                <w:tab w:val="clear" w:pos="8306"/>
              </w:tabs>
              <w:spacing w:line="240" w:lineRule="atLeast"/>
              <w:ind w:left="-26" w:leftChars="-64" w:right="-108" w:hanging="108" w:hangingChars="60"/>
              <w:rPr>
                <w:rFonts w:hint="eastAsia" w:ascii="宋体" w:hAnsi="宋体"/>
                <w:color w:val="auto"/>
              </w:rPr>
            </w:pPr>
            <w:r>
              <w:rPr>
                <w:rFonts w:hint="eastAsia" w:ascii="宋体" w:hAnsi="宋体"/>
                <w:color w:val="auto"/>
              </w:rPr>
              <w:t>季报</w:t>
            </w:r>
          </w:p>
        </w:tc>
        <w:tc>
          <w:tcPr>
            <w:tcW w:w="1841" w:type="dxa"/>
            <w:tcBorders>
              <w:top w:val="single" w:color="auto" w:sz="2" w:space="0"/>
              <w:bottom w:val="single" w:color="auto" w:sz="2" w:space="0"/>
            </w:tcBorders>
            <w:vAlign w:val="center"/>
          </w:tcPr>
          <w:p>
            <w:pPr>
              <w:snapToGrid w:val="0"/>
              <w:spacing w:line="240" w:lineRule="atLeast"/>
              <w:jc w:val="left"/>
              <w:rPr>
                <w:rFonts w:hint="eastAsia" w:ascii="宋体" w:hAnsi="宋体"/>
                <w:color w:val="auto"/>
                <w:sz w:val="18"/>
                <w:szCs w:val="18"/>
              </w:rPr>
            </w:pPr>
            <w:r>
              <w:rPr>
                <w:rFonts w:hint="eastAsia" w:ascii="宋体" w:hAnsi="宋体"/>
                <w:color w:val="auto"/>
                <w:sz w:val="18"/>
                <w:szCs w:val="18"/>
              </w:rPr>
              <w:t>辖区内大型和部分中小型批发和零售业法人单位</w:t>
            </w:r>
          </w:p>
        </w:tc>
        <w:tc>
          <w:tcPr>
            <w:tcW w:w="918" w:type="dxa"/>
            <w:tcBorders>
              <w:top w:val="single" w:color="auto" w:sz="2" w:space="0"/>
              <w:bottom w:val="single" w:color="auto" w:sz="2" w:space="0"/>
            </w:tcBorders>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同上</w:t>
            </w:r>
          </w:p>
        </w:tc>
        <w:tc>
          <w:tcPr>
            <w:tcW w:w="1309" w:type="dxa"/>
            <w:tcBorders>
              <w:top w:val="single" w:color="auto" w:sz="2" w:space="0"/>
              <w:bottom w:val="single" w:color="auto" w:sz="2" w:space="0"/>
            </w:tcBorders>
            <w:vAlign w:val="center"/>
          </w:tcPr>
          <w:p>
            <w:pPr>
              <w:snapToGrid w:val="0"/>
              <w:spacing w:line="240" w:lineRule="atLeast"/>
              <w:ind w:right="-90" w:rightChars="-43"/>
              <w:jc w:val="center"/>
              <w:rPr>
                <w:rFonts w:hint="eastAsia" w:ascii="宋体" w:hAnsi="宋体"/>
                <w:color w:val="auto"/>
                <w:sz w:val="18"/>
                <w:szCs w:val="18"/>
              </w:rPr>
            </w:pPr>
            <w:r>
              <w:rPr>
                <w:rFonts w:hint="eastAsia" w:ascii="宋体" w:hAnsi="宋体"/>
                <w:color w:val="auto"/>
                <w:sz w:val="18"/>
                <w:szCs w:val="18"/>
              </w:rPr>
              <w:t>同上</w:t>
            </w:r>
          </w:p>
        </w:tc>
        <w:tc>
          <w:tcPr>
            <w:tcW w:w="1623" w:type="dxa"/>
            <w:tcBorders>
              <w:top w:val="single" w:color="auto" w:sz="2" w:space="0"/>
              <w:bottom w:val="single" w:color="auto" w:sz="2" w:space="0"/>
            </w:tcBorders>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rPr>
              <w:t>同上</w:t>
            </w:r>
          </w:p>
        </w:tc>
        <w:tc>
          <w:tcPr>
            <w:tcW w:w="575" w:type="dxa"/>
            <w:tcBorders>
              <w:top w:val="single" w:color="auto" w:sz="2" w:space="0"/>
              <w:bottom w:val="single" w:color="auto" w:sz="2" w:space="0"/>
            </w:tcBorders>
            <w:vAlign w:val="center"/>
          </w:tcPr>
          <w:p>
            <w:pPr>
              <w:snapToGrid w:val="0"/>
              <w:spacing w:line="240" w:lineRule="atLeast"/>
              <w:jc w:val="center"/>
              <w:rPr>
                <w:rFonts w:hint="eastAsia" w:ascii="宋体" w:hAnsi="宋体"/>
                <w:color w:val="auto"/>
                <w:sz w:val="18"/>
                <w:szCs w:val="18"/>
              </w:rPr>
            </w:pPr>
            <w:r>
              <w:rPr>
                <w:rFonts w:hint="eastAsia" w:ascii="宋体" w:hAnsi="宋体"/>
                <w:color w:val="auto"/>
                <w:sz w:val="18"/>
                <w:szCs w:val="18"/>
                <w:lang w:val="en-US" w:eastAsia="zh-CN"/>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0" w:hRule="atLeast"/>
        </w:trPr>
        <w:tc>
          <w:tcPr>
            <w:tcW w:w="9421" w:type="dxa"/>
            <w:gridSpan w:val="8"/>
            <w:tcBorders>
              <w:top w:val="single" w:color="auto" w:sz="2" w:space="0"/>
              <w:bottom w:val="single" w:color="auto" w:sz="2" w:space="0"/>
            </w:tcBorders>
            <w:vAlign w:val="center"/>
          </w:tcPr>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line="240" w:lineRule="atLeast"/>
              <w:rPr>
                <w:rFonts w:hint="eastAsia" w:ascii="宋体" w:hAnsi="宋体"/>
                <w:b/>
                <w:color w:val="auto"/>
                <w:sz w:val="18"/>
              </w:rPr>
            </w:pPr>
          </w:p>
          <w:p>
            <w:pPr>
              <w:snapToGrid w:val="0"/>
              <w:spacing w:before="63" w:beforeLines="20" w:line="240" w:lineRule="exact"/>
              <w:rPr>
                <w:rFonts w:hint="eastAsia" w:ascii="宋体" w:hAnsi="宋体"/>
                <w:b/>
                <w:color w:val="auto"/>
                <w:kern w:val="2"/>
                <w:sz w:val="18"/>
                <w:szCs w:val="24"/>
                <w:lang w:val="en-US" w:eastAsia="zh-CN" w:bidi="ar-SA"/>
              </w:rPr>
            </w:pPr>
            <w:r>
              <w:rPr>
                <w:rFonts w:hint="eastAsia" w:ascii="宋体" w:hAnsi="宋体"/>
                <w:b/>
                <w:color w:val="auto"/>
                <w:sz w:val="18"/>
              </w:rPr>
              <w:t>非一套表统计</w:t>
            </w:r>
            <w:r>
              <w:rPr>
                <w:rFonts w:ascii="宋体" w:hAnsi="宋体"/>
                <w:b/>
                <w:color w:val="auto"/>
                <w:sz w:val="18"/>
              </w:rPr>
              <w:t>调查制度报表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95" w:hRule="atLeast"/>
        </w:trPr>
        <w:tc>
          <w:tcPr>
            <w:tcW w:w="871" w:type="dxa"/>
            <w:tcBorders>
              <w:top w:val="single" w:color="auto" w:sz="2" w:space="0"/>
              <w:bottom w:val="single" w:color="auto" w:sz="2" w:space="0"/>
            </w:tcBorders>
            <w:vAlign w:val="center"/>
          </w:tcPr>
          <w:p>
            <w:pPr>
              <w:snapToGrid w:val="0"/>
              <w:spacing w:line="240" w:lineRule="atLeast"/>
              <w:ind w:left="-105" w:leftChars="-50" w:right="-105" w:rightChars="-50"/>
              <w:jc w:val="center"/>
              <w:rPr>
                <w:rFonts w:ascii="宋体" w:hAnsi="宋体"/>
                <w:color w:val="auto"/>
                <w:kern w:val="2"/>
                <w:sz w:val="18"/>
                <w:szCs w:val="24"/>
                <w:lang w:val="en-US" w:eastAsia="zh-CN" w:bidi="ar-SA"/>
              </w:rPr>
            </w:pPr>
            <w:r>
              <w:rPr>
                <w:rFonts w:ascii="宋体" w:hAnsi="宋体"/>
                <w:color w:val="auto"/>
                <w:sz w:val="18"/>
              </w:rPr>
              <w:t>E20</w:t>
            </w:r>
            <w:r>
              <w:rPr>
                <w:rFonts w:hint="eastAsia" w:ascii="宋体" w:hAnsi="宋体"/>
                <w:color w:val="auto"/>
                <w:sz w:val="18"/>
              </w:rPr>
              <w:t>4-3表</w:t>
            </w:r>
          </w:p>
        </w:tc>
        <w:tc>
          <w:tcPr>
            <w:tcW w:w="1709" w:type="dxa"/>
            <w:tcBorders>
              <w:top w:val="single" w:color="auto" w:sz="2" w:space="0"/>
              <w:bottom w:val="single" w:color="auto" w:sz="2" w:space="0"/>
            </w:tcBorders>
            <w:tcMar>
              <w:top w:w="28" w:type="dxa"/>
              <w:left w:w="85" w:type="dxa"/>
              <w:bottom w:w="28" w:type="dxa"/>
              <w:right w:w="85" w:type="dxa"/>
            </w:tcMar>
            <w:vAlign w:val="center"/>
          </w:tcPr>
          <w:p>
            <w:pPr>
              <w:snapToGrid w:val="0"/>
              <w:spacing w:line="240" w:lineRule="atLeast"/>
              <w:rPr>
                <w:rFonts w:hint="eastAsia" w:ascii="宋体" w:hAnsi="宋体"/>
                <w:color w:val="auto"/>
                <w:kern w:val="2"/>
                <w:sz w:val="18"/>
                <w:szCs w:val="24"/>
                <w:lang w:val="en-US" w:eastAsia="zh-CN" w:bidi="ar-SA"/>
              </w:rPr>
            </w:pPr>
            <w:r>
              <w:rPr>
                <w:rFonts w:hint="eastAsia" w:ascii="宋体" w:hAnsi="宋体"/>
                <w:color w:val="auto"/>
                <w:sz w:val="18"/>
              </w:rPr>
              <w:t>批发和零售业产业活动单位（个体经营户）商品销售和库存</w:t>
            </w:r>
          </w:p>
        </w:tc>
        <w:tc>
          <w:tcPr>
            <w:tcW w:w="575" w:type="dxa"/>
            <w:tcBorders>
              <w:top w:val="single" w:color="auto" w:sz="2" w:space="0"/>
              <w:bottom w:val="single" w:color="auto" w:sz="2" w:space="0"/>
            </w:tcBorders>
            <w:vAlign w:val="center"/>
          </w:tcPr>
          <w:p>
            <w:pPr>
              <w:snapToGrid w:val="0"/>
              <w:spacing w:line="240" w:lineRule="atLeast"/>
              <w:ind w:left="-26" w:leftChars="-64" w:right="-108" w:rightChars="0" w:hanging="108" w:hangingChars="60"/>
              <w:jc w:val="center"/>
              <w:rPr>
                <w:rFonts w:hint="eastAsia" w:ascii="宋体" w:hAnsi="宋体"/>
                <w:color w:val="auto"/>
                <w:kern w:val="2"/>
                <w:sz w:val="18"/>
                <w:szCs w:val="24"/>
                <w:lang w:val="en-US" w:eastAsia="zh-CN" w:bidi="ar-SA"/>
              </w:rPr>
            </w:pPr>
            <w:r>
              <w:rPr>
                <w:rFonts w:hint="eastAsia" w:ascii="宋体" w:hAnsi="宋体"/>
                <w:color w:val="auto"/>
                <w:sz w:val="18"/>
              </w:rPr>
              <w:t>月报</w:t>
            </w:r>
          </w:p>
        </w:tc>
        <w:tc>
          <w:tcPr>
            <w:tcW w:w="1841" w:type="dxa"/>
            <w:tcBorders>
              <w:top w:val="single" w:color="auto" w:sz="2" w:space="0"/>
              <w:bottom w:val="single" w:color="auto" w:sz="2" w:space="0"/>
            </w:tcBorders>
            <w:tcMar>
              <w:top w:w="28" w:type="dxa"/>
              <w:left w:w="85" w:type="dxa"/>
              <w:bottom w:w="28" w:type="dxa"/>
              <w:right w:w="85" w:type="dxa"/>
            </w:tcMar>
            <w:vAlign w:val="center"/>
          </w:tcPr>
          <w:p>
            <w:pPr>
              <w:snapToGrid w:val="0"/>
              <w:spacing w:line="240" w:lineRule="atLeast"/>
              <w:rPr>
                <w:rFonts w:hint="eastAsia" w:ascii="宋体" w:hAnsi="宋体"/>
                <w:color w:val="auto"/>
                <w:kern w:val="2"/>
                <w:sz w:val="21"/>
                <w:szCs w:val="24"/>
                <w:lang w:val="en-US" w:eastAsia="zh-CN" w:bidi="ar-SA"/>
              </w:rPr>
            </w:pPr>
            <w:r>
              <w:rPr>
                <w:rFonts w:hint="eastAsia" w:ascii="宋体" w:hAnsi="宋体"/>
                <w:color w:val="auto"/>
                <w:sz w:val="18"/>
              </w:rPr>
              <w:t>辖区内非批发和零售业法人单位附营的限额以上批发和零售业产业活动单位、限额以上批发和零售业个体经营户</w:t>
            </w:r>
          </w:p>
        </w:tc>
        <w:tc>
          <w:tcPr>
            <w:tcW w:w="918" w:type="dxa"/>
            <w:tcBorders>
              <w:top w:val="single" w:color="auto" w:sz="2" w:space="0"/>
              <w:bottom w:val="single" w:color="auto" w:sz="2" w:space="0"/>
            </w:tcBorders>
            <w:tcMar>
              <w:left w:w="57" w:type="dxa"/>
              <w:right w:w="57" w:type="dxa"/>
            </w:tcMar>
            <w:vAlign w:val="center"/>
          </w:tcPr>
          <w:p>
            <w:pPr>
              <w:snapToGrid w:val="0"/>
              <w:spacing w:line="240" w:lineRule="atLeast"/>
              <w:rPr>
                <w:rFonts w:hint="eastAsia"/>
                <w:color w:val="auto"/>
                <w:kern w:val="2"/>
                <w:sz w:val="18"/>
                <w:szCs w:val="18"/>
                <w:lang w:val="en-US" w:eastAsia="zh-CN" w:bidi="ar-SA"/>
              </w:rPr>
            </w:pPr>
            <w:r>
              <w:rPr>
                <w:rFonts w:hint="eastAsia" w:ascii="宋体" w:hAnsi="宋体"/>
                <w:color w:val="auto"/>
                <w:sz w:val="18"/>
              </w:rPr>
              <w:t>产业活动单位（个体经营户）</w:t>
            </w:r>
          </w:p>
        </w:tc>
        <w:tc>
          <w:tcPr>
            <w:tcW w:w="1309" w:type="dxa"/>
            <w:tcBorders>
              <w:top w:val="single" w:color="auto" w:sz="2" w:space="0"/>
              <w:bottom w:val="single" w:color="auto" w:sz="2" w:space="0"/>
            </w:tcBorders>
            <w:vAlign w:val="center"/>
          </w:tcPr>
          <w:p>
            <w:pPr>
              <w:widowControl/>
              <w:snapToGrid w:val="0"/>
              <w:spacing w:line="240" w:lineRule="atLeast"/>
              <w:jc w:val="left"/>
              <w:rPr>
                <w:rFonts w:hint="eastAsia" w:ascii="宋体" w:hAnsi="宋体"/>
                <w:color w:val="auto"/>
                <w:kern w:val="2"/>
                <w:sz w:val="18"/>
                <w:szCs w:val="24"/>
                <w:lang w:val="en-US" w:eastAsia="zh-CN" w:bidi="ar-SA"/>
              </w:rPr>
            </w:pPr>
            <w:r>
              <w:rPr>
                <w:rFonts w:hint="eastAsia" w:ascii="宋体" w:hAnsi="宋体" w:cs="宋体"/>
                <w:color w:val="auto"/>
                <w:kern w:val="0"/>
                <w:sz w:val="18"/>
                <w:szCs w:val="18"/>
              </w:rPr>
              <w:t>2、10月月后5日，3、4月月后8日，5、6、8、11、12月月后7日，7月月后6日，9月月后9日12:00</w:t>
            </w:r>
            <w:r>
              <w:rPr>
                <w:rFonts w:hint="eastAsia" w:ascii="宋体" w:hAnsi="宋体"/>
                <w:color w:val="auto"/>
                <w:sz w:val="18"/>
                <w:szCs w:val="18"/>
              </w:rPr>
              <w:t>前网上填报</w:t>
            </w:r>
            <w:r>
              <w:rPr>
                <w:rFonts w:hint="eastAsia" w:ascii="宋体" w:hAnsi="宋体"/>
                <w:color w:val="auto"/>
                <w:spacing w:val="-10"/>
                <w:sz w:val="18"/>
                <w:szCs w:val="18"/>
              </w:rPr>
              <w:t>，1月免报</w:t>
            </w:r>
          </w:p>
        </w:tc>
        <w:tc>
          <w:tcPr>
            <w:tcW w:w="1623" w:type="dxa"/>
            <w:tcBorders>
              <w:top w:val="single" w:color="auto" w:sz="2" w:space="0"/>
              <w:bottom w:val="single" w:color="auto" w:sz="2" w:space="0"/>
            </w:tcBorders>
            <w:vAlign w:val="center"/>
          </w:tcPr>
          <w:p>
            <w:pPr>
              <w:snapToGrid w:val="0"/>
              <w:spacing w:line="240" w:lineRule="atLeast"/>
              <w:jc w:val="left"/>
              <w:rPr>
                <w:rFonts w:hint="eastAsia" w:ascii="宋体" w:hAnsi="宋体"/>
                <w:color w:val="auto"/>
                <w:kern w:val="2"/>
                <w:sz w:val="18"/>
                <w:szCs w:val="24"/>
                <w:lang w:val="en-US" w:eastAsia="zh-CN" w:bidi="ar-SA"/>
              </w:rPr>
            </w:pPr>
            <w:r>
              <w:rPr>
                <w:rFonts w:hint="eastAsia" w:ascii="宋体" w:hAnsi="宋体" w:cs="宋体"/>
                <w:color w:val="auto"/>
                <w:kern w:val="0"/>
                <w:sz w:val="18"/>
                <w:szCs w:val="18"/>
              </w:rPr>
              <w:t>2、5、6、7、8、10、11月月后</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日12:00，3、4、12月月后</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日12:00，9月月后1</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 xml:space="preserve">日12:00 </w:t>
            </w:r>
            <w:r>
              <w:rPr>
                <w:rFonts w:hint="eastAsia" w:ascii="宋体" w:hAnsi="宋体"/>
                <w:color w:val="auto"/>
                <w:sz w:val="18"/>
                <w:szCs w:val="18"/>
              </w:rPr>
              <w:t>前，1月免报</w:t>
            </w:r>
          </w:p>
        </w:tc>
        <w:tc>
          <w:tcPr>
            <w:tcW w:w="575" w:type="dxa"/>
            <w:tcBorders>
              <w:top w:val="single" w:color="auto" w:sz="2" w:space="0"/>
              <w:bottom w:val="single" w:color="auto" w:sz="2" w:space="0"/>
            </w:tcBorders>
            <w:vAlign w:val="center"/>
          </w:tcPr>
          <w:p>
            <w:pPr>
              <w:snapToGrid w:val="0"/>
              <w:spacing w:line="240" w:lineRule="atLeast"/>
              <w:jc w:val="center"/>
              <w:rPr>
                <w:rFonts w:hint="eastAsia" w:ascii="宋体" w:hAnsi="宋体"/>
                <w:color w:val="auto"/>
                <w:kern w:val="2"/>
                <w:sz w:val="18"/>
                <w:szCs w:val="18"/>
                <w:lang w:val="en-US" w:eastAsia="zh-CN" w:bidi="ar-SA"/>
              </w:rPr>
            </w:pPr>
            <w:r>
              <w:rPr>
                <w:rFonts w:ascii="宋体" w:hAnsi="宋体"/>
                <w:color w:val="auto"/>
                <w:sz w:val="18"/>
                <w:szCs w:val="18"/>
              </w:rPr>
              <w:t>3</w:t>
            </w:r>
            <w:r>
              <w:rPr>
                <w:rFonts w:hint="eastAsia" w:ascii="宋体" w:hAnsi="宋体"/>
                <w:color w:val="auto"/>
                <w:sz w:val="18"/>
                <w:szCs w:val="18"/>
                <w:lang w:val="en-US" w:eastAsia="zh-CN"/>
              </w:rPr>
              <w:t>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721" w:hRule="atLeast"/>
        </w:trPr>
        <w:tc>
          <w:tcPr>
            <w:tcW w:w="871" w:type="dxa"/>
            <w:tcBorders>
              <w:top w:val="single" w:color="auto" w:sz="2" w:space="0"/>
              <w:bottom w:val="single" w:color="auto" w:sz="2" w:space="0"/>
            </w:tcBorders>
            <w:vAlign w:val="center"/>
          </w:tcPr>
          <w:p>
            <w:pPr>
              <w:snapToGrid w:val="0"/>
              <w:spacing w:line="240" w:lineRule="atLeast"/>
              <w:ind w:left="-105" w:leftChars="-50" w:right="-105" w:rightChars="-50"/>
              <w:jc w:val="center"/>
              <w:rPr>
                <w:rFonts w:ascii="宋体" w:hAnsi="宋体"/>
                <w:color w:val="auto"/>
                <w:sz w:val="18"/>
              </w:rPr>
            </w:pPr>
            <w:r>
              <w:rPr>
                <w:rFonts w:ascii="宋体" w:hAnsi="宋体"/>
                <w:color w:val="auto"/>
                <w:sz w:val="18"/>
              </w:rPr>
              <w:t>E231</w:t>
            </w:r>
            <w:r>
              <w:rPr>
                <w:rFonts w:hint="eastAsia" w:ascii="宋体" w:hAnsi="宋体"/>
                <w:color w:val="auto"/>
                <w:sz w:val="18"/>
              </w:rPr>
              <w:t>表</w:t>
            </w:r>
          </w:p>
        </w:tc>
        <w:tc>
          <w:tcPr>
            <w:tcW w:w="1709" w:type="dxa"/>
            <w:tcBorders>
              <w:top w:val="single" w:color="auto" w:sz="2" w:space="0"/>
              <w:bottom w:val="single" w:color="auto" w:sz="2" w:space="0"/>
            </w:tcBorders>
            <w:tcMar>
              <w:top w:w="28" w:type="dxa"/>
              <w:left w:w="85" w:type="dxa"/>
              <w:bottom w:w="28" w:type="dxa"/>
              <w:right w:w="85" w:type="dxa"/>
            </w:tcMar>
            <w:vAlign w:val="center"/>
          </w:tcPr>
          <w:p>
            <w:pPr>
              <w:snapToGrid w:val="0"/>
              <w:spacing w:line="240" w:lineRule="atLeast"/>
              <w:rPr>
                <w:rFonts w:hint="eastAsia" w:ascii="宋体" w:hAnsi="宋体"/>
                <w:color w:val="auto"/>
                <w:sz w:val="18"/>
              </w:rPr>
            </w:pPr>
            <w:r>
              <w:rPr>
                <w:rFonts w:hint="eastAsia" w:ascii="宋体" w:hAnsi="宋体"/>
                <w:color w:val="auto"/>
                <w:sz w:val="18"/>
              </w:rPr>
              <w:t>重点网上交易平台交易情况</w:t>
            </w:r>
          </w:p>
        </w:tc>
        <w:tc>
          <w:tcPr>
            <w:tcW w:w="575" w:type="dxa"/>
            <w:tcBorders>
              <w:top w:val="single" w:color="auto" w:sz="2" w:space="0"/>
              <w:bottom w:val="single" w:color="auto" w:sz="2" w:space="0"/>
            </w:tcBorders>
            <w:vAlign w:val="center"/>
          </w:tcPr>
          <w:p>
            <w:pPr>
              <w:snapToGrid w:val="0"/>
              <w:spacing w:line="240" w:lineRule="atLeast"/>
              <w:ind w:left="-26" w:leftChars="-64" w:right="-108" w:hanging="108" w:hangingChars="60"/>
              <w:jc w:val="center"/>
              <w:rPr>
                <w:rFonts w:hint="eastAsia" w:ascii="宋体" w:hAnsi="宋体"/>
                <w:color w:val="auto"/>
                <w:sz w:val="18"/>
              </w:rPr>
            </w:pPr>
            <w:r>
              <w:rPr>
                <w:rFonts w:hint="eastAsia" w:ascii="宋体" w:hAnsi="宋体"/>
                <w:color w:val="auto"/>
                <w:sz w:val="18"/>
              </w:rPr>
              <w:t>月报</w:t>
            </w:r>
          </w:p>
        </w:tc>
        <w:tc>
          <w:tcPr>
            <w:tcW w:w="1841" w:type="dxa"/>
            <w:tcBorders>
              <w:top w:val="single" w:color="auto" w:sz="2" w:space="0"/>
              <w:bottom w:val="single" w:color="auto" w:sz="2" w:space="0"/>
            </w:tcBorders>
            <w:tcMar>
              <w:top w:w="28" w:type="dxa"/>
              <w:left w:w="85" w:type="dxa"/>
              <w:bottom w:w="28" w:type="dxa"/>
              <w:right w:w="85" w:type="dxa"/>
            </w:tcMar>
            <w:vAlign w:val="center"/>
          </w:tcPr>
          <w:p>
            <w:pPr>
              <w:snapToGrid w:val="0"/>
              <w:spacing w:line="240" w:lineRule="atLeast"/>
              <w:rPr>
                <w:rFonts w:hint="eastAsia" w:ascii="宋体" w:hAnsi="宋体"/>
                <w:color w:val="auto"/>
                <w:sz w:val="18"/>
              </w:rPr>
            </w:pPr>
            <w:r>
              <w:rPr>
                <w:rFonts w:hint="eastAsia" w:ascii="宋体" w:hAnsi="宋体"/>
                <w:color w:val="auto"/>
                <w:sz w:val="18"/>
              </w:rPr>
              <w:t>辖区内重点网上交易平台</w:t>
            </w:r>
          </w:p>
        </w:tc>
        <w:tc>
          <w:tcPr>
            <w:tcW w:w="918" w:type="dxa"/>
            <w:tcBorders>
              <w:top w:val="single" w:color="auto" w:sz="2" w:space="0"/>
              <w:bottom w:val="single" w:color="auto" w:sz="2" w:space="0"/>
            </w:tcBorders>
            <w:tcMar>
              <w:left w:w="57" w:type="dxa"/>
              <w:right w:w="57" w:type="dxa"/>
            </w:tcMar>
            <w:vAlign w:val="center"/>
          </w:tcPr>
          <w:p>
            <w:pPr>
              <w:snapToGrid w:val="0"/>
              <w:spacing w:line="240" w:lineRule="atLeast"/>
              <w:jc w:val="center"/>
              <w:rPr>
                <w:rFonts w:hint="eastAsia"/>
                <w:color w:val="auto"/>
                <w:sz w:val="18"/>
                <w:szCs w:val="18"/>
              </w:rPr>
            </w:pPr>
            <w:r>
              <w:rPr>
                <w:rFonts w:hint="eastAsia" w:ascii="宋体" w:hAnsi="宋体"/>
                <w:color w:val="auto"/>
                <w:sz w:val="18"/>
              </w:rPr>
              <w:t>重点网上交易平台</w:t>
            </w:r>
          </w:p>
        </w:tc>
        <w:tc>
          <w:tcPr>
            <w:tcW w:w="1309" w:type="dxa"/>
            <w:tcBorders>
              <w:top w:val="single" w:color="auto" w:sz="2" w:space="0"/>
              <w:bottom w:val="single" w:color="auto" w:sz="2" w:space="0"/>
            </w:tcBorders>
            <w:vAlign w:val="center"/>
          </w:tcPr>
          <w:p>
            <w:pPr>
              <w:snapToGrid w:val="0"/>
              <w:spacing w:line="240" w:lineRule="atLeast"/>
              <w:rPr>
                <w:rFonts w:hint="eastAsia" w:ascii="宋体" w:hAnsi="宋体" w:cs="宋体"/>
                <w:color w:val="auto"/>
                <w:kern w:val="0"/>
                <w:sz w:val="18"/>
                <w:szCs w:val="18"/>
              </w:rPr>
            </w:pPr>
            <w:r>
              <w:rPr>
                <w:rFonts w:hint="eastAsia" w:ascii="宋体" w:hAnsi="宋体" w:cs="宋体"/>
                <w:color w:val="auto"/>
                <w:kern w:val="0"/>
                <w:sz w:val="18"/>
                <w:szCs w:val="18"/>
              </w:rPr>
              <w:t>1月月后</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日12:00，2、3、5、6、7、8、10、11月月后</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日12:00，4、12月月后</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日12:00，9月月后</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 xml:space="preserve">日12:00 </w:t>
            </w:r>
            <w:r>
              <w:rPr>
                <w:rFonts w:hint="eastAsia" w:ascii="宋体" w:hAnsi="宋体"/>
                <w:color w:val="auto"/>
                <w:sz w:val="18"/>
                <w:szCs w:val="18"/>
              </w:rPr>
              <w:t>前网上</w:t>
            </w:r>
            <w:r>
              <w:rPr>
                <w:rFonts w:ascii="宋体" w:hAnsi="宋体"/>
                <w:color w:val="auto"/>
                <w:sz w:val="18"/>
                <w:szCs w:val="18"/>
              </w:rPr>
              <w:t>报送</w:t>
            </w:r>
          </w:p>
        </w:tc>
        <w:tc>
          <w:tcPr>
            <w:tcW w:w="1623" w:type="dxa"/>
            <w:tcBorders>
              <w:top w:val="single" w:color="auto" w:sz="2" w:space="0"/>
              <w:bottom w:val="single" w:color="auto" w:sz="2" w:space="0"/>
            </w:tcBorders>
            <w:vAlign w:val="center"/>
          </w:tcPr>
          <w:p>
            <w:pPr>
              <w:snapToGrid w:val="0"/>
              <w:spacing w:line="240" w:lineRule="atLeast"/>
              <w:jc w:val="left"/>
              <w:rPr>
                <w:rFonts w:hint="eastAsia" w:ascii="宋体" w:hAnsi="宋体"/>
                <w:color w:val="auto"/>
                <w:sz w:val="18"/>
                <w:szCs w:val="18"/>
              </w:rPr>
            </w:pPr>
            <w:r>
              <w:rPr>
                <w:rFonts w:hint="eastAsia" w:ascii="宋体" w:hAnsi="宋体" w:cs="宋体"/>
                <w:color w:val="auto"/>
                <w:kern w:val="0"/>
                <w:sz w:val="18"/>
                <w:szCs w:val="18"/>
              </w:rPr>
              <w:t>1月月后</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日12:00，2、3、5、6、7、8、10、11月月后</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日12:00，4、12月月后</w:t>
            </w: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日12:00，9月月后</w:t>
            </w:r>
            <w:r>
              <w:rPr>
                <w:rFonts w:hint="eastAsia" w:ascii="宋体" w:hAnsi="宋体" w:cs="宋体"/>
                <w:color w:val="auto"/>
                <w:kern w:val="0"/>
                <w:sz w:val="18"/>
                <w:szCs w:val="18"/>
                <w:lang w:val="en-US" w:eastAsia="zh-CN"/>
              </w:rPr>
              <w:t>11</w:t>
            </w:r>
            <w:r>
              <w:rPr>
                <w:rFonts w:hint="eastAsia" w:ascii="宋体" w:hAnsi="宋体" w:cs="宋体"/>
                <w:color w:val="auto"/>
                <w:kern w:val="0"/>
                <w:sz w:val="18"/>
                <w:szCs w:val="18"/>
              </w:rPr>
              <w:t xml:space="preserve">日12:00 </w:t>
            </w:r>
            <w:r>
              <w:rPr>
                <w:rFonts w:hint="eastAsia" w:ascii="宋体" w:hAnsi="宋体"/>
                <w:color w:val="auto"/>
                <w:sz w:val="18"/>
                <w:szCs w:val="18"/>
              </w:rPr>
              <w:t>前网上</w:t>
            </w:r>
            <w:r>
              <w:rPr>
                <w:rFonts w:ascii="宋体" w:hAnsi="宋体"/>
                <w:color w:val="auto"/>
                <w:sz w:val="18"/>
                <w:szCs w:val="18"/>
              </w:rPr>
              <w:t>报送</w:t>
            </w:r>
          </w:p>
        </w:tc>
        <w:tc>
          <w:tcPr>
            <w:tcW w:w="575" w:type="dxa"/>
            <w:tcBorders>
              <w:top w:val="single" w:color="auto" w:sz="2" w:space="0"/>
              <w:bottom w:val="single" w:color="auto" w:sz="2" w:space="0"/>
            </w:tcBorders>
            <w:vAlign w:val="center"/>
          </w:tcPr>
          <w:p>
            <w:pPr>
              <w:snapToGrid w:val="0"/>
              <w:spacing w:line="240" w:lineRule="atLeast"/>
              <w:jc w:val="center"/>
              <w:rPr>
                <w:rFonts w:hint="eastAsia" w:ascii="宋体" w:hAnsi="宋体" w:eastAsia="宋体"/>
                <w:color w:val="auto"/>
                <w:sz w:val="18"/>
                <w:szCs w:val="18"/>
                <w:lang w:val="en-US" w:eastAsia="zh-CN"/>
              </w:rPr>
            </w:pPr>
            <w:r>
              <w:rPr>
                <w:rFonts w:hint="eastAsia" w:ascii="宋体" w:hAnsi="宋体"/>
                <w:color w:val="auto"/>
                <w:sz w:val="18"/>
                <w:szCs w:val="18"/>
              </w:rPr>
              <w:t>3</w:t>
            </w:r>
            <w:r>
              <w:rPr>
                <w:rFonts w:hint="eastAsia" w:ascii="宋体" w:hAnsi="宋体"/>
                <w:color w:val="auto"/>
                <w:sz w:val="18"/>
                <w:szCs w:val="18"/>
                <w:lang w:val="en-US" w:eastAsia="zh-CN"/>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5" w:hRule="atLeast"/>
        </w:trPr>
        <w:tc>
          <w:tcPr>
            <w:tcW w:w="9421" w:type="dxa"/>
            <w:gridSpan w:val="8"/>
            <w:vAlign w:val="center"/>
          </w:tcPr>
          <w:p>
            <w:pPr>
              <w:snapToGrid w:val="0"/>
              <w:spacing w:line="240" w:lineRule="atLeast"/>
              <w:jc w:val="left"/>
              <w:rPr>
                <w:rFonts w:hint="eastAsia" w:ascii="宋体" w:hAnsi="宋体"/>
                <w:color w:val="auto"/>
                <w:sz w:val="18"/>
                <w:szCs w:val="18"/>
              </w:rPr>
            </w:pPr>
            <w:r>
              <w:rPr>
                <w:rFonts w:hint="eastAsia" w:ascii="宋体" w:hAnsi="宋体"/>
                <w:color w:val="auto"/>
                <w:sz w:val="18"/>
                <w:szCs w:val="18"/>
              </w:rPr>
              <w:t>（三）综合定报表式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871" w:type="dxa"/>
            <w:vAlign w:val="center"/>
          </w:tcPr>
          <w:p>
            <w:pPr>
              <w:snapToGrid w:val="0"/>
              <w:spacing w:line="240" w:lineRule="atLeast"/>
              <w:ind w:left="-25" w:leftChars="-12" w:right="-130"/>
              <w:jc w:val="center"/>
              <w:rPr>
                <w:rFonts w:hint="eastAsia" w:ascii="宋体" w:hAnsi="宋体"/>
                <w:color w:val="auto"/>
                <w:sz w:val="18"/>
              </w:rPr>
            </w:pPr>
            <w:r>
              <w:rPr>
                <w:rFonts w:hint="eastAsia" w:ascii="宋体" w:hAnsi="宋体"/>
                <w:color w:val="auto"/>
                <w:sz w:val="18"/>
              </w:rPr>
              <w:t>E404表</w:t>
            </w:r>
          </w:p>
        </w:tc>
        <w:tc>
          <w:tcPr>
            <w:tcW w:w="1709" w:type="dxa"/>
            <w:tcMar>
              <w:top w:w="28" w:type="dxa"/>
              <w:left w:w="85" w:type="dxa"/>
              <w:bottom w:w="28" w:type="dxa"/>
              <w:right w:w="85" w:type="dxa"/>
            </w:tcMar>
            <w:vAlign w:val="center"/>
          </w:tcPr>
          <w:p>
            <w:pPr>
              <w:snapToGrid w:val="0"/>
              <w:spacing w:line="240" w:lineRule="atLeast"/>
              <w:rPr>
                <w:rFonts w:hint="eastAsia" w:ascii="宋体" w:hAnsi="宋体"/>
                <w:color w:val="auto"/>
                <w:sz w:val="18"/>
                <w:szCs w:val="18"/>
              </w:rPr>
            </w:pPr>
            <w:r>
              <w:rPr>
                <w:rFonts w:hint="eastAsia" w:ascii="宋体" w:hAnsi="宋体"/>
                <w:color w:val="auto"/>
                <w:sz w:val="18"/>
                <w:szCs w:val="18"/>
              </w:rPr>
              <w:t>社会消费品零售</w:t>
            </w:r>
          </w:p>
          <w:p>
            <w:pPr>
              <w:snapToGrid w:val="0"/>
              <w:spacing w:line="240" w:lineRule="atLeast"/>
              <w:rPr>
                <w:rFonts w:hint="eastAsia" w:ascii="宋体" w:hAnsi="宋体"/>
                <w:color w:val="auto"/>
                <w:sz w:val="18"/>
                <w:szCs w:val="18"/>
              </w:rPr>
            </w:pPr>
            <w:r>
              <w:rPr>
                <w:rFonts w:hint="eastAsia" w:ascii="宋体" w:hAnsi="宋体"/>
                <w:color w:val="auto"/>
                <w:sz w:val="18"/>
                <w:szCs w:val="18"/>
              </w:rPr>
              <w:t>总额</w:t>
            </w:r>
          </w:p>
        </w:tc>
        <w:tc>
          <w:tcPr>
            <w:tcW w:w="575" w:type="dxa"/>
            <w:vAlign w:val="center"/>
          </w:tcPr>
          <w:p>
            <w:pPr>
              <w:snapToGrid w:val="0"/>
              <w:spacing w:line="240" w:lineRule="atLeast"/>
              <w:ind w:left="-26" w:leftChars="-64" w:right="-108"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季</w:t>
            </w:r>
            <w:r>
              <w:rPr>
                <w:rFonts w:hint="eastAsia" w:ascii="宋体" w:hAnsi="宋体"/>
                <w:color w:val="auto"/>
                <w:sz w:val="18"/>
              </w:rPr>
              <w:t>报</w:t>
            </w:r>
          </w:p>
        </w:tc>
        <w:tc>
          <w:tcPr>
            <w:tcW w:w="1841" w:type="dxa"/>
            <w:tcMar>
              <w:top w:w="28" w:type="dxa"/>
              <w:left w:w="85" w:type="dxa"/>
              <w:bottom w:w="28" w:type="dxa"/>
              <w:right w:w="85" w:type="dxa"/>
            </w:tcMar>
            <w:vAlign w:val="center"/>
          </w:tcPr>
          <w:p>
            <w:pPr>
              <w:snapToGrid w:val="0"/>
              <w:spacing w:line="240" w:lineRule="atLeast"/>
              <w:rPr>
                <w:rFonts w:hint="eastAsia"/>
                <w:color w:val="auto"/>
                <w:sz w:val="18"/>
                <w:szCs w:val="18"/>
              </w:rPr>
            </w:pPr>
            <w:r>
              <w:rPr>
                <w:rFonts w:hint="eastAsia"/>
                <w:color w:val="auto"/>
                <w:sz w:val="18"/>
                <w:szCs w:val="18"/>
              </w:rPr>
              <w:t>辖区内全部批发和零售业、住宿和餐饮业法人单位和个体经营户，辖区内非批发和零售业法人单位附营的限额以上批发和零售业产业活动单位，非住宿和餐饮业法人单位附营的限额以上住宿和餐饮业产业活动单位</w:t>
            </w:r>
          </w:p>
        </w:tc>
        <w:tc>
          <w:tcPr>
            <w:tcW w:w="918" w:type="dxa"/>
            <w:tcMar>
              <w:left w:w="57" w:type="dxa"/>
              <w:right w:w="57" w:type="dxa"/>
            </w:tcMar>
            <w:vAlign w:val="center"/>
          </w:tcPr>
          <w:p>
            <w:pPr>
              <w:snapToGrid w:val="0"/>
              <w:spacing w:line="240" w:lineRule="atLeast"/>
              <w:rPr>
                <w:rFonts w:hint="eastAsia" w:ascii="宋体" w:hAnsi="宋体"/>
                <w:color w:val="auto"/>
                <w:sz w:val="18"/>
              </w:rPr>
            </w:pPr>
            <w:r>
              <w:rPr>
                <w:rFonts w:hint="eastAsia" w:ascii="宋体" w:hAnsi="宋体"/>
                <w:color w:val="auto"/>
                <w:sz w:val="18"/>
              </w:rPr>
              <w:t>各</w:t>
            </w:r>
            <w:r>
              <w:rPr>
                <w:rFonts w:hint="eastAsia" w:ascii="宋体" w:hAnsi="宋体"/>
                <w:color w:val="auto"/>
                <w:sz w:val="18"/>
                <w:lang w:eastAsia="zh-CN"/>
              </w:rPr>
              <w:t>设区</w:t>
            </w:r>
            <w:r>
              <w:rPr>
                <w:rFonts w:hint="eastAsia" w:ascii="宋体" w:hAnsi="宋体"/>
                <w:color w:val="auto"/>
                <w:sz w:val="18"/>
              </w:rPr>
              <w:t>市统计局</w:t>
            </w:r>
          </w:p>
        </w:tc>
        <w:tc>
          <w:tcPr>
            <w:tcW w:w="2932" w:type="dxa"/>
            <w:gridSpan w:val="2"/>
            <w:vAlign w:val="center"/>
          </w:tcPr>
          <w:p>
            <w:pPr>
              <w:rPr>
                <w:color w:val="auto"/>
              </w:rPr>
            </w:pPr>
            <w:r>
              <w:rPr>
                <w:rFonts w:hint="eastAsia" w:ascii="宋体" w:hAnsi="宋体" w:cs="宋体"/>
                <w:color w:val="auto"/>
                <w:kern w:val="0"/>
                <w:sz w:val="18"/>
                <w:szCs w:val="18"/>
                <w:lang w:eastAsia="zh-CN"/>
              </w:rPr>
              <w:t>季后</w:t>
            </w:r>
            <w:r>
              <w:rPr>
                <w:rFonts w:hint="eastAsia" w:ascii="宋体" w:hAnsi="宋体" w:cs="宋体"/>
                <w:color w:val="auto"/>
                <w:kern w:val="0"/>
                <w:sz w:val="18"/>
                <w:szCs w:val="18"/>
                <w:lang w:val="en-US" w:eastAsia="zh-CN"/>
              </w:rPr>
              <w:t>15日18时前，电子邮件</w:t>
            </w:r>
          </w:p>
          <w:p>
            <w:pPr>
              <w:snapToGrid w:val="0"/>
              <w:spacing w:line="240" w:lineRule="atLeast"/>
              <w:jc w:val="center"/>
              <w:rPr>
                <w:rFonts w:hint="eastAsia" w:ascii="宋体" w:hAnsi="宋体"/>
                <w:color w:val="auto"/>
                <w:sz w:val="18"/>
                <w:szCs w:val="18"/>
              </w:rPr>
            </w:pPr>
          </w:p>
        </w:tc>
        <w:tc>
          <w:tcPr>
            <w:tcW w:w="575" w:type="dxa"/>
            <w:vAlign w:val="center"/>
          </w:tcPr>
          <w:p>
            <w:pPr>
              <w:snapToGrid w:val="0"/>
              <w:spacing w:line="240" w:lineRule="atLeast"/>
              <w:jc w:val="center"/>
              <w:rPr>
                <w:rFonts w:hint="eastAsia" w:ascii="宋体" w:hAnsi="宋体" w:eastAsia="宋体"/>
                <w:color w:val="auto"/>
                <w:sz w:val="18"/>
                <w:szCs w:val="18"/>
                <w:lang w:val="en-US" w:eastAsia="zh-CN"/>
              </w:rPr>
            </w:pPr>
            <w:r>
              <w:rPr>
                <w:rFonts w:hint="eastAsia" w:ascii="宋体" w:hAnsi="宋体"/>
                <w:color w:val="auto"/>
                <w:sz w:val="18"/>
                <w:szCs w:val="18"/>
              </w:rPr>
              <w:t>3</w:t>
            </w:r>
            <w:r>
              <w:rPr>
                <w:rFonts w:hint="eastAsia" w:ascii="宋体" w:hAnsi="宋体"/>
                <w:color w:val="auto"/>
                <w:sz w:val="18"/>
                <w:szCs w:val="18"/>
                <w:lang w:val="en-US" w:eastAsia="zh-CN"/>
              </w:rPr>
              <w:t>4</w:t>
            </w:r>
          </w:p>
        </w:tc>
      </w:tr>
    </w:tbl>
    <w:p>
      <w:pPr>
        <w:snapToGrid w:val="0"/>
        <w:spacing w:before="960" w:beforeLines="400" w:after="480" w:afterLines="200"/>
        <w:jc w:val="center"/>
        <w:outlineLvl w:val="0"/>
        <w:rPr>
          <w:rFonts w:eastAsia="黑体"/>
          <w:color w:val="auto"/>
          <w:sz w:val="32"/>
        </w:rPr>
      </w:pPr>
    </w:p>
    <w:p>
      <w:pPr>
        <w:snapToGrid w:val="0"/>
        <w:spacing w:before="960" w:beforeLines="400" w:after="480" w:afterLines="200"/>
        <w:jc w:val="center"/>
        <w:outlineLvl w:val="0"/>
        <w:rPr>
          <w:rFonts w:eastAsia="黑体"/>
          <w:color w:val="auto"/>
          <w:sz w:val="32"/>
        </w:rPr>
      </w:pPr>
    </w:p>
    <w:p>
      <w:pPr>
        <w:snapToGrid w:val="0"/>
        <w:spacing w:before="960" w:beforeLines="400" w:after="480" w:afterLines="200"/>
        <w:jc w:val="center"/>
        <w:outlineLvl w:val="0"/>
        <w:rPr>
          <w:rFonts w:eastAsia="黑体"/>
          <w:color w:val="auto"/>
          <w:sz w:val="32"/>
        </w:rPr>
      </w:pPr>
    </w:p>
    <w:p>
      <w:pPr>
        <w:snapToGrid w:val="0"/>
        <w:spacing w:before="480" w:beforeLines="200" w:after="240" w:afterLines="100"/>
        <w:jc w:val="center"/>
        <w:outlineLvl w:val="0"/>
        <w:rPr>
          <w:rFonts w:hint="eastAsia" w:ascii="黑体" w:hAnsi="宋体" w:eastAsia="黑体"/>
          <w:color w:val="auto"/>
          <w:sz w:val="32"/>
          <w:szCs w:val="32"/>
        </w:rPr>
      </w:pPr>
      <w:r>
        <w:rPr>
          <w:rFonts w:ascii="黑体" w:hAnsi="宋体" w:eastAsia="黑体"/>
          <w:color w:val="auto"/>
          <w:sz w:val="32"/>
          <w:szCs w:val="32"/>
        </w:rPr>
        <w:br w:type="page"/>
      </w:r>
      <w:r>
        <w:rPr>
          <w:rFonts w:hint="eastAsia" w:ascii="黑体" w:hAnsi="宋体" w:eastAsia="黑体"/>
          <w:color w:val="auto"/>
          <w:sz w:val="32"/>
          <w:szCs w:val="32"/>
        </w:rPr>
        <w:t>三、调 查 表 式</w:t>
      </w:r>
    </w:p>
    <w:p>
      <w:pPr>
        <w:snapToGrid w:val="0"/>
        <w:jc w:val="center"/>
        <w:outlineLvl w:val="1"/>
        <w:rPr>
          <w:rFonts w:ascii="黑体" w:hAnsi="黑体" w:eastAsia="黑体"/>
          <w:color w:val="auto"/>
          <w:kern w:val="0"/>
          <w:sz w:val="28"/>
          <w:szCs w:val="28"/>
        </w:rPr>
      </w:pPr>
      <w:r>
        <w:rPr>
          <w:rFonts w:hint="eastAsia" w:ascii="黑体" w:hAnsi="黑体" w:eastAsia="黑体" w:cs="黑体"/>
          <w:color w:val="auto"/>
          <w:kern w:val="0"/>
          <w:sz w:val="28"/>
          <w:szCs w:val="28"/>
        </w:rPr>
        <w:t>（一）基层年报表式</w:t>
      </w:r>
    </w:p>
    <w:p>
      <w:pPr>
        <w:snapToGrid w:val="0"/>
        <w:spacing w:before="120" w:beforeLines="50" w:after="120" w:afterLines="50"/>
        <w:jc w:val="center"/>
        <w:outlineLvl w:val="2"/>
        <w:rPr>
          <w:rFonts w:hint="eastAsia" w:ascii="宋体" w:hAnsi="宋体" w:cs="宋体"/>
          <w:color w:val="auto"/>
          <w:sz w:val="32"/>
          <w:szCs w:val="32"/>
        </w:rPr>
      </w:pPr>
      <w:r>
        <w:rPr>
          <w:rFonts w:hint="eastAsia" w:ascii="宋体" w:hAnsi="宋体" w:cs="宋体"/>
          <w:color w:val="auto"/>
          <w:sz w:val="32"/>
          <w:szCs w:val="32"/>
        </w:rPr>
        <w:t>调查单位基本情况</w:t>
      </w:r>
    </w:p>
    <w:tbl>
      <w:tblPr>
        <w:tblStyle w:val="13"/>
        <w:tblW w:w="9526" w:type="dxa"/>
        <w:jc w:val="center"/>
        <w:tblInd w:w="-108" w:type="dxa"/>
        <w:tblLayout w:type="fixed"/>
        <w:tblCellMar>
          <w:top w:w="0" w:type="dxa"/>
          <w:left w:w="108" w:type="dxa"/>
          <w:bottom w:w="0" w:type="dxa"/>
          <w:right w:w="108" w:type="dxa"/>
        </w:tblCellMar>
      </w:tblPr>
      <w:tblGrid>
        <w:gridCol w:w="493"/>
        <w:gridCol w:w="2757"/>
        <w:gridCol w:w="928"/>
        <w:gridCol w:w="699"/>
        <w:gridCol w:w="524"/>
        <w:gridCol w:w="518"/>
        <w:gridCol w:w="206"/>
        <w:gridCol w:w="1309"/>
        <w:gridCol w:w="2092"/>
      </w:tblGrid>
      <w:tr>
        <w:tblPrEx>
          <w:tblLayout w:type="fixed"/>
          <w:tblCellMar>
            <w:top w:w="0" w:type="dxa"/>
            <w:left w:w="108" w:type="dxa"/>
            <w:bottom w:w="0" w:type="dxa"/>
            <w:right w:w="108" w:type="dxa"/>
          </w:tblCellMar>
        </w:tblPrEx>
        <w:trPr>
          <w:jc w:val="center"/>
        </w:trPr>
        <w:tc>
          <w:tcPr>
            <w:tcW w:w="3250" w:type="dxa"/>
            <w:gridSpan w:val="2"/>
            <w:vMerge w:val="restart"/>
            <w:tcMar>
              <w:left w:w="0" w:type="dxa"/>
              <w:right w:w="0" w:type="dxa"/>
            </w:tcMar>
            <w:vAlign w:val="top"/>
          </w:tcPr>
          <w:p>
            <w:pPr>
              <w:spacing w:line="240" w:lineRule="exact"/>
              <w:jc w:val="left"/>
              <w:rPr>
                <w:rFonts w:ascii="宋体" w:cs="宋体"/>
                <w:color w:val="auto"/>
                <w:sz w:val="32"/>
                <w:szCs w:val="32"/>
              </w:rPr>
            </w:pPr>
          </w:p>
        </w:tc>
        <w:tc>
          <w:tcPr>
            <w:tcW w:w="1627" w:type="dxa"/>
            <w:gridSpan w:val="2"/>
            <w:vAlign w:val="top"/>
          </w:tcPr>
          <w:p>
            <w:pPr>
              <w:spacing w:line="240" w:lineRule="exact"/>
              <w:jc w:val="center"/>
              <w:rPr>
                <w:rFonts w:ascii="宋体" w:cs="宋体"/>
                <w:color w:val="auto"/>
                <w:sz w:val="32"/>
                <w:szCs w:val="32"/>
              </w:rPr>
            </w:pPr>
          </w:p>
        </w:tc>
        <w:tc>
          <w:tcPr>
            <w:tcW w:w="1248" w:type="dxa"/>
            <w:gridSpan w:val="3"/>
            <w:vAlign w:val="top"/>
          </w:tcPr>
          <w:p>
            <w:pPr>
              <w:spacing w:line="240" w:lineRule="exact"/>
              <w:jc w:val="center"/>
              <w:rPr>
                <w:rFonts w:ascii="宋体" w:cs="宋体"/>
                <w:color w:val="auto"/>
                <w:sz w:val="32"/>
                <w:szCs w:val="32"/>
              </w:rPr>
            </w:pPr>
          </w:p>
        </w:tc>
        <w:tc>
          <w:tcPr>
            <w:tcW w:w="1309" w:type="dxa"/>
            <w:vAlign w:val="top"/>
          </w:tcPr>
          <w:p>
            <w:pPr>
              <w:spacing w:line="240" w:lineRule="exact"/>
              <w:ind w:right="-105" w:rightChars="-50"/>
              <w:jc w:val="right"/>
              <w:rPr>
                <w:rFonts w:ascii="宋体" w:cs="宋体"/>
                <w:color w:val="auto"/>
                <w:sz w:val="32"/>
                <w:szCs w:val="32"/>
              </w:rPr>
            </w:pPr>
            <w:r>
              <w:rPr>
                <w:rFonts w:hint="eastAsia" w:ascii="宋体" w:hAnsi="宋体" w:cs="宋体"/>
                <w:color w:val="auto"/>
                <w:sz w:val="18"/>
                <w:szCs w:val="18"/>
              </w:rPr>
              <w:t>表</w:t>
            </w:r>
            <w:r>
              <w:rPr>
                <w:rFonts w:ascii="宋体" w:hAnsi="宋体" w:cs="宋体"/>
                <w:color w:val="auto"/>
                <w:sz w:val="18"/>
                <w:szCs w:val="18"/>
              </w:rPr>
              <w:t xml:space="preserve">    </w:t>
            </w:r>
            <w:r>
              <w:rPr>
                <w:rFonts w:hint="eastAsia" w:ascii="宋体" w:hAnsi="宋体" w:cs="宋体"/>
                <w:color w:val="auto"/>
                <w:sz w:val="18"/>
                <w:szCs w:val="18"/>
              </w:rPr>
              <w:t>号：</w:t>
            </w:r>
          </w:p>
        </w:tc>
        <w:tc>
          <w:tcPr>
            <w:tcW w:w="2092" w:type="dxa"/>
            <w:vAlign w:val="center"/>
          </w:tcPr>
          <w:p>
            <w:pPr>
              <w:ind w:left="-105" w:leftChars="-50" w:right="-50"/>
              <w:jc w:val="distribute"/>
              <w:rPr>
                <w:rFonts w:ascii="宋体" w:hAnsi="宋体"/>
                <w:color w:val="auto"/>
                <w:sz w:val="18"/>
                <w:szCs w:val="18"/>
              </w:rPr>
            </w:pPr>
            <w:r>
              <w:rPr>
                <w:rFonts w:hint="eastAsia" w:ascii="宋体" w:hAnsi="宋体"/>
                <w:color w:val="auto"/>
                <w:sz w:val="18"/>
                <w:szCs w:val="18"/>
              </w:rPr>
              <w:t>１０</w:t>
            </w:r>
            <w:r>
              <w:rPr>
                <w:rFonts w:ascii="宋体" w:hAnsi="宋体"/>
                <w:color w:val="auto"/>
                <w:sz w:val="18"/>
                <w:szCs w:val="18"/>
              </w:rPr>
              <w:t>１－１</w:t>
            </w:r>
            <w:r>
              <w:rPr>
                <w:rFonts w:hint="eastAsia" w:ascii="宋体" w:hAnsi="宋体"/>
                <w:color w:val="auto"/>
                <w:sz w:val="18"/>
                <w:szCs w:val="18"/>
              </w:rPr>
              <w:t>表</w:t>
            </w:r>
          </w:p>
        </w:tc>
      </w:tr>
      <w:tr>
        <w:tblPrEx>
          <w:tblLayout w:type="fixed"/>
          <w:tblCellMar>
            <w:top w:w="0" w:type="dxa"/>
            <w:left w:w="108" w:type="dxa"/>
            <w:bottom w:w="0" w:type="dxa"/>
            <w:right w:w="108" w:type="dxa"/>
          </w:tblCellMar>
        </w:tblPrEx>
        <w:trPr>
          <w:jc w:val="center"/>
        </w:trPr>
        <w:tc>
          <w:tcPr>
            <w:tcW w:w="3250" w:type="dxa"/>
            <w:gridSpan w:val="2"/>
            <w:vMerge w:val="continue"/>
            <w:tcMar>
              <w:left w:w="0" w:type="dxa"/>
              <w:right w:w="0" w:type="dxa"/>
            </w:tcMar>
            <w:vAlign w:val="top"/>
          </w:tcPr>
          <w:p>
            <w:pPr>
              <w:spacing w:line="240" w:lineRule="exact"/>
              <w:jc w:val="center"/>
              <w:rPr>
                <w:rFonts w:ascii="宋体" w:cs="宋体"/>
                <w:color w:val="auto"/>
                <w:sz w:val="32"/>
                <w:szCs w:val="32"/>
              </w:rPr>
            </w:pPr>
          </w:p>
        </w:tc>
        <w:tc>
          <w:tcPr>
            <w:tcW w:w="1627" w:type="dxa"/>
            <w:gridSpan w:val="2"/>
            <w:vAlign w:val="top"/>
          </w:tcPr>
          <w:p>
            <w:pPr>
              <w:spacing w:line="240" w:lineRule="exact"/>
              <w:jc w:val="center"/>
              <w:rPr>
                <w:rFonts w:ascii="宋体" w:cs="宋体"/>
                <w:color w:val="auto"/>
                <w:sz w:val="32"/>
                <w:szCs w:val="32"/>
              </w:rPr>
            </w:pPr>
          </w:p>
        </w:tc>
        <w:tc>
          <w:tcPr>
            <w:tcW w:w="1248" w:type="dxa"/>
            <w:gridSpan w:val="3"/>
            <w:vAlign w:val="top"/>
          </w:tcPr>
          <w:p>
            <w:pPr>
              <w:spacing w:line="240" w:lineRule="exact"/>
              <w:jc w:val="center"/>
              <w:rPr>
                <w:rFonts w:ascii="宋体" w:cs="宋体"/>
                <w:color w:val="auto"/>
                <w:sz w:val="32"/>
                <w:szCs w:val="32"/>
              </w:rPr>
            </w:pPr>
          </w:p>
        </w:tc>
        <w:tc>
          <w:tcPr>
            <w:tcW w:w="1309" w:type="dxa"/>
            <w:vAlign w:val="top"/>
          </w:tcPr>
          <w:p>
            <w:pPr>
              <w:spacing w:line="240" w:lineRule="exact"/>
              <w:ind w:right="-105" w:rightChars="-50"/>
              <w:jc w:val="right"/>
              <w:rPr>
                <w:rFonts w:ascii="宋体" w:cs="宋体"/>
                <w:color w:val="auto"/>
                <w:sz w:val="32"/>
                <w:szCs w:val="32"/>
              </w:rPr>
            </w:pPr>
            <w:r>
              <w:rPr>
                <w:rFonts w:hint="eastAsia" w:ascii="宋体" w:hAnsi="宋体" w:cs="宋体"/>
                <w:color w:val="auto"/>
                <w:sz w:val="18"/>
                <w:szCs w:val="18"/>
              </w:rPr>
              <w:t>制定机关：</w:t>
            </w:r>
          </w:p>
        </w:tc>
        <w:tc>
          <w:tcPr>
            <w:tcW w:w="2092" w:type="dxa"/>
            <w:vAlign w:val="center"/>
          </w:tcPr>
          <w:p>
            <w:pPr>
              <w:ind w:left="-105" w:leftChars="-50" w:right="-50"/>
              <w:jc w:val="distribute"/>
              <w:rPr>
                <w:rFonts w:hint="eastAsia" w:ascii="宋体" w:hAnsi="宋体"/>
                <w:color w:val="auto"/>
                <w:sz w:val="18"/>
                <w:szCs w:val="18"/>
              </w:rPr>
            </w:pPr>
            <w:r>
              <w:rPr>
                <w:rFonts w:hint="eastAsia" w:ascii="宋体" w:hAnsi="宋体"/>
                <w:color w:val="auto"/>
                <w:sz w:val="18"/>
                <w:szCs w:val="18"/>
              </w:rPr>
              <w:t>国家统计局</w:t>
            </w:r>
          </w:p>
        </w:tc>
      </w:tr>
      <w:tr>
        <w:tblPrEx>
          <w:tblLayout w:type="fixed"/>
          <w:tblCellMar>
            <w:top w:w="0" w:type="dxa"/>
            <w:left w:w="108" w:type="dxa"/>
            <w:bottom w:w="0" w:type="dxa"/>
            <w:right w:w="108" w:type="dxa"/>
          </w:tblCellMar>
        </w:tblPrEx>
        <w:trPr>
          <w:jc w:val="center"/>
        </w:trPr>
        <w:tc>
          <w:tcPr>
            <w:tcW w:w="3250" w:type="dxa"/>
            <w:gridSpan w:val="2"/>
            <w:vMerge w:val="continue"/>
            <w:tcMar>
              <w:left w:w="0" w:type="dxa"/>
              <w:right w:w="0" w:type="dxa"/>
            </w:tcMar>
            <w:vAlign w:val="top"/>
          </w:tcPr>
          <w:p>
            <w:pPr>
              <w:spacing w:line="240" w:lineRule="exact"/>
              <w:rPr>
                <w:rFonts w:ascii="宋体" w:cs="宋体"/>
                <w:color w:val="auto"/>
                <w:sz w:val="32"/>
                <w:szCs w:val="32"/>
              </w:rPr>
            </w:pPr>
          </w:p>
        </w:tc>
        <w:tc>
          <w:tcPr>
            <w:tcW w:w="1627" w:type="dxa"/>
            <w:gridSpan w:val="2"/>
            <w:vAlign w:val="top"/>
          </w:tcPr>
          <w:p>
            <w:pPr>
              <w:spacing w:line="240" w:lineRule="exact"/>
              <w:jc w:val="center"/>
              <w:rPr>
                <w:rFonts w:ascii="宋体" w:cs="宋体"/>
                <w:color w:val="auto"/>
                <w:sz w:val="32"/>
                <w:szCs w:val="32"/>
              </w:rPr>
            </w:pPr>
          </w:p>
        </w:tc>
        <w:tc>
          <w:tcPr>
            <w:tcW w:w="1248" w:type="dxa"/>
            <w:gridSpan w:val="3"/>
            <w:vAlign w:val="top"/>
          </w:tcPr>
          <w:p>
            <w:pPr>
              <w:spacing w:line="240" w:lineRule="exact"/>
              <w:jc w:val="center"/>
              <w:rPr>
                <w:rFonts w:ascii="宋体" w:cs="宋体"/>
                <w:color w:val="auto"/>
                <w:sz w:val="32"/>
                <w:szCs w:val="32"/>
              </w:rPr>
            </w:pPr>
          </w:p>
        </w:tc>
        <w:tc>
          <w:tcPr>
            <w:tcW w:w="1309" w:type="dxa"/>
            <w:vAlign w:val="center"/>
          </w:tcPr>
          <w:p>
            <w:pPr>
              <w:spacing w:line="240" w:lineRule="exact"/>
              <w:ind w:right="-105" w:rightChars="-50"/>
              <w:jc w:val="right"/>
              <w:rPr>
                <w:rFonts w:ascii="宋体" w:cs="宋体"/>
                <w:color w:val="auto"/>
                <w:sz w:val="32"/>
                <w:szCs w:val="32"/>
              </w:rPr>
            </w:pPr>
            <w:r>
              <w:rPr>
                <w:rFonts w:hint="eastAsia" w:ascii="宋体" w:hAnsi="宋体" w:cs="宋体"/>
                <w:color w:val="auto"/>
                <w:sz w:val="18"/>
                <w:szCs w:val="18"/>
              </w:rPr>
              <w:t>文</w:t>
            </w:r>
            <w:r>
              <w:rPr>
                <w:rFonts w:ascii="宋体" w:hAnsi="宋体" w:cs="宋体"/>
                <w:color w:val="auto"/>
                <w:sz w:val="18"/>
                <w:szCs w:val="18"/>
              </w:rPr>
              <w:t xml:space="preserve">    </w:t>
            </w:r>
            <w:r>
              <w:rPr>
                <w:rFonts w:hint="eastAsia" w:ascii="宋体" w:hAnsi="宋体" w:cs="宋体"/>
                <w:color w:val="auto"/>
                <w:sz w:val="18"/>
                <w:szCs w:val="18"/>
              </w:rPr>
              <w:t>号：</w:t>
            </w:r>
          </w:p>
        </w:tc>
        <w:tc>
          <w:tcPr>
            <w:tcW w:w="2092" w:type="dxa"/>
            <w:vAlign w:val="center"/>
          </w:tcPr>
          <w:p>
            <w:pPr>
              <w:ind w:left="-105" w:leftChars="-50" w:right="-50"/>
              <w:jc w:val="distribute"/>
              <w:rPr>
                <w:rFonts w:ascii="宋体" w:hAnsi="宋体"/>
                <w:color w:val="auto"/>
                <w:sz w:val="18"/>
                <w:szCs w:val="18"/>
              </w:rPr>
            </w:pPr>
            <w:r>
              <w:rPr>
                <w:rFonts w:hint="eastAsia" w:ascii="宋体" w:hAnsi="宋体"/>
                <w:color w:val="auto"/>
                <w:sz w:val="18"/>
                <w:szCs w:val="18"/>
              </w:rPr>
              <w:t>国统字〔20</w:t>
            </w:r>
            <w:r>
              <w:rPr>
                <w:rFonts w:ascii="宋体" w:hAnsi="宋体"/>
                <w:color w:val="auto"/>
                <w:sz w:val="18"/>
                <w:szCs w:val="18"/>
              </w:rPr>
              <w:t>20</w:t>
            </w: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5</w:t>
            </w:r>
            <w:r>
              <w:rPr>
                <w:rFonts w:hint="eastAsia" w:ascii="宋体" w:hAnsi="宋体"/>
                <w:color w:val="auto"/>
                <w:sz w:val="18"/>
                <w:szCs w:val="18"/>
              </w:rPr>
              <w:t>号</w:t>
            </w:r>
          </w:p>
        </w:tc>
      </w:tr>
      <w:tr>
        <w:tblPrEx>
          <w:tblLayout w:type="fixed"/>
          <w:tblCellMar>
            <w:top w:w="0" w:type="dxa"/>
            <w:left w:w="108" w:type="dxa"/>
            <w:bottom w:w="0" w:type="dxa"/>
            <w:right w:w="108" w:type="dxa"/>
          </w:tblCellMar>
        </w:tblPrEx>
        <w:trPr>
          <w:jc w:val="center"/>
        </w:trPr>
        <w:tc>
          <w:tcPr>
            <w:tcW w:w="3250" w:type="dxa"/>
            <w:gridSpan w:val="2"/>
            <w:vMerge w:val="continue"/>
            <w:tcBorders>
              <w:bottom w:val="double" w:color="auto" w:sz="4" w:space="0"/>
            </w:tcBorders>
            <w:tcMar>
              <w:left w:w="0" w:type="dxa"/>
              <w:right w:w="0" w:type="dxa"/>
            </w:tcMar>
            <w:vAlign w:val="top"/>
          </w:tcPr>
          <w:p>
            <w:pPr>
              <w:spacing w:line="240" w:lineRule="exact"/>
              <w:rPr>
                <w:rFonts w:ascii="宋体" w:cs="宋体"/>
                <w:color w:val="auto"/>
                <w:sz w:val="32"/>
                <w:szCs w:val="32"/>
              </w:rPr>
            </w:pPr>
          </w:p>
        </w:tc>
        <w:tc>
          <w:tcPr>
            <w:tcW w:w="2875" w:type="dxa"/>
            <w:gridSpan w:val="5"/>
            <w:tcBorders>
              <w:bottom w:val="double" w:color="auto" w:sz="4" w:space="0"/>
            </w:tcBorders>
            <w:vAlign w:val="top"/>
          </w:tcPr>
          <w:p>
            <w:pPr>
              <w:spacing w:line="240" w:lineRule="exact"/>
              <w:ind w:firstLine="333" w:firstLineChars="185"/>
              <w:jc w:val="center"/>
              <w:rPr>
                <w:rFonts w:ascii="宋体" w:cs="宋体"/>
                <w:color w:val="auto"/>
                <w:sz w:val="32"/>
                <w:szCs w:val="32"/>
              </w:rPr>
            </w:pPr>
            <w:r>
              <w:rPr>
                <w:rFonts w:hint="eastAsia" w:ascii="宋体" w:hAnsi="宋体" w:cs="宋体"/>
                <w:color w:val="auto"/>
                <w:sz w:val="18"/>
                <w:szCs w:val="18"/>
              </w:rPr>
              <w:t>２０  年</w:t>
            </w:r>
          </w:p>
        </w:tc>
        <w:tc>
          <w:tcPr>
            <w:tcW w:w="1309" w:type="dxa"/>
            <w:tcBorders>
              <w:bottom w:val="double" w:color="auto" w:sz="4" w:space="0"/>
            </w:tcBorders>
            <w:vAlign w:val="center"/>
          </w:tcPr>
          <w:p>
            <w:pPr>
              <w:spacing w:line="240" w:lineRule="exact"/>
              <w:ind w:right="-105" w:rightChars="-50"/>
              <w:jc w:val="right"/>
              <w:rPr>
                <w:rFonts w:ascii="宋体" w:cs="宋体"/>
                <w:color w:val="auto"/>
                <w:sz w:val="32"/>
                <w:szCs w:val="32"/>
              </w:rPr>
            </w:pPr>
            <w:r>
              <w:rPr>
                <w:rFonts w:hint="eastAsia" w:ascii="宋体" w:hAnsi="宋体" w:cs="宋体"/>
                <w:color w:val="auto"/>
                <w:sz w:val="18"/>
                <w:szCs w:val="18"/>
              </w:rPr>
              <w:t>有效期至：</w:t>
            </w:r>
          </w:p>
        </w:tc>
        <w:tc>
          <w:tcPr>
            <w:tcW w:w="2092" w:type="dxa"/>
            <w:tcBorders>
              <w:bottom w:val="double" w:color="auto" w:sz="4" w:space="0"/>
            </w:tcBorders>
            <w:vAlign w:val="center"/>
          </w:tcPr>
          <w:p>
            <w:pPr>
              <w:ind w:left="-105" w:leftChars="-50" w:right="-50"/>
              <w:jc w:val="distribute"/>
              <w:rPr>
                <w:rFonts w:ascii="宋体" w:hAnsi="宋体"/>
                <w:color w:val="auto"/>
                <w:sz w:val="18"/>
                <w:szCs w:val="18"/>
              </w:rPr>
            </w:pPr>
            <w:r>
              <w:rPr>
                <w:rFonts w:hint="eastAsia" w:ascii="宋体" w:hAnsi="宋体"/>
                <w:color w:val="auto"/>
                <w:sz w:val="18"/>
                <w:szCs w:val="18"/>
              </w:rPr>
              <w:t>２０</w:t>
            </w:r>
            <w:r>
              <w:rPr>
                <w:rFonts w:ascii="宋体" w:hAnsi="宋体"/>
                <w:color w:val="auto"/>
                <w:sz w:val="18"/>
                <w:szCs w:val="18"/>
              </w:rPr>
              <w:t>２</w:t>
            </w:r>
            <w:r>
              <w:rPr>
                <w:rFonts w:hint="eastAsia" w:ascii="宋体" w:hAnsi="宋体"/>
                <w:color w:val="auto"/>
                <w:sz w:val="18"/>
                <w:szCs w:val="18"/>
              </w:rPr>
              <w:t>１年６月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61" w:hRule="atLeast"/>
          <w:jc w:val="center"/>
        </w:trPr>
        <w:tc>
          <w:tcPr>
            <w:tcW w:w="493" w:type="dxa"/>
            <w:tcBorders>
              <w:top w:val="double" w:color="auto" w:sz="4" w:space="0"/>
              <w:bottom w:val="single" w:color="auto" w:sz="4" w:space="0"/>
              <w:right w:val="single" w:color="auto" w:sz="2" w:space="0"/>
            </w:tcBorders>
            <w:shd w:val="clear" w:color="auto" w:fill="D0CECE"/>
            <w:vAlign w:val="center"/>
          </w:tcPr>
          <w:p>
            <w:pPr>
              <w:spacing w:line="220" w:lineRule="exact"/>
              <w:rPr>
                <w:rFonts w:hint="eastAsia" w:ascii="宋体" w:hAnsi="宋体" w:cs="宋体"/>
                <w:b/>
                <w:color w:val="auto"/>
                <w:sz w:val="18"/>
                <w:szCs w:val="18"/>
              </w:rPr>
            </w:pPr>
            <w:r>
              <w:rPr>
                <w:rFonts w:hint="eastAsia" w:ascii="宋体" w:hAnsi="宋体" w:cs="宋体"/>
                <w:b/>
                <w:bCs/>
                <w:color w:val="auto"/>
                <w:sz w:val="16"/>
                <w:szCs w:val="18"/>
              </w:rPr>
              <w:t>100</w:t>
            </w:r>
          </w:p>
        </w:tc>
        <w:tc>
          <w:tcPr>
            <w:tcW w:w="9033" w:type="dxa"/>
            <w:gridSpan w:val="8"/>
            <w:tcBorders>
              <w:top w:val="double" w:color="auto" w:sz="4" w:space="0"/>
              <w:left w:val="single" w:color="auto" w:sz="2" w:space="0"/>
              <w:bottom w:val="single" w:color="auto" w:sz="4" w:space="0"/>
            </w:tcBorders>
            <w:shd w:val="clear" w:color="auto" w:fill="D0CECE"/>
            <w:vAlign w:val="center"/>
          </w:tcPr>
          <w:p>
            <w:pPr>
              <w:spacing w:line="220" w:lineRule="exact"/>
              <w:rPr>
                <w:rFonts w:hint="eastAsia" w:ascii="宋体" w:hAnsi="宋体" w:cs="宋体"/>
                <w:color w:val="auto"/>
                <w:sz w:val="18"/>
                <w:szCs w:val="18"/>
              </w:rPr>
            </w:pPr>
            <w:r>
              <w:rPr>
                <w:rFonts w:hint="eastAsia" w:ascii="宋体" w:hAnsi="宋体" w:cs="宋体"/>
                <w:color w:val="auto"/>
                <w:sz w:val="18"/>
                <w:szCs w:val="18"/>
              </w:rPr>
              <w:t>是否</w:t>
            </w:r>
            <w:r>
              <w:rPr>
                <w:rFonts w:ascii="宋体" w:hAnsi="宋体" w:cs="宋体"/>
                <w:color w:val="auto"/>
                <w:sz w:val="18"/>
                <w:szCs w:val="18"/>
              </w:rPr>
              <w:t>为</w:t>
            </w:r>
            <w:r>
              <w:rPr>
                <w:rFonts w:hint="eastAsia" w:ascii="宋体" w:hAnsi="宋体" w:cs="宋体"/>
                <w:color w:val="auto"/>
                <w:sz w:val="18"/>
                <w:szCs w:val="18"/>
              </w:rPr>
              <w:t>“视同</w:t>
            </w:r>
            <w:r>
              <w:rPr>
                <w:rFonts w:ascii="宋体" w:hAnsi="宋体" w:cs="宋体"/>
                <w:color w:val="auto"/>
                <w:sz w:val="18"/>
                <w:szCs w:val="18"/>
              </w:rPr>
              <w:t>法人单位</w:t>
            </w:r>
            <w:r>
              <w:rPr>
                <w:rFonts w:hint="eastAsia" w:ascii="宋体" w:hAnsi="宋体" w:cs="宋体"/>
                <w:color w:val="auto"/>
                <w:sz w:val="18"/>
                <w:szCs w:val="18"/>
              </w:rPr>
              <w:t>”？如是，</w:t>
            </w:r>
            <w:r>
              <w:rPr>
                <w:rFonts w:ascii="宋体" w:hAnsi="宋体" w:cs="宋体"/>
                <w:color w:val="auto"/>
                <w:sz w:val="18"/>
                <w:szCs w:val="18"/>
              </w:rPr>
              <w:t>请勾选</w:t>
            </w:r>
            <w:r>
              <w:rPr>
                <w:rFonts w:hint="eastAsia" w:ascii="宋体" w:hAnsi="宋体" w:cs="宋体"/>
                <w:color w:val="auto"/>
                <w:sz w:val="18"/>
                <w:szCs w:val="18"/>
              </w:rPr>
              <w:t xml:space="preserve">  □  </w:t>
            </w:r>
            <w:r>
              <w:rPr>
                <w:rFonts w:ascii="宋体" w:hAnsi="宋体" w:cs="宋体"/>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24" w:hRule="atLeast"/>
          <w:jc w:val="center"/>
        </w:trPr>
        <w:tc>
          <w:tcPr>
            <w:tcW w:w="493" w:type="dxa"/>
            <w:tcBorders>
              <w:top w:val="single" w:color="auto" w:sz="4" w:space="0"/>
              <w:bottom w:val="single" w:color="auto" w:sz="4" w:space="0"/>
              <w:right w:val="single" w:color="auto" w:sz="2" w:space="0"/>
            </w:tcBorders>
            <w:shd w:val="clear" w:color="auto" w:fill="FFFFFF"/>
            <w:vAlign w:val="center"/>
          </w:tcPr>
          <w:p>
            <w:pPr>
              <w:spacing w:line="220" w:lineRule="exact"/>
              <w:jc w:val="center"/>
              <w:rPr>
                <w:rFonts w:hint="eastAsia" w:ascii="宋体" w:hAnsi="宋体" w:cs="宋体"/>
                <w:b/>
                <w:bCs/>
                <w:color w:val="auto"/>
                <w:sz w:val="18"/>
                <w:szCs w:val="18"/>
              </w:rPr>
            </w:pPr>
            <w:r>
              <w:rPr>
                <w:rFonts w:hint="eastAsia" w:ascii="宋体" w:hAnsi="宋体" w:cs="宋体"/>
                <w:b/>
                <w:bCs/>
                <w:color w:val="auto"/>
                <w:sz w:val="18"/>
                <w:szCs w:val="18"/>
              </w:rPr>
              <w:t>109</w:t>
            </w:r>
          </w:p>
        </w:tc>
        <w:tc>
          <w:tcPr>
            <w:tcW w:w="4908" w:type="dxa"/>
            <w:gridSpan w:val="4"/>
            <w:tcBorders>
              <w:top w:val="single" w:color="auto" w:sz="4" w:space="0"/>
              <w:left w:val="single" w:color="auto" w:sz="2" w:space="0"/>
              <w:bottom w:val="single" w:color="auto" w:sz="4" w:space="0"/>
              <w:right w:val="single" w:color="auto" w:sz="2" w:space="0"/>
            </w:tcBorders>
            <w:shd w:val="clear" w:color="auto" w:fill="FFFFFF"/>
            <w:vAlign w:val="center"/>
          </w:tcPr>
          <w:p>
            <w:pPr>
              <w:spacing w:line="220" w:lineRule="exact"/>
              <w:rPr>
                <w:rFonts w:ascii="宋体"/>
                <w:color w:val="auto"/>
                <w:sz w:val="18"/>
                <w:szCs w:val="18"/>
                <w:highlight w:val="lightGray"/>
              </w:rPr>
            </w:pPr>
            <w:r>
              <w:rPr>
                <w:rFonts w:hint="eastAsia" w:ascii="宋体" w:hAnsi="宋体" w:cs="宋体"/>
                <w:color w:val="auto"/>
                <w:sz w:val="18"/>
                <w:szCs w:val="18"/>
              </w:rPr>
              <w:t>统一社会信用代码□□□□□□□□□□□□□□□□□□</w:t>
            </w:r>
          </w:p>
          <w:p>
            <w:pPr>
              <w:shd w:val="clear" w:color="auto" w:fill="D0CECE"/>
              <w:spacing w:line="220" w:lineRule="exact"/>
              <w:rPr>
                <w:rFonts w:hint="eastAsia" w:ascii="楷体_GB2312" w:hAnsi="华文楷体" w:eastAsia="楷体_GB2312" w:cs="宋体"/>
                <w:color w:val="auto"/>
                <w:sz w:val="18"/>
                <w:szCs w:val="18"/>
              </w:rPr>
            </w:pPr>
            <w:r>
              <w:rPr>
                <w:rFonts w:hint="eastAsia" w:ascii="楷体_GB2312" w:hAnsi="华文楷体" w:eastAsia="楷体_GB2312" w:cs="宋体"/>
                <w:color w:val="auto"/>
                <w:sz w:val="18"/>
                <w:szCs w:val="18"/>
              </w:rPr>
              <w:t>尚未领取统一社会信用代码的填写原组织机构代码：</w:t>
            </w:r>
          </w:p>
          <w:p>
            <w:pPr>
              <w:shd w:val="clear" w:color="auto" w:fill="D0CECE"/>
              <w:spacing w:line="220" w:lineRule="exact"/>
              <w:rPr>
                <w:rFonts w:ascii="宋体"/>
                <w:color w:val="auto"/>
                <w:sz w:val="18"/>
                <w:szCs w:val="18"/>
                <w:highlight w:val="lightGray"/>
              </w:rPr>
            </w:pPr>
            <w:r>
              <w:rPr>
                <w:rFonts w:hint="eastAsia" w:ascii="宋体" w:hAnsi="宋体" w:cs="宋体"/>
                <w:color w:val="auto"/>
                <w:sz w:val="18"/>
                <w:szCs w:val="18"/>
              </w:rPr>
              <w:t>□□□□□□□□－□</w:t>
            </w:r>
          </w:p>
        </w:tc>
        <w:tc>
          <w:tcPr>
            <w:tcW w:w="518" w:type="dxa"/>
            <w:tcBorders>
              <w:top w:val="single" w:color="auto" w:sz="4" w:space="0"/>
              <w:left w:val="single" w:color="auto" w:sz="2" w:space="0"/>
              <w:bottom w:val="single" w:color="auto" w:sz="4" w:space="0"/>
              <w:right w:val="single" w:color="auto" w:sz="2" w:space="0"/>
            </w:tcBorders>
            <w:shd w:val="clear" w:color="auto" w:fill="D9D9D9"/>
            <w:vAlign w:val="center"/>
          </w:tcPr>
          <w:p>
            <w:pPr>
              <w:spacing w:line="220" w:lineRule="exact"/>
              <w:jc w:val="center"/>
              <w:rPr>
                <w:rFonts w:ascii="宋体"/>
                <w:b/>
                <w:bCs/>
                <w:color w:val="auto"/>
                <w:sz w:val="18"/>
                <w:szCs w:val="18"/>
              </w:rPr>
            </w:pPr>
            <w:r>
              <w:rPr>
                <w:rFonts w:ascii="宋体" w:hAnsi="宋体" w:cs="宋体"/>
                <w:b/>
                <w:bCs/>
                <w:color w:val="auto"/>
                <w:sz w:val="18"/>
                <w:szCs w:val="18"/>
              </w:rPr>
              <w:t>102</w:t>
            </w:r>
          </w:p>
        </w:tc>
        <w:tc>
          <w:tcPr>
            <w:tcW w:w="3607" w:type="dxa"/>
            <w:gridSpan w:val="3"/>
            <w:tcBorders>
              <w:top w:val="single" w:color="auto" w:sz="4" w:space="0"/>
              <w:left w:val="single" w:color="auto" w:sz="2" w:space="0"/>
              <w:bottom w:val="single" w:color="auto" w:sz="4" w:space="0"/>
            </w:tcBorders>
            <w:shd w:val="clear" w:color="auto" w:fill="D9D9D9"/>
            <w:vAlign w:val="center"/>
          </w:tcPr>
          <w:p>
            <w:pPr>
              <w:spacing w:line="220" w:lineRule="exact"/>
              <w:rPr>
                <w:rFonts w:ascii="宋体"/>
                <w:color w:val="auto"/>
                <w:sz w:val="18"/>
                <w:szCs w:val="18"/>
              </w:rPr>
            </w:pPr>
            <w:r>
              <w:rPr>
                <w:rFonts w:hint="eastAsia" w:ascii="宋体" w:hAnsi="宋体" w:cs="宋体"/>
                <w:color w:val="auto"/>
                <w:sz w:val="18"/>
                <w:szCs w:val="18"/>
              </w:rPr>
              <w:t>单位详细名称</w:t>
            </w:r>
            <w:r>
              <w:rPr>
                <w:rFonts w:ascii="宋体" w:hAnsi="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17" w:hRule="atLeast"/>
          <w:jc w:val="center"/>
        </w:trPr>
        <w:tc>
          <w:tcPr>
            <w:tcW w:w="493" w:type="dxa"/>
            <w:vMerge w:val="restart"/>
            <w:tcBorders>
              <w:top w:val="single" w:color="auto" w:sz="4" w:space="0"/>
              <w:bottom w:val="single" w:color="auto" w:sz="4" w:space="0"/>
              <w:right w:val="single" w:color="auto" w:sz="2" w:space="0"/>
            </w:tcBorders>
            <w:vAlign w:val="center"/>
          </w:tcPr>
          <w:p>
            <w:pPr>
              <w:spacing w:line="220" w:lineRule="exact"/>
              <w:jc w:val="center"/>
              <w:rPr>
                <w:rFonts w:ascii="宋体"/>
                <w:b/>
                <w:bCs/>
                <w:color w:val="auto"/>
                <w:sz w:val="18"/>
                <w:szCs w:val="18"/>
              </w:rPr>
            </w:pPr>
            <w:r>
              <w:rPr>
                <w:rFonts w:ascii="宋体" w:hAnsi="宋体" w:cs="宋体"/>
                <w:b/>
                <w:bCs/>
                <w:color w:val="auto"/>
                <w:sz w:val="18"/>
                <w:szCs w:val="18"/>
              </w:rPr>
              <w:t>103</w:t>
            </w:r>
          </w:p>
        </w:tc>
        <w:tc>
          <w:tcPr>
            <w:tcW w:w="9033" w:type="dxa"/>
            <w:gridSpan w:val="8"/>
            <w:tcBorders>
              <w:top w:val="single" w:color="auto" w:sz="4" w:space="0"/>
              <w:left w:val="single" w:color="auto" w:sz="2" w:space="0"/>
              <w:bottom w:val="single" w:color="auto" w:sz="4" w:space="0"/>
            </w:tcBorders>
            <w:vAlign w:val="center"/>
          </w:tcPr>
          <w:p>
            <w:pPr>
              <w:spacing w:line="200" w:lineRule="exact"/>
              <w:rPr>
                <w:rFonts w:ascii="宋体"/>
                <w:color w:val="auto"/>
                <w:sz w:val="18"/>
                <w:szCs w:val="18"/>
              </w:rPr>
            </w:pPr>
            <w:r>
              <w:rPr>
                <w:rFonts w:hint="eastAsia" w:ascii="宋体" w:hAnsi="宋体" w:cs="宋体"/>
                <w:color w:val="auto"/>
                <w:sz w:val="18"/>
                <w:szCs w:val="18"/>
              </w:rPr>
              <w:t>行业类别</w:t>
            </w:r>
            <w:r>
              <w:rPr>
                <w:rFonts w:ascii="宋体" w:hAnsi="宋体" w:cs="宋体"/>
                <w:color w:val="auto"/>
                <w:sz w:val="18"/>
                <w:szCs w:val="18"/>
              </w:rPr>
              <w:t xml:space="preserve">                                                    </w:t>
            </w:r>
          </w:p>
          <w:p>
            <w:pPr>
              <w:spacing w:line="200" w:lineRule="exact"/>
              <w:ind w:firstLine="180" w:firstLineChars="100"/>
              <w:rPr>
                <w:rFonts w:ascii="宋体"/>
                <w:color w:val="auto"/>
                <w:sz w:val="18"/>
                <w:szCs w:val="18"/>
              </w:rPr>
            </w:pPr>
            <w:r>
              <w:rPr>
                <w:rFonts w:hint="eastAsia" w:ascii="宋体" w:hAnsi="宋体" w:cs="宋体"/>
                <w:color w:val="auto"/>
                <w:sz w:val="18"/>
                <w:szCs w:val="18"/>
              </w:rPr>
              <w:t>主要业务活动</w:t>
            </w:r>
          </w:p>
          <w:p>
            <w:pPr>
              <w:spacing w:line="200" w:lineRule="exact"/>
              <w:ind w:firstLine="180" w:firstLineChars="100"/>
              <w:rPr>
                <w:rFonts w:ascii="宋体"/>
                <w:color w:val="auto"/>
                <w:sz w:val="18"/>
                <w:szCs w:val="18"/>
              </w:rPr>
            </w:pPr>
            <w:r>
              <w:rPr>
                <w:rFonts w:ascii="宋体" w:hAnsi="宋体" w:cs="宋体"/>
                <w:color w:val="auto"/>
                <w:sz w:val="18"/>
                <w:szCs w:val="18"/>
              </w:rPr>
              <w:t>1</w:t>
            </w:r>
            <w:r>
              <w:rPr>
                <w:rFonts w:ascii="宋体" w:hAnsi="宋体" w:cs="宋体"/>
                <w:color w:val="auto"/>
                <w:sz w:val="18"/>
                <w:szCs w:val="18"/>
                <w:u w:val="single"/>
              </w:rPr>
              <w:t xml:space="preserve">                              </w:t>
            </w:r>
            <w:r>
              <w:rPr>
                <w:rFonts w:ascii="宋体" w:hAnsi="宋体" w:cs="宋体"/>
                <w:color w:val="auto"/>
                <w:sz w:val="18"/>
                <w:szCs w:val="18"/>
              </w:rPr>
              <w:t xml:space="preserve">    2</w:t>
            </w:r>
            <w:r>
              <w:rPr>
                <w:rFonts w:ascii="宋体" w:hAnsi="宋体" w:cs="宋体"/>
                <w:color w:val="auto"/>
                <w:sz w:val="18"/>
                <w:szCs w:val="18"/>
                <w:u w:val="single"/>
              </w:rPr>
              <w:t xml:space="preserve">                              </w:t>
            </w:r>
            <w:r>
              <w:rPr>
                <w:rFonts w:ascii="宋体" w:hAnsi="宋体" w:cs="宋体"/>
                <w:color w:val="auto"/>
                <w:sz w:val="18"/>
                <w:szCs w:val="18"/>
              </w:rPr>
              <w:t xml:space="preserve">    3</w:t>
            </w:r>
            <w:r>
              <w:rPr>
                <w:rFonts w:ascii="宋体" w:hAnsi="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vMerge w:val="continue"/>
            <w:tcBorders>
              <w:top w:val="single" w:color="auto" w:sz="4" w:space="0"/>
              <w:bottom w:val="single" w:color="auto" w:sz="2" w:space="0"/>
              <w:right w:val="single" w:color="auto" w:sz="2" w:space="0"/>
            </w:tcBorders>
            <w:shd w:val="clear" w:color="auto" w:fill="auto"/>
            <w:vAlign w:val="center"/>
          </w:tcPr>
          <w:p>
            <w:pPr>
              <w:spacing w:line="220" w:lineRule="exact"/>
              <w:jc w:val="center"/>
              <w:rPr>
                <w:rFonts w:ascii="宋体"/>
                <w:b/>
                <w:bCs/>
                <w:color w:val="auto"/>
                <w:sz w:val="18"/>
                <w:szCs w:val="18"/>
              </w:rPr>
            </w:pPr>
          </w:p>
        </w:tc>
        <w:tc>
          <w:tcPr>
            <w:tcW w:w="9033" w:type="dxa"/>
            <w:gridSpan w:val="8"/>
            <w:tcBorders>
              <w:top w:val="single" w:color="auto" w:sz="4" w:space="0"/>
              <w:left w:val="single" w:color="auto" w:sz="2" w:space="0"/>
              <w:bottom w:val="single" w:color="auto" w:sz="2" w:space="0"/>
            </w:tcBorders>
            <w:shd w:val="clear" w:color="auto" w:fill="E0E0E0"/>
            <w:vAlign w:val="center"/>
          </w:tcPr>
          <w:p>
            <w:pPr>
              <w:spacing w:line="200" w:lineRule="exact"/>
              <w:ind w:firstLine="180" w:firstLineChars="100"/>
              <w:rPr>
                <w:rFonts w:ascii="宋体"/>
                <w:color w:val="auto"/>
                <w:sz w:val="18"/>
                <w:szCs w:val="18"/>
              </w:rPr>
            </w:pPr>
            <w:r>
              <w:rPr>
                <w:rFonts w:hint="eastAsia" w:ascii="宋体" w:hAnsi="宋体" w:cs="宋体"/>
                <w:color w:val="auto"/>
                <w:sz w:val="18"/>
                <w:szCs w:val="18"/>
              </w:rPr>
              <w:t>行业代码</w:t>
            </w:r>
            <w:r>
              <w:rPr>
                <w:rFonts w:ascii="宋体" w:hAnsi="宋体" w:cs="宋体"/>
                <w:color w:val="auto"/>
                <w:sz w:val="18"/>
                <w:szCs w:val="18"/>
              </w:rPr>
              <w:t xml:space="preserve">(GB/T 4754-2017)    </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1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20" w:lineRule="exact"/>
              <w:jc w:val="center"/>
              <w:rPr>
                <w:rFonts w:ascii="宋体"/>
                <w:b/>
                <w:bCs/>
                <w:color w:val="auto"/>
                <w:sz w:val="18"/>
                <w:szCs w:val="18"/>
              </w:rPr>
            </w:pPr>
            <w:r>
              <w:rPr>
                <w:rFonts w:ascii="宋体" w:hAnsi="宋体" w:cs="宋体"/>
                <w:b/>
                <w:bCs/>
                <w:color w:val="auto"/>
                <w:sz w:val="18"/>
                <w:szCs w:val="18"/>
              </w:rPr>
              <w:t>104</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rPr>
                <w:rFonts w:ascii="宋体"/>
                <w:color w:val="auto"/>
                <w:sz w:val="18"/>
                <w:szCs w:val="18"/>
              </w:rPr>
            </w:pPr>
            <w:r>
              <w:rPr>
                <w:rFonts w:hint="eastAsia" w:ascii="宋体" w:hAnsi="宋体" w:cs="宋体"/>
                <w:color w:val="auto"/>
                <w:sz w:val="18"/>
                <w:szCs w:val="18"/>
              </w:rPr>
              <w:t>报表类别</w:t>
            </w:r>
            <w:r>
              <w:rPr>
                <w:rFonts w:ascii="宋体" w:hAnsi="宋体" w:cs="宋体"/>
                <w:color w:val="auto"/>
                <w:sz w:val="18"/>
                <w:szCs w:val="18"/>
              </w:rPr>
              <w:t xml:space="preserve">    </w:t>
            </w:r>
            <w:r>
              <w:rPr>
                <w:rFonts w:hint="eastAsia" w:ascii="宋体" w:hAnsi="宋体" w:cs="宋体"/>
                <w:color w:val="auto"/>
                <w:sz w:val="18"/>
                <w:szCs w:val="18"/>
              </w:rPr>
              <w:t>□</w:t>
            </w:r>
          </w:p>
          <w:p>
            <w:pPr>
              <w:snapToGrid w:val="0"/>
              <w:spacing w:line="240" w:lineRule="exact"/>
              <w:ind w:firstLine="180" w:firstLineChars="100"/>
              <w:rPr>
                <w:rFonts w:hint="eastAsia" w:ascii="宋体" w:hAnsi="宋体" w:cs="宋体"/>
                <w:color w:val="auto"/>
                <w:sz w:val="18"/>
                <w:szCs w:val="18"/>
              </w:rPr>
            </w:pPr>
            <w:r>
              <w:rPr>
                <w:rFonts w:ascii="宋体" w:hAnsi="宋体" w:cs="宋体"/>
                <w:color w:val="auto"/>
                <w:sz w:val="18"/>
                <w:szCs w:val="18"/>
              </w:rPr>
              <w:t xml:space="preserve">A </w:t>
            </w:r>
            <w:r>
              <w:rPr>
                <w:rFonts w:hint="eastAsia" w:ascii="宋体" w:hAnsi="宋体" w:cs="宋体"/>
                <w:color w:val="auto"/>
                <w:sz w:val="18"/>
                <w:szCs w:val="18"/>
              </w:rPr>
              <w:t>农业     　　　</w:t>
            </w:r>
            <w:r>
              <w:rPr>
                <w:rFonts w:ascii="宋体" w:hAnsi="宋体" w:cs="宋体"/>
                <w:color w:val="auto"/>
                <w:sz w:val="18"/>
                <w:szCs w:val="18"/>
              </w:rPr>
              <w:t>B</w:t>
            </w:r>
            <w:r>
              <w:rPr>
                <w:rFonts w:hint="eastAsia" w:ascii="宋体" w:hAnsi="宋体" w:cs="宋体"/>
                <w:color w:val="auto"/>
                <w:sz w:val="18"/>
                <w:szCs w:val="18"/>
              </w:rPr>
              <w:t xml:space="preserve"> 规模以上工业       B1规模以下工业         </w:t>
            </w:r>
            <w:r>
              <w:rPr>
                <w:rFonts w:ascii="宋体" w:hAnsi="宋体" w:cs="宋体"/>
                <w:color w:val="auto"/>
                <w:sz w:val="18"/>
                <w:szCs w:val="18"/>
              </w:rPr>
              <w:t xml:space="preserve">C </w:t>
            </w:r>
            <w:r>
              <w:rPr>
                <w:rFonts w:hint="eastAsia" w:ascii="宋体" w:hAnsi="宋体" w:cs="宋体"/>
                <w:color w:val="auto"/>
                <w:sz w:val="18"/>
                <w:szCs w:val="18"/>
              </w:rPr>
              <w:t>建筑业</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E </w:t>
            </w:r>
            <w:r>
              <w:rPr>
                <w:rFonts w:hint="eastAsia" w:ascii="宋体" w:hAnsi="宋体" w:cs="宋体"/>
                <w:color w:val="auto"/>
                <w:sz w:val="18"/>
                <w:szCs w:val="18"/>
              </w:rPr>
              <w:t>批发和零售业</w:t>
            </w:r>
            <w:r>
              <w:rPr>
                <w:rFonts w:ascii="宋体" w:hAnsi="宋体" w:cs="宋体"/>
                <w:color w:val="auto"/>
                <w:sz w:val="18"/>
                <w:szCs w:val="18"/>
              </w:rPr>
              <w:t xml:space="preserve"> </w:t>
            </w:r>
          </w:p>
          <w:p>
            <w:pPr>
              <w:tabs>
                <w:tab w:val="left" w:pos="5237"/>
              </w:tabs>
              <w:spacing w:line="220" w:lineRule="exact"/>
              <w:ind w:firstLine="180" w:firstLineChars="100"/>
              <w:rPr>
                <w:rFonts w:ascii="宋体"/>
                <w:color w:val="auto"/>
                <w:sz w:val="18"/>
                <w:szCs w:val="18"/>
              </w:rPr>
            </w:pPr>
            <w:r>
              <w:rPr>
                <w:rFonts w:ascii="宋体" w:hAnsi="宋体" w:cs="宋体"/>
                <w:color w:val="auto"/>
                <w:sz w:val="18"/>
                <w:szCs w:val="18"/>
              </w:rPr>
              <w:t xml:space="preserve">S </w:t>
            </w:r>
            <w:r>
              <w:rPr>
                <w:rFonts w:hint="eastAsia" w:ascii="宋体" w:hAnsi="宋体" w:cs="宋体"/>
                <w:color w:val="auto"/>
                <w:sz w:val="18"/>
                <w:szCs w:val="18"/>
              </w:rPr>
              <w:t xml:space="preserve">住宿和餐饮业   </w:t>
            </w:r>
            <w:r>
              <w:rPr>
                <w:rFonts w:ascii="宋体" w:hAnsi="宋体" w:cs="宋体"/>
                <w:color w:val="auto"/>
                <w:sz w:val="18"/>
                <w:szCs w:val="18"/>
              </w:rPr>
              <w:t xml:space="preserve">X </w:t>
            </w:r>
            <w:r>
              <w:rPr>
                <w:rFonts w:hint="eastAsia" w:ascii="宋体" w:hAnsi="宋体" w:cs="宋体"/>
                <w:color w:val="auto"/>
                <w:sz w:val="18"/>
                <w:szCs w:val="18"/>
              </w:rPr>
              <w:t>房地产开发经营业</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F </w:t>
            </w:r>
            <w:r>
              <w:rPr>
                <w:rFonts w:hint="eastAsia" w:ascii="宋体" w:hAnsi="宋体" w:cs="宋体"/>
                <w:color w:val="auto"/>
                <w:sz w:val="18"/>
                <w:szCs w:val="18"/>
              </w:rPr>
              <w:t>规模以上服务业　　　　H 投资    　　　　</w:t>
            </w:r>
            <w:r>
              <w:rPr>
                <w:rFonts w:ascii="宋体" w:hAnsi="宋体" w:cs="宋体"/>
                <w:color w:val="auto"/>
                <w:sz w:val="18"/>
                <w:szCs w:val="18"/>
              </w:rPr>
              <w:t xml:space="preserve">U </w:t>
            </w:r>
            <w:r>
              <w:rPr>
                <w:rFonts w:hint="eastAsia" w:ascii="宋体" w:hAnsi="宋体" w:cs="宋体"/>
                <w:color w:val="auto"/>
                <w:sz w:val="18"/>
                <w:szCs w:val="18"/>
              </w:rPr>
              <w:t>其他</w:t>
            </w:r>
            <w:r>
              <w:rPr>
                <w:rFonts w:ascii="宋体" w:hAnsi="宋体" w:cs="宋体"/>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681" w:hRule="atLeast"/>
          <w:jc w:val="center"/>
        </w:trPr>
        <w:tc>
          <w:tcPr>
            <w:tcW w:w="493" w:type="dxa"/>
            <w:vMerge w:val="restart"/>
            <w:tcBorders>
              <w:top w:val="single" w:color="auto" w:sz="2" w:space="0"/>
              <w:right w:val="single" w:color="auto" w:sz="2" w:space="0"/>
            </w:tcBorders>
            <w:vAlign w:val="center"/>
          </w:tcPr>
          <w:p>
            <w:pPr>
              <w:spacing w:line="220" w:lineRule="exact"/>
              <w:jc w:val="center"/>
              <w:rPr>
                <w:rFonts w:ascii="宋体"/>
                <w:b/>
                <w:bCs/>
                <w:color w:val="auto"/>
                <w:sz w:val="18"/>
                <w:szCs w:val="18"/>
              </w:rPr>
            </w:pPr>
            <w:r>
              <w:rPr>
                <w:rFonts w:ascii="宋体" w:hAnsi="宋体" w:cs="宋体"/>
                <w:b/>
                <w:bCs/>
                <w:color w:val="auto"/>
                <w:sz w:val="18"/>
                <w:szCs w:val="18"/>
              </w:rPr>
              <w:t>105</w:t>
            </w:r>
          </w:p>
        </w:tc>
        <w:tc>
          <w:tcPr>
            <w:tcW w:w="9033" w:type="dxa"/>
            <w:gridSpan w:val="8"/>
            <w:tcBorders>
              <w:top w:val="single" w:color="auto" w:sz="2" w:space="0"/>
              <w:left w:val="single" w:color="auto" w:sz="2" w:space="0"/>
              <w:bottom w:val="single" w:color="auto" w:sz="2" w:space="0"/>
            </w:tcBorders>
            <w:vAlign w:val="center"/>
          </w:tcPr>
          <w:p>
            <w:pPr>
              <w:spacing w:line="200" w:lineRule="exact"/>
              <w:rPr>
                <w:rFonts w:ascii="宋体"/>
                <w:color w:val="auto"/>
                <w:sz w:val="18"/>
                <w:szCs w:val="18"/>
              </w:rPr>
            </w:pPr>
            <w:r>
              <w:rPr>
                <w:rFonts w:hint="eastAsia" w:ascii="宋体" w:hAnsi="宋体" w:cs="宋体"/>
                <w:color w:val="auto"/>
                <w:sz w:val="18"/>
                <w:szCs w:val="18"/>
              </w:rPr>
              <w:t>单位所在地区划及详细地址</w:t>
            </w:r>
            <w:r>
              <w:rPr>
                <w:rFonts w:ascii="宋体" w:hAnsi="宋体" w:cs="宋体"/>
                <w:color w:val="auto"/>
                <w:sz w:val="18"/>
                <w:szCs w:val="18"/>
              </w:rPr>
              <w:t xml:space="preserve">               </w:t>
            </w:r>
          </w:p>
          <w:p>
            <w:pPr>
              <w:spacing w:line="200" w:lineRule="exact"/>
              <w:ind w:firstLine="180" w:firstLineChars="100"/>
              <w:rPr>
                <w:rFonts w:ascii="宋体"/>
                <w:color w:val="auto"/>
                <w:sz w:val="18"/>
                <w:szCs w:val="18"/>
              </w:rPr>
            </w:pPr>
            <w:r>
              <w:rPr>
                <w:rFonts w:ascii="宋体" w:hAnsi="宋体" w:cs="宋体"/>
                <w:color w:val="auto"/>
                <w:sz w:val="18"/>
                <w:szCs w:val="18"/>
                <w:u w:val="single"/>
              </w:rPr>
              <w:t xml:space="preserve">               </w:t>
            </w:r>
            <w:r>
              <w:rPr>
                <w:rFonts w:hint="eastAsia" w:ascii="宋体" w:hAnsi="宋体" w:cs="宋体"/>
                <w:color w:val="auto"/>
                <w:sz w:val="18"/>
                <w:szCs w:val="18"/>
              </w:rPr>
              <w:t>省</w:t>
            </w:r>
            <w:r>
              <w:rPr>
                <w:rFonts w:ascii="宋体" w:hAnsi="宋体" w:cs="宋体"/>
                <w:color w:val="auto"/>
                <w:sz w:val="18"/>
                <w:szCs w:val="18"/>
              </w:rPr>
              <w:t>(</w:t>
            </w:r>
            <w:r>
              <w:rPr>
                <w:rFonts w:hint="eastAsia" w:ascii="宋体" w:hAnsi="宋体" w:cs="宋体"/>
                <w:color w:val="auto"/>
                <w:sz w:val="18"/>
                <w:szCs w:val="18"/>
              </w:rPr>
              <w:t>自治区、直辖市</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市</w:t>
            </w:r>
            <w:r>
              <w:rPr>
                <w:rFonts w:ascii="宋体" w:hAnsi="宋体" w:cs="宋体"/>
                <w:color w:val="auto"/>
                <w:sz w:val="18"/>
                <w:szCs w:val="18"/>
              </w:rPr>
              <w:t>(</w:t>
            </w:r>
            <w:r>
              <w:rPr>
                <w:rFonts w:hint="eastAsia" w:ascii="宋体" w:hAnsi="宋体" w:cs="宋体"/>
                <w:color w:val="auto"/>
                <w:sz w:val="18"/>
                <w:szCs w:val="18"/>
              </w:rPr>
              <w:t>地、州、盟</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县</w:t>
            </w:r>
            <w:r>
              <w:rPr>
                <w:rFonts w:ascii="宋体" w:hAnsi="宋体" w:cs="宋体"/>
                <w:color w:val="auto"/>
                <w:sz w:val="18"/>
                <w:szCs w:val="18"/>
              </w:rPr>
              <w:t>(</w:t>
            </w:r>
            <w:r>
              <w:rPr>
                <w:rFonts w:hint="eastAsia" w:ascii="宋体" w:hAnsi="宋体" w:cs="宋体"/>
                <w:color w:val="auto"/>
                <w:sz w:val="18"/>
                <w:szCs w:val="18"/>
              </w:rPr>
              <w:t>市、区、旗</w:t>
            </w:r>
            <w:r>
              <w:rPr>
                <w:rFonts w:ascii="宋体" w:hAnsi="宋体" w:cs="宋体"/>
                <w:color w:val="auto"/>
                <w:sz w:val="18"/>
                <w:szCs w:val="18"/>
              </w:rPr>
              <w:t>)</w:t>
            </w:r>
          </w:p>
          <w:p>
            <w:pPr>
              <w:snapToGrid w:val="0"/>
              <w:rPr>
                <w:rFonts w:ascii="宋体"/>
                <w:color w:val="auto"/>
                <w:sz w:val="18"/>
                <w:szCs w:val="18"/>
              </w:rPr>
            </w:pP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s="宋体"/>
                <w:color w:val="auto"/>
                <w:sz w:val="18"/>
                <w:szCs w:val="18"/>
              </w:rPr>
              <w:t>乡</w:t>
            </w:r>
            <w:r>
              <w:rPr>
                <w:rFonts w:ascii="宋体" w:hAnsi="宋体" w:cs="宋体"/>
                <w:color w:val="auto"/>
                <w:sz w:val="18"/>
                <w:szCs w:val="18"/>
              </w:rPr>
              <w:t>(</w:t>
            </w:r>
            <w:r>
              <w:rPr>
                <w:rFonts w:hint="eastAsia" w:ascii="宋体" w:hAnsi="宋体" w:cs="宋体"/>
                <w:color w:val="auto"/>
                <w:sz w:val="18"/>
                <w:szCs w:val="18"/>
              </w:rPr>
              <w:t>镇、街道办事处</w:t>
            </w:r>
            <w:r>
              <w:rPr>
                <w:rFonts w:ascii="宋体" w:hAnsi="宋体" w:cs="宋体"/>
                <w:color w:val="auto"/>
                <w:sz w:val="18"/>
                <w:szCs w:val="18"/>
              </w:rPr>
              <w:t>)</w:t>
            </w:r>
            <w:r>
              <w:rPr>
                <w:rFonts w:hint="eastAsia"/>
                <w:color w:val="auto"/>
                <w:u w:val="single"/>
              </w:rPr>
              <w:t xml:space="preserve">         </w:t>
            </w:r>
            <w:r>
              <w:rPr>
                <w:rFonts w:hint="eastAsia" w:ascii="宋体" w:hAnsi="宋体" w:cs="宋体"/>
                <w:color w:val="auto"/>
                <w:sz w:val="18"/>
                <w:szCs w:val="18"/>
              </w:rPr>
              <w:t>村(居)委会</w:t>
            </w:r>
            <w:r>
              <w:rPr>
                <w:color w:val="auto"/>
                <w:u w:val="single"/>
              </w:rPr>
              <w:t xml:space="preserve">   </w:t>
            </w:r>
            <w:r>
              <w:rPr>
                <w:rFonts w:hint="eastAsia"/>
                <w:color w:val="auto"/>
                <w:u w:val="single"/>
              </w:rPr>
              <w:t>　</w:t>
            </w:r>
            <w:r>
              <w:rPr>
                <w:color w:val="auto"/>
                <w:u w:val="single"/>
              </w:rPr>
              <w:t xml:space="preserve">     </w:t>
            </w:r>
            <w:r>
              <w:rPr>
                <w:rFonts w:hint="eastAsia"/>
                <w:color w:val="auto"/>
                <w:u w:val="single"/>
              </w:rPr>
              <w:t>　　　　</w:t>
            </w:r>
            <w:r>
              <w:rPr>
                <w:rFonts w:hint="eastAsia" w:ascii="宋体" w:hAnsi="宋体" w:cs="宋体"/>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0" w:hRule="atLeast"/>
          <w:jc w:val="center"/>
        </w:trPr>
        <w:tc>
          <w:tcPr>
            <w:tcW w:w="493" w:type="dxa"/>
            <w:vMerge w:val="continue"/>
            <w:tcBorders>
              <w:bottom w:val="single" w:color="auto" w:sz="2" w:space="0"/>
              <w:right w:val="single" w:color="auto" w:sz="2" w:space="0"/>
            </w:tcBorders>
            <w:shd w:val="clear" w:color="auto" w:fill="auto"/>
            <w:vAlign w:val="center"/>
          </w:tcPr>
          <w:p>
            <w:pPr>
              <w:spacing w:line="220" w:lineRule="exact"/>
              <w:jc w:val="center"/>
              <w:rPr>
                <w:rFonts w:ascii="宋体"/>
                <w:b/>
                <w:bCs/>
                <w:color w:val="auto"/>
                <w:sz w:val="18"/>
                <w:szCs w:val="18"/>
              </w:rPr>
            </w:pP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20" w:lineRule="exact"/>
              <w:rPr>
                <w:rFonts w:ascii="宋体"/>
                <w:color w:val="auto"/>
                <w:sz w:val="18"/>
                <w:szCs w:val="18"/>
              </w:rPr>
            </w:pPr>
            <w:r>
              <w:rPr>
                <w:rFonts w:hint="eastAsia" w:ascii="宋体" w:hAnsi="宋体" w:cs="宋体"/>
                <w:color w:val="auto"/>
                <w:sz w:val="18"/>
                <w:szCs w:val="18"/>
              </w:rPr>
              <w:t>区划代码</w:t>
            </w:r>
            <w:r>
              <w:rPr>
                <w:rFonts w:ascii="宋体" w:hAnsi="宋体" w:cs="宋体"/>
                <w:color w:val="auto"/>
                <w:sz w:val="18"/>
                <w:szCs w:val="18"/>
              </w:rPr>
              <w:t xml:space="preserve">    </w:t>
            </w:r>
            <w:r>
              <w:rPr>
                <w:rFonts w:hint="eastAsia" w:ascii="宋体" w:hAnsi="宋体" w:cs="宋体"/>
                <w:color w:val="auto"/>
                <w:sz w:val="18"/>
                <w:szCs w:val="18"/>
              </w:rPr>
              <w:t>□□□□□□□□□□□□</w:t>
            </w:r>
            <w:r>
              <w:rPr>
                <w:rFonts w:ascii="宋体" w:hAnsi="宋体" w:cs="宋体"/>
                <w:color w:val="auto"/>
                <w:sz w:val="18"/>
                <w:szCs w:val="18"/>
              </w:rPr>
              <w:t xml:space="preserve">                     </w:t>
            </w:r>
            <w:r>
              <w:rPr>
                <w:rFonts w:hint="eastAsia" w:ascii="宋体" w:hAnsi="宋体" w:cs="宋体"/>
                <w:color w:val="auto"/>
                <w:sz w:val="18"/>
                <w:szCs w:val="18"/>
              </w:rPr>
              <w:t>城乡代码</w:t>
            </w:r>
            <w:r>
              <w:rPr>
                <w:rFonts w:ascii="宋体" w:hAnsi="宋体" w:cs="宋体"/>
                <w:color w:val="auto"/>
                <w:sz w:val="18"/>
                <w:szCs w:val="18"/>
              </w:rPr>
              <w:t xml:space="preserve">    </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809" w:hRule="atLeast"/>
          <w:jc w:val="center"/>
        </w:trPr>
        <w:tc>
          <w:tcPr>
            <w:tcW w:w="493" w:type="dxa"/>
            <w:vMerge w:val="restart"/>
            <w:tcBorders>
              <w:top w:val="single" w:color="auto" w:sz="2" w:space="0"/>
              <w:right w:val="single" w:color="auto" w:sz="2" w:space="0"/>
            </w:tcBorders>
            <w:vAlign w:val="center"/>
          </w:tcPr>
          <w:p>
            <w:pPr>
              <w:spacing w:line="220" w:lineRule="exact"/>
              <w:jc w:val="center"/>
              <w:rPr>
                <w:rFonts w:ascii="宋体"/>
                <w:b/>
                <w:bCs/>
                <w:color w:val="auto"/>
                <w:sz w:val="18"/>
                <w:szCs w:val="18"/>
              </w:rPr>
            </w:pPr>
            <w:r>
              <w:rPr>
                <w:rFonts w:ascii="宋体" w:hAnsi="宋体" w:cs="宋体"/>
                <w:b/>
                <w:bCs/>
                <w:color w:val="auto"/>
                <w:sz w:val="18"/>
                <w:szCs w:val="18"/>
              </w:rPr>
              <w:t>106</w:t>
            </w:r>
          </w:p>
        </w:tc>
        <w:tc>
          <w:tcPr>
            <w:tcW w:w="9033" w:type="dxa"/>
            <w:gridSpan w:val="8"/>
            <w:tcBorders>
              <w:top w:val="single" w:color="auto" w:sz="2" w:space="0"/>
              <w:left w:val="single" w:color="auto" w:sz="2" w:space="0"/>
              <w:bottom w:val="single" w:color="auto" w:sz="2" w:space="0"/>
            </w:tcBorders>
            <w:vAlign w:val="center"/>
          </w:tcPr>
          <w:p>
            <w:pPr>
              <w:spacing w:line="200" w:lineRule="exact"/>
              <w:rPr>
                <w:rFonts w:ascii="宋体" w:hAnsi="宋体" w:cs="宋体"/>
                <w:color w:val="auto"/>
                <w:sz w:val="18"/>
                <w:szCs w:val="18"/>
              </w:rPr>
            </w:pPr>
            <w:r>
              <w:rPr>
                <w:rFonts w:hint="eastAsia" w:ascii="宋体" w:hAnsi="宋体" w:cs="宋体"/>
                <w:color w:val="auto"/>
                <w:sz w:val="18"/>
                <w:szCs w:val="18"/>
              </w:rPr>
              <w:t>单位注册地区划及详细地址（建筑业单位需填写本项，其它单位的注册地与105单位所在地一致的，免填本项）</w:t>
            </w:r>
            <w:r>
              <w:rPr>
                <w:rFonts w:ascii="宋体" w:hAnsi="宋体" w:cs="宋体"/>
                <w:color w:val="auto"/>
                <w:sz w:val="18"/>
                <w:szCs w:val="18"/>
              </w:rPr>
              <w:t xml:space="preserve">             </w:t>
            </w:r>
          </w:p>
          <w:p>
            <w:pPr>
              <w:spacing w:line="200" w:lineRule="exact"/>
              <w:rPr>
                <w:rFonts w:ascii="宋体"/>
                <w:color w:val="auto"/>
                <w:sz w:val="18"/>
                <w:szCs w:val="18"/>
              </w:rPr>
            </w:pPr>
            <w:r>
              <w:rPr>
                <w:rFonts w:hint="eastAsia" w:ascii="宋体"/>
                <w:color w:val="auto"/>
                <w:sz w:val="18"/>
                <w:szCs w:val="18"/>
              </w:rPr>
              <w:t xml:space="preserve">是否与单位所在地区划及详细地址一致：  </w:t>
            </w:r>
            <w:r>
              <w:rPr>
                <w:rFonts w:hint="eastAsia"/>
                <w:color w:val="auto"/>
                <w:u w:val="single"/>
              </w:rPr>
              <w:t xml:space="preserve">　  </w:t>
            </w:r>
            <w:r>
              <w:rPr>
                <w:rFonts w:hint="eastAsia" w:ascii="宋体"/>
                <w:color w:val="auto"/>
                <w:sz w:val="18"/>
                <w:szCs w:val="18"/>
              </w:rPr>
              <w:t>1是，2否</w:t>
            </w:r>
          </w:p>
          <w:p>
            <w:pPr>
              <w:spacing w:line="200" w:lineRule="exact"/>
              <w:ind w:firstLine="180" w:firstLineChars="100"/>
              <w:rPr>
                <w:rFonts w:ascii="宋体"/>
                <w:color w:val="auto"/>
                <w:sz w:val="18"/>
                <w:szCs w:val="18"/>
              </w:rPr>
            </w:pPr>
            <w:r>
              <w:rPr>
                <w:rFonts w:ascii="宋体" w:hAnsi="宋体" w:cs="宋体"/>
                <w:color w:val="auto"/>
                <w:sz w:val="18"/>
                <w:szCs w:val="18"/>
                <w:u w:val="single"/>
              </w:rPr>
              <w:t xml:space="preserve">               </w:t>
            </w:r>
            <w:r>
              <w:rPr>
                <w:rFonts w:hint="eastAsia" w:ascii="宋体" w:hAnsi="宋体" w:cs="宋体"/>
                <w:color w:val="auto"/>
                <w:sz w:val="18"/>
                <w:szCs w:val="18"/>
              </w:rPr>
              <w:t>省</w:t>
            </w:r>
            <w:r>
              <w:rPr>
                <w:rFonts w:ascii="宋体" w:hAnsi="宋体" w:cs="宋体"/>
                <w:color w:val="auto"/>
                <w:sz w:val="18"/>
                <w:szCs w:val="18"/>
              </w:rPr>
              <w:t>(</w:t>
            </w:r>
            <w:r>
              <w:rPr>
                <w:rFonts w:hint="eastAsia" w:ascii="宋体" w:hAnsi="宋体" w:cs="宋体"/>
                <w:color w:val="auto"/>
                <w:sz w:val="18"/>
                <w:szCs w:val="18"/>
              </w:rPr>
              <w:t>自治区、直辖市</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市</w:t>
            </w:r>
            <w:r>
              <w:rPr>
                <w:rFonts w:ascii="宋体" w:hAnsi="宋体" w:cs="宋体"/>
                <w:color w:val="auto"/>
                <w:sz w:val="18"/>
                <w:szCs w:val="18"/>
              </w:rPr>
              <w:t>(</w:t>
            </w:r>
            <w:r>
              <w:rPr>
                <w:rFonts w:hint="eastAsia" w:ascii="宋体" w:hAnsi="宋体" w:cs="宋体"/>
                <w:color w:val="auto"/>
                <w:sz w:val="18"/>
                <w:szCs w:val="18"/>
              </w:rPr>
              <w:t>地、州、盟</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县</w:t>
            </w:r>
            <w:r>
              <w:rPr>
                <w:rFonts w:ascii="宋体" w:hAnsi="宋体" w:cs="宋体"/>
                <w:color w:val="auto"/>
                <w:sz w:val="18"/>
                <w:szCs w:val="18"/>
              </w:rPr>
              <w:t>(</w:t>
            </w:r>
            <w:r>
              <w:rPr>
                <w:rFonts w:hint="eastAsia" w:ascii="宋体" w:hAnsi="宋体" w:cs="宋体"/>
                <w:color w:val="auto"/>
                <w:sz w:val="18"/>
                <w:szCs w:val="18"/>
              </w:rPr>
              <w:t>市、区、旗</w:t>
            </w:r>
            <w:r>
              <w:rPr>
                <w:rFonts w:ascii="宋体" w:hAnsi="宋体" w:cs="宋体"/>
                <w:color w:val="auto"/>
                <w:sz w:val="18"/>
                <w:szCs w:val="18"/>
              </w:rPr>
              <w:t>)</w:t>
            </w:r>
          </w:p>
          <w:p>
            <w:pPr>
              <w:snapToGrid w:val="0"/>
              <w:rPr>
                <w:rFonts w:ascii="宋体"/>
                <w:color w:val="auto"/>
                <w:sz w:val="18"/>
                <w:szCs w:val="18"/>
              </w:rPr>
            </w:pP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s="宋体"/>
                <w:color w:val="auto"/>
                <w:sz w:val="18"/>
                <w:szCs w:val="18"/>
              </w:rPr>
              <w:t>乡</w:t>
            </w:r>
            <w:r>
              <w:rPr>
                <w:rFonts w:ascii="宋体" w:hAnsi="宋体" w:cs="宋体"/>
                <w:color w:val="auto"/>
                <w:sz w:val="18"/>
                <w:szCs w:val="18"/>
              </w:rPr>
              <w:t>(</w:t>
            </w:r>
            <w:r>
              <w:rPr>
                <w:rFonts w:hint="eastAsia" w:ascii="宋体" w:hAnsi="宋体" w:cs="宋体"/>
                <w:color w:val="auto"/>
                <w:sz w:val="18"/>
                <w:szCs w:val="18"/>
              </w:rPr>
              <w:t>镇、街道办事处</w:t>
            </w:r>
            <w:r>
              <w:rPr>
                <w:rFonts w:ascii="宋体" w:hAnsi="宋体" w:cs="宋体"/>
                <w:color w:val="auto"/>
                <w:sz w:val="18"/>
                <w:szCs w:val="18"/>
              </w:rPr>
              <w:t>)</w:t>
            </w:r>
            <w:r>
              <w:rPr>
                <w:rFonts w:hint="eastAsia"/>
                <w:color w:val="auto"/>
                <w:u w:val="single"/>
              </w:rPr>
              <w:t xml:space="preserve">         </w:t>
            </w:r>
            <w:r>
              <w:rPr>
                <w:rFonts w:hint="eastAsia" w:ascii="宋体" w:hAnsi="宋体" w:cs="宋体"/>
                <w:color w:val="auto"/>
                <w:sz w:val="18"/>
                <w:szCs w:val="18"/>
              </w:rPr>
              <w:t>村(居)委会</w:t>
            </w:r>
            <w:r>
              <w:rPr>
                <w:color w:val="auto"/>
                <w:u w:val="single"/>
              </w:rPr>
              <w:t xml:space="preserve">   </w:t>
            </w:r>
            <w:r>
              <w:rPr>
                <w:rFonts w:hint="eastAsia"/>
                <w:color w:val="auto"/>
                <w:u w:val="single"/>
              </w:rPr>
              <w:t>　</w:t>
            </w:r>
            <w:r>
              <w:rPr>
                <w:color w:val="auto"/>
                <w:u w:val="single"/>
              </w:rPr>
              <w:t xml:space="preserve">     </w:t>
            </w:r>
            <w:r>
              <w:rPr>
                <w:rFonts w:hint="eastAsia"/>
                <w:color w:val="auto"/>
                <w:u w:val="single"/>
              </w:rPr>
              <w:t>　　　　</w:t>
            </w:r>
            <w:r>
              <w:rPr>
                <w:rFonts w:hint="eastAsia" w:ascii="宋体" w:hAnsi="宋体" w:cs="宋体"/>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61" w:hRule="atLeast"/>
          <w:jc w:val="center"/>
        </w:trPr>
        <w:tc>
          <w:tcPr>
            <w:tcW w:w="493" w:type="dxa"/>
            <w:vMerge w:val="continue"/>
            <w:tcBorders>
              <w:bottom w:val="single" w:color="auto" w:sz="2" w:space="0"/>
              <w:right w:val="single" w:color="auto" w:sz="2" w:space="0"/>
            </w:tcBorders>
            <w:shd w:val="clear" w:color="auto" w:fill="auto"/>
            <w:vAlign w:val="center"/>
          </w:tcPr>
          <w:p>
            <w:pPr>
              <w:spacing w:line="220" w:lineRule="exact"/>
              <w:jc w:val="center"/>
              <w:rPr>
                <w:rFonts w:ascii="宋体"/>
                <w:b/>
                <w:bCs/>
                <w:color w:val="auto"/>
                <w:sz w:val="18"/>
                <w:szCs w:val="18"/>
              </w:rPr>
            </w:pP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20" w:lineRule="exact"/>
              <w:rPr>
                <w:rFonts w:ascii="宋体"/>
                <w:color w:val="auto"/>
                <w:sz w:val="18"/>
                <w:szCs w:val="18"/>
              </w:rPr>
            </w:pPr>
            <w:r>
              <w:rPr>
                <w:rFonts w:hint="eastAsia" w:ascii="宋体" w:hAnsi="宋体" w:cs="宋体"/>
                <w:color w:val="auto"/>
                <w:sz w:val="18"/>
                <w:szCs w:val="18"/>
              </w:rPr>
              <w:t>区划代码</w:t>
            </w:r>
            <w:r>
              <w:rPr>
                <w:rFonts w:ascii="宋体" w:hAnsi="宋体" w:cs="宋体"/>
                <w:color w:val="auto"/>
                <w:sz w:val="18"/>
                <w:szCs w:val="18"/>
              </w:rPr>
              <w:t xml:space="preserve">    </w:t>
            </w:r>
            <w:r>
              <w:rPr>
                <w:rFonts w:hint="eastAsia" w:ascii="宋体" w:hAnsi="宋体" w:cs="宋体"/>
                <w:color w:val="auto"/>
                <w:sz w:val="18"/>
                <w:szCs w:val="18"/>
              </w:rPr>
              <w:t>□□□□□□□□□□□□</w:t>
            </w:r>
            <w:r>
              <w:rPr>
                <w:rFonts w:ascii="宋体" w:hAnsi="宋体" w:cs="宋体"/>
                <w:color w:val="auto"/>
                <w:sz w:val="18"/>
                <w:szCs w:val="18"/>
              </w:rPr>
              <w:t xml:space="preserve">                     </w:t>
            </w:r>
            <w:r>
              <w:rPr>
                <w:rFonts w:hint="eastAsia" w:ascii="宋体" w:hAnsi="宋体" w:cs="宋体"/>
                <w:color w:val="auto"/>
                <w:sz w:val="18"/>
                <w:szCs w:val="18"/>
              </w:rPr>
              <w:t>城乡代码</w:t>
            </w:r>
            <w:r>
              <w:rPr>
                <w:rFonts w:ascii="宋体" w:hAnsi="宋体" w:cs="宋体"/>
                <w:color w:val="auto"/>
                <w:sz w:val="18"/>
                <w:szCs w:val="18"/>
              </w:rPr>
              <w:t xml:space="preserve">    </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00" w:lineRule="exact"/>
              <w:jc w:val="center"/>
              <w:rPr>
                <w:rFonts w:ascii="宋体"/>
                <w:b/>
                <w:bCs/>
                <w:color w:val="auto"/>
                <w:sz w:val="18"/>
                <w:szCs w:val="18"/>
              </w:rPr>
            </w:pPr>
            <w:r>
              <w:rPr>
                <w:rFonts w:ascii="宋体" w:hAnsi="宋体" w:cs="宋体"/>
                <w:b/>
                <w:bCs/>
                <w:color w:val="auto"/>
                <w:sz w:val="18"/>
                <w:szCs w:val="18"/>
              </w:rPr>
              <w:t>191</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ind w:right="57" w:rightChars="27"/>
              <w:rPr>
                <w:rFonts w:ascii="宋体"/>
                <w:color w:val="auto"/>
                <w:sz w:val="18"/>
                <w:szCs w:val="18"/>
              </w:rPr>
            </w:pPr>
            <w:r>
              <w:rPr>
                <w:rFonts w:hint="eastAsia" w:ascii="宋体" w:hAnsi="宋体" w:cs="宋体"/>
                <w:color w:val="auto"/>
                <w:sz w:val="18"/>
                <w:szCs w:val="18"/>
              </w:rPr>
              <w:t>单位规模</w:t>
            </w:r>
            <w:r>
              <w:rPr>
                <w:rFonts w:ascii="宋体" w:hAnsi="宋体" w:cs="宋体"/>
                <w:color w:val="auto"/>
                <w:sz w:val="18"/>
                <w:szCs w:val="18"/>
              </w:rPr>
              <w:t xml:space="preserve">    </w:t>
            </w:r>
            <w:r>
              <w:rPr>
                <w:rFonts w:hint="eastAsia" w:ascii="宋体" w:hAnsi="宋体" w:cs="宋体"/>
                <w:color w:val="auto"/>
                <w:sz w:val="18"/>
                <w:szCs w:val="18"/>
              </w:rPr>
              <w:t>□</w:t>
            </w:r>
            <w:r>
              <w:rPr>
                <w:rFonts w:ascii="宋体" w:hAnsi="宋体" w:cs="宋体"/>
                <w:color w:val="auto"/>
                <w:sz w:val="18"/>
                <w:szCs w:val="18"/>
              </w:rPr>
              <w:t xml:space="preserve">        1 </w:t>
            </w:r>
            <w:r>
              <w:rPr>
                <w:rFonts w:hint="eastAsia" w:ascii="宋体" w:hAnsi="宋体" w:cs="宋体"/>
                <w:color w:val="auto"/>
                <w:sz w:val="18"/>
                <w:szCs w:val="18"/>
              </w:rPr>
              <w:t>大型</w:t>
            </w:r>
            <w:r>
              <w:rPr>
                <w:rFonts w:ascii="宋体" w:hAnsi="宋体" w:cs="宋体"/>
                <w:color w:val="auto"/>
                <w:sz w:val="18"/>
                <w:szCs w:val="18"/>
              </w:rPr>
              <w:t xml:space="preserve">          2 </w:t>
            </w:r>
            <w:r>
              <w:rPr>
                <w:rFonts w:hint="eastAsia" w:ascii="宋体" w:hAnsi="宋体" w:cs="宋体"/>
                <w:color w:val="auto"/>
                <w:sz w:val="18"/>
                <w:szCs w:val="18"/>
              </w:rPr>
              <w:t>中型</w:t>
            </w:r>
            <w:r>
              <w:rPr>
                <w:rFonts w:ascii="宋体" w:hAnsi="宋体" w:cs="宋体"/>
                <w:color w:val="auto"/>
                <w:sz w:val="18"/>
                <w:szCs w:val="18"/>
              </w:rPr>
              <w:t xml:space="preserve">          3 </w:t>
            </w:r>
            <w:r>
              <w:rPr>
                <w:rFonts w:hint="eastAsia" w:ascii="宋体" w:hAnsi="宋体" w:cs="宋体"/>
                <w:color w:val="auto"/>
                <w:sz w:val="18"/>
                <w:szCs w:val="18"/>
              </w:rPr>
              <w:t>小型</w:t>
            </w:r>
            <w:r>
              <w:rPr>
                <w:rFonts w:ascii="宋体" w:hAnsi="宋体" w:cs="宋体"/>
                <w:color w:val="auto"/>
                <w:sz w:val="18"/>
                <w:szCs w:val="18"/>
              </w:rPr>
              <w:t xml:space="preserve">           4 </w:t>
            </w:r>
            <w:r>
              <w:rPr>
                <w:rFonts w:hint="eastAsia" w:ascii="宋体" w:hAnsi="宋体" w:cs="宋体"/>
                <w:color w:val="auto"/>
                <w:sz w:val="18"/>
                <w:szCs w:val="18"/>
              </w:rPr>
              <w:t>微型</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8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00" w:lineRule="exact"/>
              <w:jc w:val="center"/>
              <w:rPr>
                <w:rFonts w:ascii="宋体"/>
                <w:b/>
                <w:bCs/>
                <w:color w:val="auto"/>
                <w:sz w:val="18"/>
                <w:szCs w:val="18"/>
              </w:rPr>
            </w:pPr>
            <w:r>
              <w:rPr>
                <w:rFonts w:ascii="宋体" w:hAnsi="宋体" w:cs="宋体"/>
                <w:b/>
                <w:bCs/>
                <w:color w:val="auto"/>
                <w:sz w:val="18"/>
                <w:szCs w:val="18"/>
              </w:rPr>
              <w:t>192</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rPr>
                <w:rFonts w:ascii="宋体"/>
                <w:color w:val="auto"/>
                <w:sz w:val="18"/>
                <w:szCs w:val="18"/>
              </w:rPr>
            </w:pPr>
            <w:r>
              <w:rPr>
                <w:rFonts w:hint="eastAsia" w:ascii="宋体" w:hAnsi="宋体" w:cs="宋体"/>
                <w:color w:val="auto"/>
                <w:sz w:val="18"/>
                <w:szCs w:val="18"/>
              </w:rPr>
              <w:t>从业人员</w:t>
            </w:r>
            <w:r>
              <w:rPr>
                <w:rFonts w:ascii="宋体" w:hAnsi="宋体" w:cs="宋体"/>
                <w:color w:val="auto"/>
                <w:sz w:val="18"/>
                <w:szCs w:val="18"/>
              </w:rPr>
              <w:t xml:space="preserve">    </w:t>
            </w:r>
            <w:r>
              <w:rPr>
                <w:rFonts w:hint="eastAsia" w:ascii="宋体" w:hAnsi="宋体" w:cs="宋体"/>
                <w:color w:val="auto"/>
                <w:sz w:val="18"/>
                <w:szCs w:val="18"/>
              </w:rPr>
              <w:t>从业人员期末人数</w:t>
            </w:r>
            <w:r>
              <w:rPr>
                <w:rFonts w:ascii="宋体" w:hAnsi="宋体" w:cs="宋体"/>
                <w:color w:val="auto"/>
                <w:sz w:val="18"/>
                <w:szCs w:val="18"/>
                <w:u w:val="single"/>
              </w:rPr>
              <w:t xml:space="preserve">               </w:t>
            </w:r>
            <w:r>
              <w:rPr>
                <w:rFonts w:hint="eastAsia" w:ascii="宋体" w:hAnsi="宋体" w:cs="宋体"/>
                <w:color w:val="auto"/>
                <w:sz w:val="18"/>
                <w:szCs w:val="18"/>
              </w:rPr>
              <w:t>人</w:t>
            </w:r>
            <w:r>
              <w:rPr>
                <w:rFonts w:ascii="宋体" w:hAnsi="宋体" w:cs="宋体"/>
                <w:color w:val="auto"/>
                <w:sz w:val="18"/>
                <w:szCs w:val="18"/>
              </w:rPr>
              <w:t xml:space="preserve">         </w:t>
            </w:r>
            <w:r>
              <w:rPr>
                <w:rFonts w:hint="eastAsia" w:ascii="宋体" w:hAnsi="宋体" w:cs="宋体"/>
                <w:color w:val="auto"/>
                <w:sz w:val="18"/>
                <w:szCs w:val="18"/>
              </w:rPr>
              <w:t>其中：女性</w:t>
            </w:r>
            <w:r>
              <w:rPr>
                <w:rFonts w:ascii="宋体" w:hAnsi="宋体" w:cs="宋体"/>
                <w:color w:val="auto"/>
                <w:sz w:val="18"/>
                <w:szCs w:val="18"/>
                <w:u w:val="single"/>
              </w:rPr>
              <w:t xml:space="preserve">              </w:t>
            </w:r>
            <w:r>
              <w:rPr>
                <w:rFonts w:hint="eastAsia" w:ascii="宋体" w:hAnsi="宋体" w:cs="宋体"/>
                <w:color w:val="auto"/>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84" w:hRule="atLeast"/>
          <w:jc w:val="center"/>
        </w:trPr>
        <w:tc>
          <w:tcPr>
            <w:tcW w:w="493" w:type="dxa"/>
            <w:tcBorders>
              <w:top w:val="single" w:color="auto" w:sz="2" w:space="0"/>
              <w:bottom w:val="single" w:color="auto" w:sz="2" w:space="0"/>
              <w:right w:val="single" w:color="auto" w:sz="2" w:space="0"/>
            </w:tcBorders>
            <w:shd w:val="clear" w:color="auto" w:fill="E0E0E0"/>
            <w:vAlign w:val="center"/>
          </w:tcPr>
          <w:p>
            <w:pPr>
              <w:spacing w:line="220" w:lineRule="exact"/>
              <w:jc w:val="center"/>
              <w:rPr>
                <w:rFonts w:ascii="宋体"/>
                <w:b/>
                <w:bCs/>
                <w:color w:val="auto"/>
                <w:sz w:val="18"/>
                <w:szCs w:val="18"/>
              </w:rPr>
            </w:pPr>
            <w:r>
              <w:rPr>
                <w:rFonts w:ascii="宋体" w:hAnsi="宋体" w:cs="宋体"/>
                <w:b/>
                <w:bCs/>
                <w:color w:val="auto"/>
                <w:sz w:val="18"/>
                <w:szCs w:val="18"/>
              </w:rPr>
              <w:t>193</w:t>
            </w:r>
          </w:p>
        </w:tc>
        <w:tc>
          <w:tcPr>
            <w:tcW w:w="9033" w:type="dxa"/>
            <w:gridSpan w:val="8"/>
            <w:tcBorders>
              <w:top w:val="single" w:color="auto" w:sz="2" w:space="0"/>
              <w:left w:val="single" w:color="auto" w:sz="2" w:space="0"/>
              <w:bottom w:val="single" w:color="auto" w:sz="2" w:space="0"/>
            </w:tcBorders>
            <w:shd w:val="clear" w:color="auto" w:fill="E0E0E0"/>
            <w:vAlign w:val="center"/>
          </w:tcPr>
          <w:p>
            <w:pPr>
              <w:spacing w:line="200" w:lineRule="exact"/>
              <w:rPr>
                <w:rFonts w:ascii="宋体"/>
                <w:color w:val="auto"/>
                <w:sz w:val="18"/>
                <w:szCs w:val="18"/>
              </w:rPr>
            </w:pPr>
            <w:r>
              <w:rPr>
                <w:rFonts w:hint="eastAsia" w:ascii="宋体" w:hAnsi="宋体" w:cs="宋体"/>
                <w:color w:val="auto"/>
                <w:sz w:val="18"/>
                <w:szCs w:val="18"/>
              </w:rPr>
              <w:t>企业主要经济指标</w:t>
            </w:r>
          </w:p>
          <w:p>
            <w:pPr>
              <w:spacing w:line="200" w:lineRule="exact"/>
              <w:ind w:firstLine="180" w:firstLineChars="100"/>
              <w:rPr>
                <w:rFonts w:ascii="宋体" w:hAnsi="宋体" w:cs="宋体"/>
                <w:color w:val="auto"/>
                <w:sz w:val="18"/>
                <w:szCs w:val="18"/>
              </w:rPr>
            </w:pPr>
            <w:r>
              <w:rPr>
                <w:rFonts w:hint="eastAsia" w:ascii="宋体" w:hAnsi="宋体" w:cs="宋体"/>
                <w:color w:val="auto"/>
                <w:sz w:val="18"/>
                <w:szCs w:val="18"/>
              </w:rPr>
              <w:t xml:space="preserve">营业收入  </w:t>
            </w:r>
            <w:r>
              <w:rPr>
                <w:rFonts w:ascii="宋体" w:hAnsi="宋体" w:cs="宋体"/>
                <w:color w:val="auto"/>
                <w:sz w:val="18"/>
                <w:szCs w:val="18"/>
                <w:u w:val="single"/>
              </w:rPr>
              <w:t xml:space="preserve">               </w:t>
            </w:r>
            <w:r>
              <w:rPr>
                <w:rFonts w:hint="eastAsia" w:ascii="宋体" w:hAnsi="宋体" w:cs="宋体"/>
                <w:color w:val="auto"/>
                <w:sz w:val="18"/>
                <w:szCs w:val="18"/>
              </w:rPr>
              <w:t>千元</w:t>
            </w:r>
            <w:r>
              <w:rPr>
                <w:rFonts w:ascii="宋体" w:hAnsi="宋体" w:cs="宋体"/>
                <w:color w:val="auto"/>
                <w:sz w:val="18"/>
                <w:szCs w:val="18"/>
              </w:rPr>
              <w:t xml:space="preserve">  </w:t>
            </w:r>
            <w:r>
              <w:rPr>
                <w:rFonts w:hint="eastAsia" w:ascii="宋体" w:hAnsi="宋体" w:cs="宋体"/>
                <w:color w:val="auto"/>
                <w:sz w:val="18"/>
                <w:szCs w:val="18"/>
              </w:rPr>
              <w:t xml:space="preserve">   其中：主营业务收入</w:t>
            </w:r>
            <w:r>
              <w:rPr>
                <w:rFonts w:ascii="宋体" w:hAnsi="宋体" w:cs="宋体"/>
                <w:color w:val="auto"/>
                <w:sz w:val="18"/>
                <w:szCs w:val="18"/>
                <w:u w:val="single"/>
              </w:rPr>
              <w:t xml:space="preserve">     </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r>
              <w:rPr>
                <w:rFonts w:hint="eastAsia" w:ascii="宋体" w:hAnsi="宋体" w:cs="宋体"/>
                <w:color w:val="auto"/>
                <w:sz w:val="18"/>
                <w:szCs w:val="18"/>
              </w:rPr>
              <w:t xml:space="preserve">千元  </w:t>
            </w:r>
            <w:r>
              <w:rPr>
                <w:rFonts w:ascii="宋体" w:hAnsi="宋体" w:cs="宋体"/>
                <w:color w:val="auto"/>
                <w:sz w:val="18"/>
                <w:szCs w:val="18"/>
              </w:rPr>
              <w:t xml:space="preserve">  </w:t>
            </w:r>
            <w:r>
              <w:rPr>
                <w:rFonts w:hint="eastAsia" w:ascii="宋体" w:hAnsi="宋体" w:cs="宋体"/>
                <w:color w:val="auto"/>
                <w:sz w:val="18"/>
                <w:szCs w:val="18"/>
              </w:rPr>
              <w:t>资产总计</w:t>
            </w:r>
            <w:r>
              <w:rPr>
                <w:rFonts w:ascii="宋体" w:hAnsi="宋体" w:cs="宋体"/>
                <w:color w:val="auto"/>
                <w:sz w:val="18"/>
                <w:szCs w:val="18"/>
                <w:u w:val="single"/>
              </w:rPr>
              <w:t xml:space="preserve">            </w:t>
            </w:r>
            <w:r>
              <w:rPr>
                <w:rFonts w:hint="eastAsia" w:ascii="宋体" w:hAnsi="宋体" w:cs="宋体"/>
                <w:color w:val="auto"/>
                <w:sz w:val="18"/>
                <w:szCs w:val="18"/>
              </w:rPr>
              <w:t>千元</w:t>
            </w:r>
          </w:p>
          <w:p>
            <w:pPr>
              <w:spacing w:line="200" w:lineRule="exact"/>
              <w:ind w:firstLine="180" w:firstLineChars="100"/>
              <w:rPr>
                <w:rFonts w:hint="eastAsia" w:ascii="宋体"/>
                <w:color w:val="auto"/>
                <w:sz w:val="18"/>
                <w:szCs w:val="18"/>
              </w:rPr>
            </w:pPr>
            <w:r>
              <w:rPr>
                <w:rFonts w:ascii="宋体"/>
                <w:color w:val="auto"/>
                <w:sz w:val="18"/>
                <w:szCs w:val="18"/>
              </w:rPr>
              <w:t>税金及附加</w:t>
            </w:r>
            <w:r>
              <w:rPr>
                <w:rFonts w:ascii="宋体" w:hAnsi="宋体" w:cs="宋体"/>
                <w:color w:val="auto"/>
                <w:sz w:val="18"/>
                <w:szCs w:val="18"/>
                <w:u w:val="single"/>
              </w:rPr>
              <w:t xml:space="preserve">      </w:t>
            </w:r>
            <w:r>
              <w:rPr>
                <w:rFonts w:hint="eastAsia" w:ascii="宋体" w:hAnsi="宋体" w:cs="宋体"/>
                <w:color w:val="auto"/>
                <w:sz w:val="18"/>
                <w:szCs w:val="18"/>
                <w:u w:val="single"/>
              </w:rPr>
              <w:t xml:space="preserve">    </w:t>
            </w:r>
            <w:r>
              <w:rPr>
                <w:rFonts w:ascii="宋体" w:hAnsi="宋体" w:cs="宋体"/>
                <w:color w:val="auto"/>
                <w:sz w:val="18"/>
                <w:szCs w:val="18"/>
                <w:u w:val="single"/>
              </w:rPr>
              <w:t xml:space="preserve"> </w:t>
            </w:r>
            <w:r>
              <w:rPr>
                <w:rFonts w:hint="eastAsia" w:ascii="宋体" w:hAnsi="宋体" w:cs="宋体"/>
                <w:color w:val="auto"/>
                <w:sz w:val="18"/>
                <w:szCs w:val="18"/>
              </w:rPr>
              <w:t xml:space="preserve">千元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5" w:hRule="atLeast"/>
          <w:jc w:val="center"/>
        </w:trPr>
        <w:tc>
          <w:tcPr>
            <w:tcW w:w="493" w:type="dxa"/>
            <w:vMerge w:val="restart"/>
            <w:tcBorders>
              <w:top w:val="single" w:color="auto" w:sz="2" w:space="0"/>
              <w:right w:val="single" w:color="auto" w:sz="2" w:space="0"/>
            </w:tcBorders>
            <w:vAlign w:val="center"/>
          </w:tcPr>
          <w:p>
            <w:pPr>
              <w:spacing w:line="220" w:lineRule="exact"/>
              <w:jc w:val="center"/>
              <w:rPr>
                <w:rFonts w:ascii="宋体"/>
                <w:b/>
                <w:bCs/>
                <w:color w:val="auto"/>
                <w:sz w:val="18"/>
                <w:szCs w:val="18"/>
              </w:rPr>
            </w:pPr>
            <w:r>
              <w:rPr>
                <w:rFonts w:ascii="宋体" w:hAnsi="宋体" w:cs="宋体"/>
                <w:b/>
                <w:bCs/>
                <w:color w:val="auto"/>
                <w:sz w:val="18"/>
                <w:szCs w:val="18"/>
              </w:rPr>
              <w:t>201</w:t>
            </w:r>
          </w:p>
        </w:tc>
        <w:tc>
          <w:tcPr>
            <w:tcW w:w="3685" w:type="dxa"/>
            <w:gridSpan w:val="2"/>
            <w:vMerge w:val="restart"/>
            <w:tcBorders>
              <w:top w:val="single" w:color="auto" w:sz="2" w:space="0"/>
              <w:left w:val="single" w:color="auto" w:sz="2" w:space="0"/>
              <w:right w:val="single" w:color="auto" w:sz="2" w:space="0"/>
            </w:tcBorders>
            <w:vAlign w:val="center"/>
          </w:tcPr>
          <w:p>
            <w:pPr>
              <w:spacing w:line="220" w:lineRule="exact"/>
              <w:rPr>
                <w:rFonts w:ascii="宋体"/>
                <w:color w:val="auto"/>
                <w:sz w:val="18"/>
                <w:szCs w:val="18"/>
              </w:rPr>
            </w:pPr>
            <w:r>
              <w:rPr>
                <w:rFonts w:hint="eastAsia" w:ascii="宋体" w:hAnsi="宋体" w:cs="宋体"/>
                <w:color w:val="auto"/>
                <w:sz w:val="18"/>
                <w:szCs w:val="18"/>
              </w:rPr>
              <w:t>法定代表人</w:t>
            </w:r>
            <w:r>
              <w:rPr>
                <w:rFonts w:ascii="宋体" w:hAnsi="宋体" w:cs="宋体"/>
                <w:color w:val="auto"/>
                <w:sz w:val="18"/>
                <w:szCs w:val="18"/>
              </w:rPr>
              <w:t>(</w:t>
            </w:r>
            <w:r>
              <w:rPr>
                <w:rFonts w:hint="eastAsia" w:ascii="宋体" w:hAnsi="宋体" w:cs="宋体"/>
                <w:color w:val="auto"/>
                <w:sz w:val="18"/>
                <w:szCs w:val="18"/>
              </w:rPr>
              <w:t>单位负责人</w:t>
            </w:r>
            <w:r>
              <w:rPr>
                <w:rFonts w:ascii="宋体" w:hAnsi="宋体" w:cs="宋体"/>
                <w:color w:val="auto"/>
                <w:sz w:val="18"/>
                <w:szCs w:val="18"/>
              </w:rPr>
              <w:t>)</w:t>
            </w:r>
            <w:r>
              <w:rPr>
                <w:rFonts w:ascii="宋体" w:hAnsi="宋体" w:cs="宋体"/>
                <w:color w:val="auto"/>
                <w:sz w:val="18"/>
                <w:szCs w:val="18"/>
                <w:u w:val="single"/>
              </w:rPr>
              <w:t xml:space="preserve">                  </w:t>
            </w:r>
          </w:p>
        </w:tc>
        <w:tc>
          <w:tcPr>
            <w:tcW w:w="699" w:type="dxa"/>
            <w:tcBorders>
              <w:top w:val="single" w:color="auto" w:sz="2" w:space="0"/>
              <w:left w:val="single" w:color="auto" w:sz="2" w:space="0"/>
              <w:bottom w:val="single" w:color="auto" w:sz="2" w:space="0"/>
              <w:right w:val="single" w:color="auto" w:sz="2" w:space="0"/>
            </w:tcBorders>
            <w:vAlign w:val="center"/>
          </w:tcPr>
          <w:p>
            <w:pPr>
              <w:spacing w:line="220" w:lineRule="exact"/>
              <w:rPr>
                <w:rFonts w:ascii="宋体"/>
                <w:b/>
                <w:bCs/>
                <w:color w:val="auto"/>
                <w:sz w:val="18"/>
                <w:szCs w:val="18"/>
              </w:rPr>
            </w:pPr>
            <w:r>
              <w:rPr>
                <w:rFonts w:ascii="宋体" w:hAnsi="宋体" w:cs="宋体"/>
                <w:b/>
                <w:bCs/>
                <w:color w:val="auto"/>
                <w:sz w:val="18"/>
                <w:szCs w:val="18"/>
              </w:rPr>
              <w:t>202-1</w:t>
            </w:r>
          </w:p>
        </w:tc>
        <w:tc>
          <w:tcPr>
            <w:tcW w:w="4649" w:type="dxa"/>
            <w:gridSpan w:val="5"/>
            <w:tcBorders>
              <w:top w:val="single" w:color="auto" w:sz="2" w:space="0"/>
              <w:left w:val="single" w:color="auto" w:sz="2" w:space="0"/>
              <w:bottom w:val="single" w:color="auto" w:sz="4" w:space="0"/>
            </w:tcBorders>
            <w:vAlign w:val="center"/>
          </w:tcPr>
          <w:p>
            <w:pPr>
              <w:spacing w:line="220" w:lineRule="exact"/>
              <w:rPr>
                <w:rFonts w:hint="eastAsia" w:ascii="宋体" w:hAnsi="宋体" w:cs="宋体"/>
                <w:color w:val="auto"/>
                <w:sz w:val="18"/>
                <w:szCs w:val="18"/>
              </w:rPr>
            </w:pPr>
            <w:r>
              <w:rPr>
                <w:rFonts w:hint="eastAsia" w:ascii="宋体" w:hAnsi="宋体" w:cs="宋体"/>
                <w:color w:val="auto"/>
                <w:sz w:val="18"/>
                <w:szCs w:val="18"/>
              </w:rPr>
              <w:t>成立时间（</w:t>
            </w:r>
            <w:r>
              <w:rPr>
                <w:rFonts w:ascii="宋体" w:hAnsi="宋体" w:cs="宋体"/>
                <w:color w:val="auto"/>
                <w:sz w:val="18"/>
                <w:szCs w:val="18"/>
              </w:rPr>
              <w:t>所有单位填</w:t>
            </w:r>
            <w:r>
              <w:rPr>
                <w:rFonts w:hint="eastAsia" w:ascii="宋体" w:hAnsi="宋体" w:cs="宋体"/>
                <w:color w:val="auto"/>
                <w:sz w:val="18"/>
                <w:szCs w:val="18"/>
              </w:rPr>
              <w:t>报</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年</w:t>
            </w:r>
            <w:r>
              <w:rPr>
                <w:rFonts w:ascii="宋体" w:hAnsi="宋体" w:cs="宋体"/>
                <w:color w:val="auto"/>
                <w:sz w:val="18"/>
                <w:szCs w:val="18"/>
                <w:u w:val="single"/>
              </w:rPr>
              <w:t xml:space="preserve">          </w:t>
            </w:r>
            <w:r>
              <w:rPr>
                <w:rFonts w:hint="eastAsia" w:ascii="宋体" w:hAnsi="宋体" w:cs="宋体"/>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4" w:hRule="atLeast"/>
          <w:jc w:val="center"/>
        </w:trPr>
        <w:tc>
          <w:tcPr>
            <w:tcW w:w="493" w:type="dxa"/>
            <w:vMerge w:val="continue"/>
            <w:tcBorders>
              <w:bottom w:val="single" w:color="auto" w:sz="2" w:space="0"/>
              <w:right w:val="single" w:color="auto" w:sz="2" w:space="0"/>
            </w:tcBorders>
            <w:vAlign w:val="center"/>
          </w:tcPr>
          <w:p>
            <w:pPr>
              <w:spacing w:line="220" w:lineRule="exact"/>
              <w:jc w:val="center"/>
              <w:rPr>
                <w:rFonts w:ascii="宋体" w:hAnsi="宋体" w:cs="宋体"/>
                <w:b/>
                <w:bCs/>
                <w:color w:val="auto"/>
                <w:sz w:val="18"/>
                <w:szCs w:val="18"/>
              </w:rPr>
            </w:pPr>
          </w:p>
        </w:tc>
        <w:tc>
          <w:tcPr>
            <w:tcW w:w="3685" w:type="dxa"/>
            <w:gridSpan w:val="2"/>
            <w:vMerge w:val="continue"/>
            <w:tcBorders>
              <w:left w:val="single" w:color="auto" w:sz="2" w:space="0"/>
              <w:bottom w:val="single" w:color="auto" w:sz="2" w:space="0"/>
              <w:right w:val="single" w:color="auto" w:sz="2" w:space="0"/>
            </w:tcBorders>
            <w:vAlign w:val="center"/>
          </w:tcPr>
          <w:p>
            <w:pPr>
              <w:spacing w:line="220" w:lineRule="exact"/>
              <w:rPr>
                <w:rFonts w:hint="eastAsia" w:ascii="宋体" w:hAnsi="宋体" w:cs="宋体"/>
                <w:color w:val="auto"/>
                <w:sz w:val="18"/>
                <w:szCs w:val="18"/>
              </w:rPr>
            </w:pPr>
          </w:p>
        </w:tc>
        <w:tc>
          <w:tcPr>
            <w:tcW w:w="699" w:type="dxa"/>
            <w:tcBorders>
              <w:top w:val="single" w:color="auto" w:sz="2" w:space="0"/>
              <w:left w:val="single" w:color="auto" w:sz="2" w:space="0"/>
              <w:bottom w:val="single" w:color="auto" w:sz="2" w:space="0"/>
              <w:right w:val="single" w:color="auto" w:sz="2" w:space="0"/>
            </w:tcBorders>
            <w:vAlign w:val="center"/>
          </w:tcPr>
          <w:p>
            <w:pPr>
              <w:spacing w:line="220" w:lineRule="exact"/>
              <w:rPr>
                <w:rFonts w:ascii="宋体" w:hAnsi="宋体" w:cs="宋体"/>
                <w:b/>
                <w:bCs/>
                <w:color w:val="auto"/>
                <w:sz w:val="18"/>
                <w:szCs w:val="18"/>
              </w:rPr>
            </w:pPr>
            <w:r>
              <w:rPr>
                <w:rFonts w:ascii="宋体" w:hAnsi="宋体" w:cs="宋体"/>
                <w:b/>
                <w:bCs/>
                <w:color w:val="auto"/>
                <w:sz w:val="18"/>
                <w:szCs w:val="18"/>
              </w:rPr>
              <w:t>202-2</w:t>
            </w:r>
          </w:p>
        </w:tc>
        <w:tc>
          <w:tcPr>
            <w:tcW w:w="4649" w:type="dxa"/>
            <w:gridSpan w:val="5"/>
            <w:tcBorders>
              <w:top w:val="single" w:color="auto" w:sz="4" w:space="0"/>
              <w:left w:val="single" w:color="auto" w:sz="2" w:space="0"/>
              <w:bottom w:val="single" w:color="auto" w:sz="2" w:space="0"/>
            </w:tcBorders>
            <w:vAlign w:val="center"/>
          </w:tcPr>
          <w:p>
            <w:pPr>
              <w:spacing w:line="220" w:lineRule="exact"/>
              <w:rPr>
                <w:rFonts w:hint="eastAsia" w:ascii="宋体" w:hAnsi="宋体" w:cs="宋体"/>
                <w:color w:val="auto"/>
                <w:sz w:val="18"/>
                <w:szCs w:val="18"/>
              </w:rPr>
            </w:pPr>
            <w:r>
              <w:rPr>
                <w:rFonts w:hint="eastAsia" w:ascii="宋体" w:hAnsi="宋体" w:cs="宋体"/>
                <w:color w:val="auto"/>
                <w:sz w:val="18"/>
                <w:szCs w:val="18"/>
              </w:rPr>
              <w:t>开业时间（仅</w:t>
            </w:r>
            <w:r>
              <w:rPr>
                <w:rFonts w:ascii="宋体" w:hAnsi="宋体" w:cs="宋体"/>
                <w:color w:val="auto"/>
                <w:sz w:val="18"/>
                <w:szCs w:val="18"/>
              </w:rPr>
              <w:t>限</w:t>
            </w:r>
            <w:r>
              <w:rPr>
                <w:rFonts w:hint="eastAsia" w:ascii="宋体" w:hAnsi="宋体" w:cs="宋体"/>
                <w:color w:val="auto"/>
                <w:sz w:val="18"/>
                <w:szCs w:val="18"/>
              </w:rPr>
              <w:t>企业</w:t>
            </w:r>
            <w:r>
              <w:rPr>
                <w:rFonts w:ascii="宋体" w:hAnsi="宋体" w:cs="宋体"/>
                <w:color w:val="auto"/>
                <w:sz w:val="18"/>
                <w:szCs w:val="18"/>
              </w:rPr>
              <w:t>填</w:t>
            </w:r>
            <w:r>
              <w:rPr>
                <w:rFonts w:hint="eastAsia" w:ascii="宋体" w:hAnsi="宋体" w:cs="宋体"/>
                <w:color w:val="auto"/>
                <w:sz w:val="18"/>
                <w:szCs w:val="18"/>
              </w:rPr>
              <w:t>报</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年</w:t>
            </w:r>
            <w:r>
              <w:rPr>
                <w:rFonts w:ascii="宋体" w:hAnsi="宋体" w:cs="宋体"/>
                <w:color w:val="auto"/>
                <w:sz w:val="18"/>
                <w:szCs w:val="18"/>
                <w:u w:val="single"/>
              </w:rPr>
              <w:t xml:space="preserve">          </w:t>
            </w:r>
            <w:r>
              <w:rPr>
                <w:rFonts w:hint="eastAsia" w:ascii="宋体" w:hAnsi="宋体" w:cs="宋体"/>
                <w:color w:val="auto"/>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103" w:hRule="atLeast"/>
          <w:jc w:val="center"/>
        </w:trPr>
        <w:tc>
          <w:tcPr>
            <w:tcW w:w="493" w:type="dxa"/>
            <w:tcBorders>
              <w:top w:val="single" w:color="auto" w:sz="2" w:space="0"/>
              <w:bottom w:val="single" w:color="auto" w:sz="2" w:space="0"/>
              <w:right w:val="single" w:color="auto" w:sz="2" w:space="0"/>
            </w:tcBorders>
            <w:vAlign w:val="center"/>
          </w:tcPr>
          <w:p>
            <w:pPr>
              <w:spacing w:line="220" w:lineRule="exact"/>
              <w:jc w:val="center"/>
              <w:rPr>
                <w:rFonts w:ascii="宋体"/>
                <w:b/>
                <w:bCs/>
                <w:color w:val="auto"/>
                <w:sz w:val="18"/>
                <w:szCs w:val="18"/>
              </w:rPr>
            </w:pPr>
            <w:r>
              <w:rPr>
                <w:rFonts w:ascii="宋体" w:hAnsi="宋体" w:cs="宋体"/>
                <w:b/>
                <w:bCs/>
                <w:color w:val="auto"/>
                <w:sz w:val="18"/>
                <w:szCs w:val="18"/>
              </w:rPr>
              <w:t>203</w:t>
            </w:r>
          </w:p>
        </w:tc>
        <w:tc>
          <w:tcPr>
            <w:tcW w:w="4384" w:type="dxa"/>
            <w:gridSpan w:val="3"/>
            <w:tcBorders>
              <w:top w:val="single" w:color="auto" w:sz="2" w:space="0"/>
              <w:left w:val="single" w:color="auto" w:sz="2" w:space="0"/>
              <w:bottom w:val="single" w:color="auto" w:sz="2" w:space="0"/>
              <w:right w:val="single" w:color="auto" w:sz="2" w:space="0"/>
            </w:tcBorders>
            <w:vAlign w:val="center"/>
          </w:tcPr>
          <w:p>
            <w:pPr>
              <w:spacing w:line="200" w:lineRule="exact"/>
              <w:rPr>
                <w:rFonts w:ascii="宋体"/>
                <w:color w:val="auto"/>
                <w:sz w:val="18"/>
                <w:szCs w:val="18"/>
              </w:rPr>
            </w:pPr>
            <w:r>
              <w:rPr>
                <w:rFonts w:hint="eastAsia" w:ascii="宋体" w:hAnsi="宋体" w:cs="宋体"/>
                <w:color w:val="auto"/>
                <w:sz w:val="18"/>
                <w:szCs w:val="18"/>
              </w:rPr>
              <w:t>联系方式</w:t>
            </w:r>
          </w:p>
          <w:p>
            <w:pPr>
              <w:spacing w:line="200" w:lineRule="exact"/>
              <w:ind w:firstLine="180" w:firstLineChars="100"/>
              <w:rPr>
                <w:rFonts w:ascii="宋体"/>
                <w:color w:val="auto"/>
                <w:sz w:val="18"/>
                <w:szCs w:val="18"/>
              </w:rPr>
            </w:pPr>
            <w:r>
              <w:rPr>
                <w:rFonts w:hint="eastAsia" w:ascii="宋体" w:hAnsi="宋体" w:cs="宋体"/>
                <w:color w:val="auto"/>
                <w:sz w:val="18"/>
                <w:szCs w:val="18"/>
              </w:rPr>
              <w:t>长途区号</w:t>
            </w:r>
            <w:r>
              <w:rPr>
                <w:rFonts w:ascii="宋体" w:hAnsi="宋体" w:cs="宋体"/>
                <w:color w:val="auto"/>
                <w:sz w:val="18"/>
                <w:szCs w:val="18"/>
              </w:rPr>
              <w:t xml:space="preserve">    </w:t>
            </w:r>
            <w:r>
              <w:rPr>
                <w:rFonts w:hint="eastAsia" w:ascii="宋体" w:hAnsi="宋体" w:cs="宋体"/>
                <w:color w:val="auto"/>
                <w:sz w:val="18"/>
                <w:szCs w:val="18"/>
              </w:rPr>
              <w:t>□□□□□</w:t>
            </w:r>
          </w:p>
          <w:p>
            <w:pPr>
              <w:spacing w:line="200" w:lineRule="exact"/>
              <w:ind w:firstLine="180" w:firstLineChars="100"/>
              <w:rPr>
                <w:rFonts w:ascii="宋体"/>
                <w:color w:val="auto"/>
                <w:sz w:val="18"/>
                <w:szCs w:val="18"/>
              </w:rPr>
            </w:pPr>
            <w:r>
              <w:rPr>
                <w:rFonts w:hint="eastAsia" w:ascii="宋体" w:hAnsi="宋体" w:cs="宋体"/>
                <w:color w:val="auto"/>
                <w:sz w:val="18"/>
                <w:szCs w:val="18"/>
              </w:rPr>
              <w:t>固定电话</w:t>
            </w:r>
            <w:r>
              <w:rPr>
                <w:rFonts w:ascii="宋体" w:hAnsi="宋体" w:cs="宋体"/>
                <w:color w:val="auto"/>
                <w:sz w:val="18"/>
                <w:szCs w:val="18"/>
              </w:rPr>
              <w:t xml:space="preserve">    </w:t>
            </w:r>
            <w:r>
              <w:rPr>
                <w:rFonts w:hint="eastAsia" w:ascii="宋体" w:hAnsi="宋体" w:cs="宋体"/>
                <w:color w:val="auto"/>
                <w:sz w:val="18"/>
                <w:szCs w:val="18"/>
              </w:rPr>
              <w:t>□□□□□□□□-□□□□□□</w:t>
            </w:r>
          </w:p>
          <w:p>
            <w:pPr>
              <w:spacing w:line="200" w:lineRule="exact"/>
              <w:ind w:firstLine="180" w:firstLineChars="100"/>
              <w:rPr>
                <w:rFonts w:ascii="宋体"/>
                <w:color w:val="auto"/>
                <w:sz w:val="18"/>
                <w:szCs w:val="18"/>
              </w:rPr>
            </w:pPr>
            <w:r>
              <w:rPr>
                <w:rFonts w:hint="eastAsia" w:ascii="宋体" w:hAnsi="宋体" w:cs="宋体"/>
                <w:color w:val="auto"/>
                <w:sz w:val="18"/>
                <w:szCs w:val="18"/>
              </w:rPr>
              <w:t>移动电话</w:t>
            </w:r>
            <w:r>
              <w:rPr>
                <w:rFonts w:ascii="宋体" w:hAnsi="宋体" w:cs="宋体"/>
                <w:color w:val="auto"/>
                <w:sz w:val="18"/>
                <w:szCs w:val="18"/>
              </w:rPr>
              <w:t xml:space="preserve">    </w:t>
            </w:r>
            <w:r>
              <w:rPr>
                <w:rFonts w:hint="eastAsia" w:ascii="宋体" w:hAnsi="宋体" w:cs="宋体"/>
                <w:color w:val="auto"/>
                <w:sz w:val="18"/>
                <w:szCs w:val="18"/>
              </w:rPr>
              <w:t>□□□□□□□□□□□</w:t>
            </w:r>
          </w:p>
          <w:p>
            <w:pPr>
              <w:spacing w:line="200" w:lineRule="exact"/>
              <w:ind w:firstLine="180" w:firstLineChars="100"/>
              <w:rPr>
                <w:rFonts w:ascii="宋体"/>
                <w:color w:val="auto"/>
                <w:sz w:val="18"/>
                <w:szCs w:val="18"/>
              </w:rPr>
            </w:pPr>
            <w:r>
              <w:rPr>
                <w:rFonts w:hint="eastAsia" w:ascii="宋体" w:hAnsi="宋体" w:cs="宋体"/>
                <w:color w:val="auto"/>
                <w:sz w:val="18"/>
                <w:szCs w:val="18"/>
              </w:rPr>
              <w:t>传真号码</w:t>
            </w:r>
            <w:r>
              <w:rPr>
                <w:rFonts w:ascii="宋体" w:hAnsi="宋体" w:cs="宋体"/>
                <w:color w:val="auto"/>
                <w:sz w:val="18"/>
                <w:szCs w:val="18"/>
              </w:rPr>
              <w:t xml:space="preserve">    </w:t>
            </w:r>
            <w:r>
              <w:rPr>
                <w:rFonts w:hint="eastAsia" w:ascii="宋体" w:hAnsi="宋体" w:cs="宋体"/>
                <w:color w:val="auto"/>
                <w:sz w:val="18"/>
                <w:szCs w:val="18"/>
              </w:rPr>
              <w:t>□□□□□□□□-□□□□□□</w:t>
            </w:r>
          </w:p>
          <w:p>
            <w:pPr>
              <w:spacing w:line="200" w:lineRule="exact"/>
              <w:ind w:firstLine="180" w:firstLineChars="100"/>
              <w:rPr>
                <w:rFonts w:ascii="宋体"/>
                <w:color w:val="auto"/>
                <w:sz w:val="18"/>
                <w:szCs w:val="18"/>
              </w:rPr>
            </w:pPr>
            <w:r>
              <w:rPr>
                <w:rFonts w:hint="eastAsia" w:ascii="宋体" w:hAnsi="宋体" w:cs="宋体"/>
                <w:color w:val="auto"/>
                <w:sz w:val="18"/>
                <w:szCs w:val="18"/>
              </w:rPr>
              <w:t>邮政编码</w:t>
            </w:r>
            <w:r>
              <w:rPr>
                <w:rFonts w:ascii="宋体" w:hAnsi="宋体" w:cs="宋体"/>
                <w:color w:val="auto"/>
                <w:sz w:val="18"/>
                <w:szCs w:val="18"/>
              </w:rPr>
              <w:t xml:space="preserve">    </w:t>
            </w:r>
            <w:r>
              <w:rPr>
                <w:rFonts w:hint="eastAsia" w:ascii="宋体" w:hAnsi="宋体" w:cs="宋体"/>
                <w:color w:val="auto"/>
                <w:sz w:val="18"/>
                <w:szCs w:val="18"/>
              </w:rPr>
              <w:t>□□□□□□</w:t>
            </w:r>
          </w:p>
        </w:tc>
        <w:tc>
          <w:tcPr>
            <w:tcW w:w="4649" w:type="dxa"/>
            <w:gridSpan w:val="5"/>
            <w:tcBorders>
              <w:top w:val="single" w:color="auto" w:sz="2" w:space="0"/>
              <w:left w:val="single" w:color="auto" w:sz="2" w:space="0"/>
              <w:bottom w:val="single" w:color="auto" w:sz="2" w:space="0"/>
            </w:tcBorders>
            <w:vAlign w:val="center"/>
          </w:tcPr>
          <w:p>
            <w:pPr>
              <w:spacing w:line="200" w:lineRule="exact"/>
              <w:ind w:firstLine="180" w:firstLineChars="100"/>
              <w:rPr>
                <w:rFonts w:ascii="宋体"/>
                <w:color w:val="auto"/>
                <w:sz w:val="18"/>
                <w:szCs w:val="18"/>
                <w:u w:val="single"/>
              </w:rPr>
            </w:pPr>
            <w:r>
              <w:rPr>
                <w:rFonts w:hint="eastAsia" w:ascii="宋体" w:hAnsi="宋体" w:cs="宋体"/>
                <w:color w:val="auto"/>
                <w:sz w:val="18"/>
                <w:szCs w:val="18"/>
              </w:rPr>
              <w:t>电子邮箱</w:t>
            </w:r>
            <w:r>
              <w:rPr>
                <w:rFonts w:ascii="宋体" w:hAnsi="宋体" w:cs="宋体"/>
                <w:color w:val="auto"/>
                <w:sz w:val="18"/>
                <w:szCs w:val="18"/>
                <w:u w:val="single"/>
              </w:rPr>
              <w:t xml:space="preserve">                                      </w:t>
            </w:r>
          </w:p>
          <w:p>
            <w:pPr>
              <w:spacing w:line="200" w:lineRule="exact"/>
              <w:rPr>
                <w:rFonts w:ascii="宋体"/>
                <w:color w:val="auto"/>
                <w:sz w:val="18"/>
                <w:szCs w:val="18"/>
                <w:u w:val="single"/>
              </w:rPr>
            </w:pPr>
          </w:p>
          <w:p>
            <w:pPr>
              <w:spacing w:line="200" w:lineRule="exact"/>
              <w:rPr>
                <w:rFonts w:ascii="宋体"/>
                <w:color w:val="auto"/>
                <w:sz w:val="18"/>
                <w:szCs w:val="18"/>
                <w:u w:val="single"/>
              </w:rPr>
            </w:pPr>
          </w:p>
          <w:p>
            <w:pPr>
              <w:spacing w:line="200" w:lineRule="exact"/>
              <w:rPr>
                <w:rFonts w:ascii="宋体"/>
                <w:color w:val="auto"/>
                <w:sz w:val="18"/>
                <w:szCs w:val="18"/>
                <w:u w:val="single"/>
              </w:rPr>
            </w:pPr>
          </w:p>
          <w:p>
            <w:pPr>
              <w:spacing w:line="200" w:lineRule="exact"/>
              <w:ind w:firstLine="180" w:firstLineChars="100"/>
              <w:rPr>
                <w:rFonts w:ascii="宋体"/>
                <w:color w:val="auto"/>
                <w:sz w:val="18"/>
                <w:szCs w:val="18"/>
              </w:rPr>
            </w:pPr>
            <w:r>
              <w:rPr>
                <w:rFonts w:hint="eastAsia" w:ascii="宋体" w:hAnsi="宋体" w:cs="宋体"/>
                <w:color w:val="auto"/>
                <w:sz w:val="18"/>
                <w:szCs w:val="18"/>
              </w:rPr>
              <w:t>网</w:t>
            </w:r>
            <w:r>
              <w:rPr>
                <w:rFonts w:ascii="宋体" w:hAnsi="宋体" w:cs="宋体"/>
                <w:color w:val="auto"/>
                <w:sz w:val="18"/>
                <w:szCs w:val="18"/>
              </w:rPr>
              <w:t xml:space="preserve">    </w:t>
            </w:r>
            <w:r>
              <w:rPr>
                <w:rFonts w:hint="eastAsia" w:ascii="宋体" w:hAnsi="宋体" w:cs="宋体"/>
                <w:color w:val="auto"/>
                <w:sz w:val="18"/>
                <w:szCs w:val="18"/>
              </w:rPr>
              <w:t>址</w:t>
            </w:r>
            <w:r>
              <w:rPr>
                <w:rFonts w:ascii="宋体" w:hAnsi="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56" w:hRule="atLeast"/>
          <w:jc w:val="center"/>
        </w:trPr>
        <w:tc>
          <w:tcPr>
            <w:tcW w:w="493" w:type="dxa"/>
            <w:tcBorders>
              <w:top w:val="single" w:color="auto" w:sz="2" w:space="0"/>
              <w:bottom w:val="single" w:color="auto" w:sz="2" w:space="0"/>
              <w:right w:val="single" w:color="auto" w:sz="2" w:space="0"/>
            </w:tcBorders>
            <w:vAlign w:val="center"/>
          </w:tcPr>
          <w:p>
            <w:pPr>
              <w:spacing w:line="220" w:lineRule="exact"/>
              <w:jc w:val="center"/>
              <w:rPr>
                <w:rFonts w:ascii="宋体" w:hAnsi="宋体" w:cs="宋体"/>
                <w:b/>
                <w:bCs/>
                <w:color w:val="auto"/>
                <w:sz w:val="18"/>
                <w:szCs w:val="18"/>
              </w:rPr>
            </w:pPr>
            <w:r>
              <w:rPr>
                <w:rFonts w:hint="eastAsia" w:ascii="宋体" w:hAnsi="宋体" w:cs="宋体"/>
                <w:b/>
                <w:bCs/>
                <w:color w:val="auto"/>
                <w:sz w:val="18"/>
                <w:szCs w:val="18"/>
              </w:rPr>
              <w:t>211</w:t>
            </w:r>
          </w:p>
        </w:tc>
        <w:tc>
          <w:tcPr>
            <w:tcW w:w="9033" w:type="dxa"/>
            <w:gridSpan w:val="8"/>
            <w:tcBorders>
              <w:top w:val="single" w:color="auto" w:sz="2" w:space="0"/>
              <w:left w:val="single" w:color="auto" w:sz="2" w:space="0"/>
              <w:bottom w:val="single" w:color="auto" w:sz="2" w:space="0"/>
            </w:tcBorders>
            <w:vAlign w:val="center"/>
          </w:tcPr>
          <w:p>
            <w:pPr>
              <w:snapToGrid w:val="0"/>
              <w:rPr>
                <w:rFonts w:ascii="宋体"/>
                <w:color w:val="auto"/>
                <w:sz w:val="18"/>
                <w:szCs w:val="18"/>
              </w:rPr>
            </w:pPr>
            <w:r>
              <w:rPr>
                <w:rFonts w:hint="eastAsia" w:ascii="宋体" w:hAnsi="宋体" w:cs="宋体"/>
                <w:color w:val="auto"/>
                <w:sz w:val="18"/>
                <w:szCs w:val="18"/>
              </w:rPr>
              <w:t>机构类型    □□</w:t>
            </w:r>
          </w:p>
          <w:p>
            <w:pPr>
              <w:snapToGrid w:val="0"/>
              <w:ind w:firstLine="180" w:firstLineChars="100"/>
              <w:rPr>
                <w:rFonts w:hint="eastAsia" w:ascii="宋体"/>
                <w:color w:val="auto"/>
                <w:sz w:val="18"/>
                <w:szCs w:val="18"/>
              </w:rPr>
            </w:pPr>
            <w:r>
              <w:rPr>
                <w:rFonts w:hint="eastAsia" w:ascii="宋体" w:hAnsi="宋体" w:cs="宋体"/>
                <w:color w:val="auto"/>
                <w:sz w:val="18"/>
                <w:szCs w:val="18"/>
              </w:rPr>
              <w:t>10 企业          20 事业单位        30 机关          40 社会团体            51 民办非企业单位</w:t>
            </w:r>
          </w:p>
          <w:p>
            <w:pPr>
              <w:snapToGrid w:val="0"/>
              <w:ind w:firstLine="180" w:firstLineChars="100"/>
              <w:rPr>
                <w:rFonts w:ascii="宋体" w:hAnsi="宋体" w:cs="宋体"/>
                <w:color w:val="auto"/>
                <w:sz w:val="18"/>
                <w:szCs w:val="18"/>
              </w:rPr>
            </w:pPr>
            <w:r>
              <w:rPr>
                <w:rFonts w:hint="eastAsia" w:ascii="宋体" w:hAnsi="宋体" w:cs="宋体"/>
                <w:color w:val="auto"/>
                <w:sz w:val="18"/>
                <w:szCs w:val="18"/>
              </w:rPr>
              <w:t xml:space="preserve">52 基金会        53 居委会          54 村委会        </w:t>
            </w:r>
            <w:r>
              <w:rPr>
                <w:rFonts w:ascii="宋体" w:hAnsi="宋体" w:cs="宋体"/>
                <w:color w:val="auto"/>
                <w:sz w:val="18"/>
                <w:szCs w:val="18"/>
              </w:rPr>
              <w:t xml:space="preserve">55 </w:t>
            </w:r>
            <w:r>
              <w:rPr>
                <w:rFonts w:hint="eastAsia" w:ascii="宋体" w:hAnsi="宋体" w:cs="宋体"/>
                <w:color w:val="auto"/>
                <w:sz w:val="18"/>
                <w:szCs w:val="18"/>
              </w:rPr>
              <w:t>农民</w:t>
            </w:r>
            <w:r>
              <w:rPr>
                <w:rFonts w:ascii="宋体" w:hAnsi="宋体" w:cs="宋体"/>
                <w:color w:val="auto"/>
                <w:sz w:val="18"/>
                <w:szCs w:val="18"/>
              </w:rPr>
              <w:t>专业合作社</w:t>
            </w:r>
            <w:r>
              <w:rPr>
                <w:rFonts w:hint="eastAsia" w:ascii="宋体" w:hAnsi="宋体" w:cs="宋体"/>
                <w:color w:val="auto"/>
                <w:sz w:val="18"/>
                <w:szCs w:val="18"/>
              </w:rPr>
              <w:t xml:space="preserve">      </w:t>
            </w:r>
            <w:r>
              <w:rPr>
                <w:rFonts w:ascii="宋体" w:hAnsi="宋体" w:cs="宋体"/>
                <w:color w:val="auto"/>
                <w:sz w:val="18"/>
                <w:szCs w:val="18"/>
              </w:rPr>
              <w:t xml:space="preserve">56 </w:t>
            </w:r>
            <w:r>
              <w:rPr>
                <w:rFonts w:hint="eastAsia" w:ascii="宋体" w:hAnsi="宋体" w:cs="宋体"/>
                <w:color w:val="auto"/>
                <w:sz w:val="18"/>
                <w:szCs w:val="18"/>
              </w:rPr>
              <w:t>农村</w:t>
            </w:r>
            <w:r>
              <w:rPr>
                <w:rFonts w:ascii="宋体" w:hAnsi="宋体" w:cs="宋体"/>
                <w:color w:val="auto"/>
                <w:sz w:val="18"/>
                <w:szCs w:val="18"/>
              </w:rPr>
              <w:t>集体经济组织</w:t>
            </w:r>
          </w:p>
          <w:p>
            <w:pPr>
              <w:widowControl/>
              <w:spacing w:line="200" w:lineRule="exact"/>
              <w:ind w:firstLine="180" w:firstLineChars="100"/>
              <w:rPr>
                <w:rFonts w:hint="eastAsia" w:ascii="宋体" w:hAnsi="宋体" w:cs="宋体"/>
                <w:color w:val="auto"/>
                <w:sz w:val="18"/>
                <w:szCs w:val="18"/>
              </w:rPr>
            </w:pPr>
            <w:r>
              <w:rPr>
                <w:rFonts w:hint="eastAsia" w:ascii="宋体" w:hAnsi="宋体" w:cs="宋体"/>
                <w:color w:val="auto"/>
                <w:sz w:val="18"/>
                <w:szCs w:val="18"/>
              </w:rPr>
              <w:t>90 其他组织机构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2240" w:hRule="atLeast"/>
          <w:jc w:val="center"/>
        </w:trPr>
        <w:tc>
          <w:tcPr>
            <w:tcW w:w="493" w:type="dxa"/>
            <w:tcBorders>
              <w:top w:val="single" w:color="auto" w:sz="2" w:space="0"/>
              <w:bottom w:val="double" w:color="auto" w:sz="4" w:space="0"/>
              <w:right w:val="single" w:color="auto" w:sz="2" w:space="0"/>
            </w:tcBorders>
            <w:vAlign w:val="center"/>
          </w:tcPr>
          <w:p>
            <w:pPr>
              <w:spacing w:line="220" w:lineRule="exact"/>
              <w:jc w:val="center"/>
              <w:rPr>
                <w:rFonts w:ascii="宋体" w:hAnsi="宋体" w:cs="宋体"/>
                <w:b/>
                <w:bCs/>
                <w:color w:val="auto"/>
                <w:sz w:val="18"/>
                <w:szCs w:val="18"/>
              </w:rPr>
            </w:pPr>
            <w:r>
              <w:rPr>
                <w:rFonts w:ascii="宋体" w:hAnsi="宋体" w:cs="宋体"/>
                <w:b/>
                <w:bCs/>
                <w:color w:val="auto"/>
                <w:sz w:val="18"/>
                <w:szCs w:val="18"/>
              </w:rPr>
              <w:t>205</w:t>
            </w:r>
          </w:p>
        </w:tc>
        <w:tc>
          <w:tcPr>
            <w:tcW w:w="9033" w:type="dxa"/>
            <w:gridSpan w:val="8"/>
            <w:tcBorders>
              <w:top w:val="single" w:color="auto" w:sz="2" w:space="0"/>
              <w:left w:val="single" w:color="auto" w:sz="2" w:space="0"/>
              <w:bottom w:val="double" w:color="auto" w:sz="4" w:space="0"/>
            </w:tcBorders>
            <w:vAlign w:val="center"/>
          </w:tcPr>
          <w:p>
            <w:pPr>
              <w:widowControl/>
              <w:spacing w:line="200" w:lineRule="exact"/>
              <w:rPr>
                <w:rFonts w:ascii="宋体"/>
                <w:color w:val="auto"/>
                <w:sz w:val="18"/>
                <w:szCs w:val="18"/>
              </w:rPr>
            </w:pPr>
            <w:r>
              <w:rPr>
                <w:rFonts w:hint="eastAsia" w:ascii="宋体" w:hAnsi="宋体" w:cs="宋体"/>
                <w:color w:val="auto"/>
                <w:sz w:val="18"/>
                <w:szCs w:val="18"/>
              </w:rPr>
              <w:t>登记注册类型</w:t>
            </w:r>
            <w:r>
              <w:rPr>
                <w:rFonts w:ascii="宋体" w:hAnsi="宋体" w:cs="宋体"/>
                <w:color w:val="auto"/>
                <w:sz w:val="18"/>
                <w:szCs w:val="18"/>
              </w:rPr>
              <w:t xml:space="preserve">    </w:t>
            </w:r>
            <w:r>
              <w:rPr>
                <w:rFonts w:hint="eastAsia" w:ascii="宋体" w:hAnsi="宋体" w:cs="宋体"/>
                <w:color w:val="auto"/>
                <w:sz w:val="18"/>
                <w:szCs w:val="18"/>
              </w:rPr>
              <w:t>□□□</w:t>
            </w:r>
          </w:p>
          <w:p>
            <w:pPr>
              <w:spacing w:line="200" w:lineRule="exact"/>
              <w:rPr>
                <w:rFonts w:ascii="宋体"/>
                <w:color w:val="auto"/>
                <w:sz w:val="18"/>
                <w:szCs w:val="18"/>
              </w:rPr>
            </w:pPr>
            <w:r>
              <w:rPr>
                <w:rFonts w:hint="eastAsia" w:ascii="宋体" w:hAnsi="宋体" w:cs="宋体"/>
                <w:b/>
                <w:bCs/>
                <w:color w:val="auto"/>
                <w:sz w:val="18"/>
                <w:szCs w:val="18"/>
              </w:rPr>
              <w:t>内资</w:t>
            </w:r>
            <w:r>
              <w:rPr>
                <w:rFonts w:ascii="宋体" w:hAnsi="宋体" w:cs="宋体"/>
                <w:b/>
                <w:bCs/>
                <w:color w:val="auto"/>
                <w:sz w:val="18"/>
                <w:szCs w:val="18"/>
              </w:rPr>
              <w:t xml:space="preserve">                                       </w:t>
            </w:r>
            <w:r>
              <w:rPr>
                <w:rFonts w:hint="eastAsia" w:ascii="宋体" w:hAnsi="宋体" w:cs="宋体"/>
                <w:b/>
                <w:bCs/>
                <w:color w:val="auto"/>
                <w:sz w:val="18"/>
                <w:szCs w:val="18"/>
              </w:rPr>
              <w:t>港澳台商投资</w:t>
            </w:r>
            <w:r>
              <w:rPr>
                <w:rFonts w:ascii="宋体" w:hAnsi="宋体" w:cs="宋体"/>
                <w:b/>
                <w:bCs/>
                <w:color w:val="auto"/>
                <w:sz w:val="18"/>
                <w:szCs w:val="18"/>
              </w:rPr>
              <w:t xml:space="preserve">                </w:t>
            </w:r>
            <w:r>
              <w:rPr>
                <w:rFonts w:hint="eastAsia" w:ascii="宋体" w:hAnsi="宋体" w:cs="宋体"/>
                <w:b/>
                <w:bCs/>
                <w:color w:val="auto"/>
                <w:sz w:val="18"/>
                <w:szCs w:val="18"/>
              </w:rPr>
              <w:t>外商投资</w:t>
            </w:r>
          </w:p>
          <w:p>
            <w:pPr>
              <w:spacing w:line="200" w:lineRule="exact"/>
              <w:ind w:firstLine="180" w:firstLineChars="100"/>
              <w:rPr>
                <w:rFonts w:ascii="宋体"/>
                <w:color w:val="auto"/>
                <w:sz w:val="18"/>
                <w:szCs w:val="18"/>
              </w:rPr>
            </w:pPr>
            <w:r>
              <w:rPr>
                <w:rFonts w:ascii="宋体" w:hAnsi="宋体" w:cs="宋体"/>
                <w:color w:val="auto"/>
                <w:sz w:val="18"/>
                <w:szCs w:val="18"/>
              </w:rPr>
              <w:t xml:space="preserve">110 </w:t>
            </w:r>
            <w:r>
              <w:rPr>
                <w:rFonts w:hint="eastAsia" w:ascii="宋体" w:hAnsi="宋体" w:cs="宋体"/>
                <w:color w:val="auto"/>
                <w:sz w:val="18"/>
                <w:szCs w:val="18"/>
              </w:rPr>
              <w:t>国有</w:t>
            </w:r>
            <w:r>
              <w:rPr>
                <w:rFonts w:ascii="宋体" w:hAnsi="宋体" w:cs="宋体"/>
                <w:color w:val="auto"/>
                <w:sz w:val="18"/>
                <w:szCs w:val="18"/>
              </w:rPr>
              <w:t xml:space="preserve">           159 </w:t>
            </w:r>
            <w:r>
              <w:rPr>
                <w:rFonts w:hint="eastAsia" w:ascii="宋体" w:hAnsi="宋体" w:cs="宋体"/>
                <w:color w:val="auto"/>
                <w:sz w:val="18"/>
                <w:szCs w:val="18"/>
              </w:rPr>
              <w:t>其他有限责任公司</w:t>
            </w:r>
            <w:r>
              <w:rPr>
                <w:rFonts w:ascii="宋体" w:hAnsi="宋体" w:cs="宋体"/>
                <w:color w:val="auto"/>
                <w:sz w:val="18"/>
                <w:szCs w:val="18"/>
              </w:rPr>
              <w:t xml:space="preserve">   210 </w:t>
            </w:r>
            <w:r>
              <w:rPr>
                <w:rFonts w:hint="eastAsia" w:ascii="宋体" w:hAnsi="宋体" w:cs="宋体"/>
                <w:color w:val="auto"/>
                <w:sz w:val="18"/>
                <w:szCs w:val="18"/>
              </w:rPr>
              <w:t>与港澳台商合资经营</w:t>
            </w:r>
            <w:r>
              <w:rPr>
                <w:rFonts w:ascii="宋体" w:hAnsi="宋体" w:cs="宋体"/>
                <w:color w:val="auto"/>
                <w:sz w:val="18"/>
                <w:szCs w:val="18"/>
              </w:rPr>
              <w:t xml:space="preserve">       310 </w:t>
            </w:r>
            <w:r>
              <w:rPr>
                <w:rFonts w:hint="eastAsia" w:ascii="宋体" w:hAnsi="宋体" w:cs="宋体"/>
                <w:color w:val="auto"/>
                <w:sz w:val="18"/>
                <w:szCs w:val="18"/>
              </w:rPr>
              <w:t>中外合资经营</w:t>
            </w:r>
          </w:p>
          <w:p>
            <w:pPr>
              <w:spacing w:line="200" w:lineRule="exact"/>
              <w:ind w:firstLine="180" w:firstLineChars="100"/>
              <w:rPr>
                <w:rFonts w:ascii="宋体"/>
                <w:color w:val="auto"/>
                <w:sz w:val="18"/>
                <w:szCs w:val="18"/>
              </w:rPr>
            </w:pPr>
            <w:r>
              <w:rPr>
                <w:rFonts w:ascii="宋体" w:hAnsi="宋体" w:cs="宋体"/>
                <w:color w:val="auto"/>
                <w:sz w:val="18"/>
                <w:szCs w:val="18"/>
              </w:rPr>
              <w:t xml:space="preserve">120 </w:t>
            </w:r>
            <w:r>
              <w:rPr>
                <w:rFonts w:hint="eastAsia" w:ascii="宋体" w:hAnsi="宋体" w:cs="宋体"/>
                <w:color w:val="auto"/>
                <w:sz w:val="18"/>
                <w:szCs w:val="18"/>
              </w:rPr>
              <w:t>集体</w:t>
            </w:r>
            <w:r>
              <w:rPr>
                <w:rFonts w:ascii="宋体" w:hAnsi="宋体" w:cs="宋体"/>
                <w:color w:val="auto"/>
                <w:sz w:val="18"/>
                <w:szCs w:val="18"/>
              </w:rPr>
              <w:t xml:space="preserve">           160 </w:t>
            </w:r>
            <w:r>
              <w:rPr>
                <w:rFonts w:hint="eastAsia" w:ascii="宋体" w:hAnsi="宋体" w:cs="宋体"/>
                <w:color w:val="auto"/>
                <w:sz w:val="18"/>
                <w:szCs w:val="18"/>
              </w:rPr>
              <w:t>股份有限公司</w:t>
            </w:r>
            <w:r>
              <w:rPr>
                <w:rFonts w:ascii="宋体" w:hAnsi="宋体" w:cs="宋体"/>
                <w:color w:val="auto"/>
                <w:sz w:val="18"/>
                <w:szCs w:val="18"/>
              </w:rPr>
              <w:t xml:space="preserve">       220 </w:t>
            </w:r>
            <w:r>
              <w:rPr>
                <w:rFonts w:hint="eastAsia" w:ascii="宋体" w:hAnsi="宋体" w:cs="宋体"/>
                <w:color w:val="auto"/>
                <w:sz w:val="18"/>
                <w:szCs w:val="18"/>
              </w:rPr>
              <w:t>与港澳台商合作经营</w:t>
            </w:r>
            <w:r>
              <w:rPr>
                <w:rFonts w:ascii="宋体" w:hAnsi="宋体" w:cs="宋体"/>
                <w:color w:val="auto"/>
                <w:sz w:val="18"/>
                <w:szCs w:val="18"/>
              </w:rPr>
              <w:t xml:space="preserve">       320 </w:t>
            </w:r>
            <w:r>
              <w:rPr>
                <w:rFonts w:hint="eastAsia" w:ascii="宋体" w:hAnsi="宋体" w:cs="宋体"/>
                <w:color w:val="auto"/>
                <w:sz w:val="18"/>
                <w:szCs w:val="18"/>
              </w:rPr>
              <w:t>中外合作经营</w:t>
            </w:r>
          </w:p>
          <w:p>
            <w:pPr>
              <w:spacing w:line="200" w:lineRule="exact"/>
              <w:ind w:firstLine="180" w:firstLineChars="100"/>
              <w:rPr>
                <w:rFonts w:ascii="宋体"/>
                <w:color w:val="auto"/>
                <w:sz w:val="18"/>
                <w:szCs w:val="18"/>
              </w:rPr>
            </w:pPr>
            <w:r>
              <w:rPr>
                <w:rFonts w:ascii="宋体" w:hAnsi="宋体" w:cs="宋体"/>
                <w:color w:val="auto"/>
                <w:sz w:val="18"/>
                <w:szCs w:val="18"/>
              </w:rPr>
              <w:t xml:space="preserve">130 </w:t>
            </w:r>
            <w:r>
              <w:rPr>
                <w:rFonts w:hint="eastAsia" w:ascii="宋体" w:hAnsi="宋体" w:cs="宋体"/>
                <w:color w:val="auto"/>
                <w:sz w:val="18"/>
                <w:szCs w:val="18"/>
              </w:rPr>
              <w:t>股份合作</w:t>
            </w:r>
            <w:r>
              <w:rPr>
                <w:rFonts w:ascii="宋体" w:hAnsi="宋体" w:cs="宋体"/>
                <w:color w:val="auto"/>
                <w:sz w:val="18"/>
                <w:szCs w:val="18"/>
              </w:rPr>
              <w:t xml:space="preserve">       171 </w:t>
            </w:r>
            <w:r>
              <w:rPr>
                <w:rFonts w:hint="eastAsia" w:ascii="宋体" w:hAnsi="宋体" w:cs="宋体"/>
                <w:color w:val="auto"/>
                <w:sz w:val="18"/>
                <w:szCs w:val="18"/>
              </w:rPr>
              <w:t>私营独资</w:t>
            </w:r>
            <w:r>
              <w:rPr>
                <w:rFonts w:ascii="宋体" w:hAnsi="宋体" w:cs="宋体"/>
                <w:color w:val="auto"/>
                <w:sz w:val="18"/>
                <w:szCs w:val="18"/>
              </w:rPr>
              <w:t xml:space="preserve">           230 </w:t>
            </w:r>
            <w:r>
              <w:rPr>
                <w:rFonts w:hint="eastAsia" w:ascii="宋体" w:hAnsi="宋体" w:cs="宋体"/>
                <w:color w:val="auto"/>
                <w:sz w:val="18"/>
                <w:szCs w:val="18"/>
              </w:rPr>
              <w:t>港澳台商独资</w:t>
            </w:r>
            <w:r>
              <w:rPr>
                <w:rFonts w:ascii="宋体" w:hAnsi="宋体" w:cs="宋体"/>
                <w:color w:val="auto"/>
                <w:sz w:val="18"/>
                <w:szCs w:val="18"/>
              </w:rPr>
              <w:t xml:space="preserve">             330 </w:t>
            </w:r>
            <w:r>
              <w:rPr>
                <w:rFonts w:hint="eastAsia" w:ascii="宋体" w:hAnsi="宋体" w:cs="宋体"/>
                <w:color w:val="auto"/>
                <w:sz w:val="18"/>
                <w:szCs w:val="18"/>
              </w:rPr>
              <w:t>外资企业</w:t>
            </w:r>
          </w:p>
          <w:p>
            <w:pPr>
              <w:spacing w:line="200" w:lineRule="exact"/>
              <w:ind w:firstLine="180" w:firstLineChars="100"/>
              <w:jc w:val="left"/>
              <w:rPr>
                <w:rFonts w:ascii="宋体"/>
                <w:color w:val="auto"/>
                <w:sz w:val="18"/>
                <w:szCs w:val="18"/>
              </w:rPr>
            </w:pPr>
            <w:r>
              <w:rPr>
                <w:rFonts w:ascii="宋体" w:hAnsi="宋体" w:cs="宋体"/>
                <w:color w:val="auto"/>
                <w:sz w:val="18"/>
                <w:szCs w:val="18"/>
              </w:rPr>
              <w:t xml:space="preserve">141 </w:t>
            </w:r>
            <w:r>
              <w:rPr>
                <w:rFonts w:hint="eastAsia" w:ascii="宋体" w:hAnsi="宋体" w:cs="宋体"/>
                <w:color w:val="auto"/>
                <w:sz w:val="18"/>
                <w:szCs w:val="18"/>
              </w:rPr>
              <w:t>国有联营</w:t>
            </w:r>
            <w:r>
              <w:rPr>
                <w:rFonts w:ascii="宋体" w:hAnsi="宋体" w:cs="宋体"/>
                <w:color w:val="auto"/>
                <w:sz w:val="18"/>
                <w:szCs w:val="18"/>
              </w:rPr>
              <w:t xml:space="preserve">       172 </w:t>
            </w:r>
            <w:r>
              <w:rPr>
                <w:rFonts w:hint="eastAsia" w:ascii="宋体" w:hAnsi="宋体" w:cs="宋体"/>
                <w:color w:val="auto"/>
                <w:sz w:val="18"/>
                <w:szCs w:val="18"/>
              </w:rPr>
              <w:t>私营合伙</w:t>
            </w:r>
            <w:r>
              <w:rPr>
                <w:rFonts w:ascii="宋体" w:hAnsi="宋体" w:cs="宋体"/>
                <w:color w:val="auto"/>
                <w:sz w:val="18"/>
                <w:szCs w:val="18"/>
              </w:rPr>
              <w:t xml:space="preserve"> </w:t>
            </w:r>
            <w:r>
              <w:rPr>
                <w:rFonts w:ascii="宋体" w:hAnsi="宋体" w:cs="宋体"/>
                <w:snapToGrid w:val="0"/>
                <w:color w:val="auto"/>
                <w:kern w:val="0"/>
                <w:sz w:val="18"/>
                <w:szCs w:val="18"/>
              </w:rPr>
              <w:t xml:space="preserve">          240 </w:t>
            </w:r>
            <w:r>
              <w:rPr>
                <w:rFonts w:hint="eastAsia" w:ascii="宋体" w:hAnsi="宋体" w:cs="宋体"/>
                <w:snapToGrid w:val="0"/>
                <w:color w:val="auto"/>
                <w:kern w:val="0"/>
                <w:sz w:val="18"/>
                <w:szCs w:val="18"/>
              </w:rPr>
              <w:t>港澳台商投资股份有限公司</w:t>
            </w:r>
            <w:r>
              <w:rPr>
                <w:rFonts w:ascii="宋体" w:hAnsi="宋体" w:cs="宋体"/>
                <w:snapToGrid w:val="0"/>
                <w:color w:val="auto"/>
                <w:kern w:val="0"/>
                <w:sz w:val="18"/>
                <w:szCs w:val="18"/>
              </w:rPr>
              <w:t xml:space="preserve"> 340 </w:t>
            </w:r>
            <w:r>
              <w:rPr>
                <w:rFonts w:hint="eastAsia" w:ascii="宋体" w:hAnsi="宋体" w:cs="宋体"/>
                <w:snapToGrid w:val="0"/>
                <w:color w:val="auto"/>
                <w:kern w:val="0"/>
                <w:sz w:val="18"/>
                <w:szCs w:val="18"/>
              </w:rPr>
              <w:t>外商投资股份有限公司</w:t>
            </w:r>
          </w:p>
          <w:p>
            <w:pPr>
              <w:spacing w:line="200" w:lineRule="exact"/>
              <w:ind w:firstLine="180" w:firstLineChars="100"/>
              <w:rPr>
                <w:rFonts w:ascii="宋体"/>
                <w:color w:val="auto"/>
                <w:sz w:val="18"/>
                <w:szCs w:val="18"/>
              </w:rPr>
            </w:pPr>
            <w:r>
              <w:rPr>
                <w:rFonts w:ascii="宋体" w:hAnsi="宋体" w:cs="宋体"/>
                <w:color w:val="auto"/>
                <w:sz w:val="18"/>
                <w:szCs w:val="18"/>
              </w:rPr>
              <w:t xml:space="preserve">142 </w:t>
            </w:r>
            <w:r>
              <w:rPr>
                <w:rFonts w:hint="eastAsia" w:ascii="宋体" w:hAnsi="宋体" w:cs="宋体"/>
                <w:color w:val="auto"/>
                <w:sz w:val="18"/>
                <w:szCs w:val="18"/>
              </w:rPr>
              <w:t>集体联营</w:t>
            </w:r>
            <w:r>
              <w:rPr>
                <w:rFonts w:ascii="宋体" w:hAnsi="宋体" w:cs="宋体"/>
                <w:color w:val="auto"/>
                <w:sz w:val="18"/>
                <w:szCs w:val="18"/>
              </w:rPr>
              <w:t xml:space="preserve">       173 </w:t>
            </w:r>
            <w:r>
              <w:rPr>
                <w:rFonts w:hint="eastAsia" w:ascii="宋体" w:hAnsi="宋体" w:cs="宋体"/>
                <w:color w:val="auto"/>
                <w:sz w:val="18"/>
                <w:szCs w:val="18"/>
              </w:rPr>
              <w:t>私营有限责任公司</w:t>
            </w:r>
            <w:r>
              <w:rPr>
                <w:rFonts w:ascii="宋体" w:hAnsi="宋体" w:cs="宋体"/>
                <w:color w:val="auto"/>
                <w:sz w:val="18"/>
                <w:szCs w:val="18"/>
              </w:rPr>
              <w:t xml:space="preserve">   290 </w:t>
            </w:r>
            <w:r>
              <w:rPr>
                <w:rFonts w:hint="eastAsia" w:ascii="宋体" w:hAnsi="宋体" w:cs="宋体"/>
                <w:color w:val="auto"/>
                <w:sz w:val="18"/>
                <w:szCs w:val="18"/>
              </w:rPr>
              <w:t>其他港澳台投资</w:t>
            </w:r>
            <w:r>
              <w:rPr>
                <w:rFonts w:ascii="宋体" w:hAnsi="宋体" w:cs="宋体"/>
                <w:color w:val="auto"/>
                <w:sz w:val="18"/>
                <w:szCs w:val="18"/>
              </w:rPr>
              <w:t xml:space="preserve">           390 </w:t>
            </w:r>
            <w:r>
              <w:rPr>
                <w:rFonts w:hint="eastAsia" w:ascii="宋体" w:hAnsi="宋体" w:cs="宋体"/>
                <w:color w:val="auto"/>
                <w:sz w:val="18"/>
                <w:szCs w:val="18"/>
              </w:rPr>
              <w:t>其他外商投资</w:t>
            </w:r>
          </w:p>
          <w:p>
            <w:pPr>
              <w:spacing w:line="200" w:lineRule="exact"/>
              <w:ind w:firstLine="180" w:firstLineChars="100"/>
              <w:rPr>
                <w:rFonts w:ascii="宋体"/>
                <w:color w:val="auto"/>
                <w:sz w:val="18"/>
                <w:szCs w:val="18"/>
              </w:rPr>
            </w:pPr>
            <w:r>
              <w:rPr>
                <w:rFonts w:ascii="宋体" w:hAnsi="宋体" w:cs="宋体"/>
                <w:color w:val="auto"/>
                <w:sz w:val="18"/>
                <w:szCs w:val="18"/>
              </w:rPr>
              <w:t xml:space="preserve">143 </w:t>
            </w:r>
            <w:r>
              <w:rPr>
                <w:rFonts w:hint="eastAsia" w:ascii="宋体" w:hAnsi="宋体" w:cs="宋体"/>
                <w:color w:val="auto"/>
                <w:sz w:val="18"/>
                <w:szCs w:val="18"/>
              </w:rPr>
              <w:t>国有与集体联营</w:t>
            </w:r>
            <w:r>
              <w:rPr>
                <w:rFonts w:ascii="宋体" w:hAnsi="宋体" w:cs="宋体"/>
                <w:color w:val="auto"/>
                <w:sz w:val="18"/>
                <w:szCs w:val="18"/>
              </w:rPr>
              <w:t xml:space="preserve"> 174 </w:t>
            </w:r>
            <w:r>
              <w:rPr>
                <w:rFonts w:hint="eastAsia" w:ascii="宋体" w:hAnsi="宋体" w:cs="宋体"/>
                <w:color w:val="auto"/>
                <w:sz w:val="18"/>
                <w:szCs w:val="18"/>
              </w:rPr>
              <w:t>私营股份有限公司</w:t>
            </w:r>
          </w:p>
          <w:p>
            <w:pPr>
              <w:spacing w:line="200" w:lineRule="exact"/>
              <w:ind w:firstLine="180" w:firstLineChars="100"/>
              <w:rPr>
                <w:rFonts w:ascii="宋体"/>
                <w:color w:val="auto"/>
                <w:sz w:val="18"/>
                <w:szCs w:val="18"/>
              </w:rPr>
            </w:pPr>
            <w:r>
              <w:rPr>
                <w:rFonts w:ascii="宋体" w:hAnsi="宋体" w:cs="宋体"/>
                <w:color w:val="auto"/>
                <w:sz w:val="18"/>
                <w:szCs w:val="18"/>
              </w:rPr>
              <w:t xml:space="preserve">149 </w:t>
            </w:r>
            <w:r>
              <w:rPr>
                <w:rFonts w:hint="eastAsia" w:ascii="宋体" w:hAnsi="宋体" w:cs="宋体"/>
                <w:color w:val="auto"/>
                <w:sz w:val="18"/>
                <w:szCs w:val="18"/>
              </w:rPr>
              <w:t>其他联营</w:t>
            </w:r>
            <w:r>
              <w:rPr>
                <w:rFonts w:ascii="宋体" w:hAnsi="宋体" w:cs="宋体"/>
                <w:color w:val="auto"/>
                <w:sz w:val="18"/>
                <w:szCs w:val="18"/>
              </w:rPr>
              <w:t xml:space="preserve">       190 </w:t>
            </w:r>
            <w:r>
              <w:rPr>
                <w:rFonts w:hint="eastAsia" w:ascii="宋体" w:hAnsi="宋体" w:cs="宋体"/>
                <w:color w:val="auto"/>
                <w:sz w:val="18"/>
                <w:szCs w:val="18"/>
              </w:rPr>
              <w:t>其他</w:t>
            </w:r>
          </w:p>
          <w:p>
            <w:pPr>
              <w:spacing w:line="220" w:lineRule="exact"/>
              <w:rPr>
                <w:rFonts w:hint="eastAsia" w:ascii="宋体" w:hAnsi="宋体" w:cs="宋体"/>
                <w:color w:val="auto"/>
                <w:sz w:val="18"/>
                <w:szCs w:val="18"/>
              </w:rPr>
            </w:pPr>
            <w:r>
              <w:rPr>
                <w:rFonts w:hint="eastAsia" w:ascii="宋体" w:hAnsi="宋体" w:cs="宋体"/>
                <w:color w:val="auto"/>
                <w:sz w:val="18"/>
                <w:szCs w:val="18"/>
              </w:rPr>
              <w:t xml:space="preserve">  </w:t>
            </w:r>
            <w:r>
              <w:rPr>
                <w:rFonts w:ascii="宋体" w:hAnsi="宋体" w:cs="宋体"/>
                <w:color w:val="auto"/>
                <w:sz w:val="18"/>
                <w:szCs w:val="18"/>
              </w:rPr>
              <w:t xml:space="preserve">151 </w:t>
            </w:r>
            <w:r>
              <w:rPr>
                <w:rFonts w:hint="eastAsia" w:ascii="宋体" w:hAnsi="宋体" w:cs="宋体"/>
                <w:color w:val="auto"/>
                <w:sz w:val="18"/>
                <w:szCs w:val="18"/>
              </w:rPr>
              <w:t>国有独资公司</w:t>
            </w:r>
          </w:p>
        </w:tc>
      </w:tr>
    </w:tbl>
    <w:p>
      <w:pPr>
        <w:rPr>
          <w:rFonts w:hint="eastAsia"/>
          <w:bCs/>
          <w:color w:val="auto"/>
          <w:kern w:val="0"/>
          <w:sz w:val="18"/>
          <w:szCs w:val="18"/>
        </w:rPr>
      </w:pPr>
      <w:r>
        <w:rPr>
          <w:bCs/>
          <w:color w:val="auto"/>
          <w:kern w:val="0"/>
          <w:sz w:val="18"/>
          <w:szCs w:val="18"/>
        </w:rPr>
        <w:br w:type="page"/>
      </w:r>
    </w:p>
    <w:tbl>
      <w:tblPr>
        <w:tblStyle w:val="13"/>
        <w:tblW w:w="9520" w:type="dxa"/>
        <w:jc w:val="center"/>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040"/>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480" w:type="dxa"/>
            <w:tcMar>
              <w:top w:w="0" w:type="dxa"/>
              <w:left w:w="57" w:type="dxa"/>
              <w:bottom w:w="0" w:type="dxa"/>
              <w:right w:w="57" w:type="dxa"/>
            </w:tcMar>
            <w:vAlign w:val="center"/>
          </w:tcPr>
          <w:p>
            <w:pPr>
              <w:snapToGrid w:val="0"/>
              <w:jc w:val="center"/>
              <w:rPr>
                <w:rFonts w:hint="eastAsia" w:ascii="宋体" w:hAnsi="宋体" w:cs="宋体"/>
                <w:b/>
                <w:bCs/>
                <w:color w:val="auto"/>
                <w:sz w:val="18"/>
                <w:szCs w:val="18"/>
              </w:rPr>
            </w:pPr>
            <w:r>
              <w:rPr>
                <w:rFonts w:hint="eastAsia" w:ascii="宋体" w:hAnsi="宋体" w:cs="宋体"/>
                <w:b/>
                <w:bCs/>
                <w:color w:val="auto"/>
                <w:sz w:val="18"/>
                <w:szCs w:val="18"/>
              </w:rPr>
              <w:t>216</w:t>
            </w:r>
          </w:p>
        </w:tc>
        <w:tc>
          <w:tcPr>
            <w:tcW w:w="9040" w:type="dxa"/>
            <w:vAlign w:val="center"/>
          </w:tcPr>
          <w:p>
            <w:pPr>
              <w:snapToGrid w:val="0"/>
              <w:ind w:firstLine="12" w:firstLineChars="7"/>
              <w:rPr>
                <w:rFonts w:hint="eastAsia" w:ascii="宋体" w:hAnsi="宋体" w:cs="宋体"/>
                <w:color w:val="auto"/>
                <w:sz w:val="18"/>
                <w:szCs w:val="18"/>
              </w:rPr>
            </w:pPr>
            <w:r>
              <w:rPr>
                <w:rFonts w:hint="eastAsia" w:ascii="宋体" w:hAnsi="宋体" w:cs="宋体"/>
                <w:color w:val="auto"/>
                <w:sz w:val="18"/>
                <w:szCs w:val="18"/>
              </w:rPr>
              <w:t xml:space="preserve">港澳台商投资情况（限港澳台商投资企业填报）（可多选） 1 港商投资□   2澳商投资□   </w:t>
            </w:r>
            <w:r>
              <w:rPr>
                <w:rFonts w:ascii="宋体" w:hAnsi="宋体" w:cs="宋体"/>
                <w:color w:val="auto"/>
                <w:sz w:val="18"/>
                <w:szCs w:val="18"/>
              </w:rPr>
              <w:t>3</w:t>
            </w:r>
            <w:r>
              <w:rPr>
                <w:rFonts w:hint="eastAsia" w:ascii="宋体" w:hAnsi="宋体" w:cs="宋体"/>
                <w:color w:val="auto"/>
                <w:sz w:val="18"/>
                <w:szCs w:val="18"/>
              </w:rPr>
              <w:t>台商投资□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480" w:type="dxa"/>
            <w:tcMar>
              <w:top w:w="0" w:type="dxa"/>
              <w:left w:w="57" w:type="dxa"/>
              <w:bottom w:w="0" w:type="dxa"/>
              <w:right w:w="57" w:type="dxa"/>
            </w:tcMar>
            <w:vAlign w:val="center"/>
          </w:tcPr>
          <w:p>
            <w:pPr>
              <w:snapToGrid w:val="0"/>
              <w:jc w:val="center"/>
              <w:rPr>
                <w:rFonts w:hint="eastAsia" w:ascii="宋体" w:hAnsi="宋体" w:cs="宋体"/>
                <w:b/>
                <w:bCs/>
                <w:color w:val="auto"/>
                <w:sz w:val="18"/>
                <w:szCs w:val="18"/>
              </w:rPr>
            </w:pPr>
            <w:r>
              <w:rPr>
                <w:rFonts w:hint="eastAsia" w:ascii="宋体" w:hAnsi="宋体" w:cs="宋体"/>
                <w:b/>
                <w:bCs/>
                <w:color w:val="auto"/>
                <w:sz w:val="18"/>
                <w:szCs w:val="18"/>
              </w:rPr>
              <w:t>206</w:t>
            </w:r>
          </w:p>
        </w:tc>
        <w:tc>
          <w:tcPr>
            <w:tcW w:w="9040" w:type="dxa"/>
            <w:vAlign w:val="center"/>
          </w:tcPr>
          <w:p>
            <w:pPr>
              <w:snapToGrid w:val="0"/>
              <w:ind w:firstLine="12" w:firstLineChars="7"/>
              <w:rPr>
                <w:rFonts w:hint="eastAsia" w:ascii="宋体" w:hAnsi="宋体" w:cs="宋体"/>
                <w:color w:val="auto"/>
                <w:sz w:val="18"/>
                <w:szCs w:val="18"/>
              </w:rPr>
            </w:pPr>
            <w:r>
              <w:rPr>
                <w:rFonts w:hint="eastAsia" w:ascii="宋体" w:hAnsi="宋体" w:cs="宋体"/>
                <w:color w:val="auto"/>
                <w:sz w:val="18"/>
                <w:szCs w:val="18"/>
              </w:rPr>
              <w:t>企业控股情况  □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207</w:t>
            </w:r>
          </w:p>
        </w:tc>
        <w:tc>
          <w:tcPr>
            <w:tcW w:w="9040" w:type="dxa"/>
            <w:vAlign w:val="center"/>
          </w:tcPr>
          <w:p>
            <w:pPr>
              <w:snapToGrid w:val="0"/>
              <w:ind w:firstLine="12" w:firstLineChars="7"/>
              <w:rPr>
                <w:rFonts w:ascii="宋体"/>
                <w:color w:val="auto"/>
                <w:sz w:val="18"/>
                <w:szCs w:val="18"/>
              </w:rPr>
            </w:pPr>
            <w:r>
              <w:rPr>
                <w:rFonts w:hint="eastAsia" w:ascii="宋体" w:hAnsi="宋体" w:cs="宋体"/>
                <w:color w:val="auto"/>
                <w:sz w:val="18"/>
                <w:szCs w:val="18"/>
              </w:rPr>
              <w:t>隶属关系    □□</w:t>
            </w:r>
            <w:r>
              <w:rPr>
                <w:rFonts w:ascii="宋体" w:hAnsi="宋体" w:cs="宋体"/>
                <w:color w:val="auto"/>
                <w:sz w:val="18"/>
                <w:szCs w:val="18"/>
              </w:rPr>
              <w:t xml:space="preserve">    </w:t>
            </w:r>
            <w:r>
              <w:rPr>
                <w:rFonts w:hint="eastAsia" w:ascii="宋体" w:hAnsi="宋体" w:cs="宋体"/>
                <w:color w:val="auto"/>
                <w:sz w:val="18"/>
                <w:szCs w:val="18"/>
              </w:rPr>
              <w:t>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208</w:t>
            </w:r>
          </w:p>
        </w:tc>
        <w:tc>
          <w:tcPr>
            <w:tcW w:w="9040" w:type="dxa"/>
            <w:vAlign w:val="center"/>
          </w:tcPr>
          <w:p>
            <w:pPr>
              <w:snapToGrid w:val="0"/>
              <w:rPr>
                <w:rFonts w:ascii="宋体" w:hAnsi="宋体" w:cs="宋体"/>
                <w:color w:val="auto"/>
                <w:sz w:val="18"/>
                <w:szCs w:val="18"/>
              </w:rPr>
            </w:pPr>
            <w:r>
              <w:rPr>
                <w:rFonts w:hint="eastAsia" w:ascii="宋体" w:hAnsi="宋体" w:cs="宋体"/>
                <w:color w:val="auto"/>
                <w:sz w:val="18"/>
                <w:szCs w:val="18"/>
              </w:rPr>
              <w:t xml:space="preserve">运营状态□  1正常运营 2停业(歇业) 3筹建 4当年关闭  5当年破产 </w:t>
            </w:r>
            <w:r>
              <w:rPr>
                <w:rFonts w:ascii="宋体" w:hAnsi="宋体" w:cs="宋体"/>
                <w:color w:val="auto"/>
                <w:sz w:val="18"/>
                <w:szCs w:val="18"/>
              </w:rPr>
              <w:t>6</w:t>
            </w:r>
            <w:r>
              <w:rPr>
                <w:rFonts w:hint="eastAsia" w:ascii="宋体" w:hAnsi="宋体" w:cs="宋体"/>
                <w:color w:val="auto"/>
                <w:sz w:val="18"/>
                <w:szCs w:val="18"/>
              </w:rPr>
              <w:t>当</w:t>
            </w:r>
            <w:r>
              <w:rPr>
                <w:rFonts w:ascii="宋体" w:hAnsi="宋体" w:cs="宋体"/>
                <w:color w:val="auto"/>
                <w:sz w:val="18"/>
                <w:szCs w:val="18"/>
              </w:rPr>
              <w:t xml:space="preserve">年注销 </w:t>
            </w:r>
            <w:r>
              <w:rPr>
                <w:rFonts w:hint="eastAsia" w:ascii="宋体" w:hAnsi="宋体" w:cs="宋体"/>
                <w:color w:val="auto"/>
                <w:sz w:val="18"/>
                <w:szCs w:val="18"/>
              </w:rPr>
              <w:t>7当</w:t>
            </w:r>
            <w:r>
              <w:rPr>
                <w:rFonts w:ascii="宋体" w:hAnsi="宋体" w:cs="宋体"/>
                <w:color w:val="auto"/>
                <w:sz w:val="18"/>
                <w:szCs w:val="18"/>
              </w:rPr>
              <w:t>年</w:t>
            </w:r>
            <w:r>
              <w:rPr>
                <w:rFonts w:hint="eastAsia" w:ascii="宋体" w:hAnsi="宋体" w:cs="宋体"/>
                <w:color w:val="auto"/>
                <w:sz w:val="18"/>
                <w:szCs w:val="18"/>
              </w:rPr>
              <w:t>撤</w:t>
            </w:r>
            <w:r>
              <w:rPr>
                <w:rFonts w:ascii="宋体" w:hAnsi="宋体" w:cs="宋体"/>
                <w:color w:val="auto"/>
                <w:sz w:val="18"/>
                <w:szCs w:val="18"/>
              </w:rPr>
              <w:t>（吊）销</w:t>
            </w:r>
            <w:r>
              <w:rPr>
                <w:rFonts w:hint="eastAsia" w:ascii="宋体" w:hAnsi="宋体" w:cs="宋体"/>
                <w:color w:val="auto"/>
                <w:sz w:val="18"/>
                <w:szCs w:val="18"/>
              </w:rPr>
              <w:t xml:space="preserve"> 9其他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01" w:hRule="atLeast"/>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209</w:t>
            </w:r>
          </w:p>
        </w:tc>
        <w:tc>
          <w:tcPr>
            <w:tcW w:w="9040" w:type="dxa"/>
            <w:vAlign w:val="center"/>
          </w:tcPr>
          <w:p>
            <w:pPr>
              <w:snapToGrid w:val="0"/>
              <w:rPr>
                <w:rFonts w:ascii="宋体"/>
                <w:color w:val="auto"/>
                <w:sz w:val="18"/>
                <w:szCs w:val="18"/>
              </w:rPr>
            </w:pPr>
            <w:r>
              <w:rPr>
                <w:rFonts w:hint="eastAsia" w:ascii="宋体" w:hAnsi="宋体" w:cs="宋体"/>
                <w:color w:val="auto"/>
                <w:sz w:val="18"/>
                <w:szCs w:val="18"/>
              </w:rPr>
              <w:t>执行会计标准类别    □</w:t>
            </w:r>
          </w:p>
          <w:p>
            <w:pPr>
              <w:snapToGrid w:val="0"/>
              <w:rPr>
                <w:rFonts w:ascii="宋体"/>
                <w:color w:val="auto"/>
                <w:sz w:val="18"/>
                <w:szCs w:val="18"/>
              </w:rPr>
            </w:pPr>
            <w:r>
              <w:rPr>
                <w:rFonts w:hint="eastAsia" w:ascii="宋体" w:hAnsi="宋体" w:cs="宋体"/>
                <w:color w:val="auto"/>
                <w:sz w:val="18"/>
                <w:szCs w:val="18"/>
              </w:rPr>
              <w:t>1 企业会计</w:t>
            </w:r>
            <w:r>
              <w:rPr>
                <w:rFonts w:hint="eastAsia" w:ascii="宋体" w:hAnsi="宋体"/>
                <w:color w:val="auto"/>
                <w:sz w:val="18"/>
                <w:szCs w:val="18"/>
              </w:rPr>
              <w:t>准则</w:t>
            </w:r>
            <w:r>
              <w:rPr>
                <w:rFonts w:hint="eastAsia" w:ascii="宋体" w:hAnsi="宋体" w:cs="宋体"/>
                <w:color w:val="auto"/>
                <w:sz w:val="18"/>
                <w:szCs w:val="18"/>
              </w:rPr>
              <w:t xml:space="preserve">制度    </w:t>
            </w:r>
            <w:r>
              <w:rPr>
                <w:rFonts w:ascii="宋体" w:hAnsi="宋体" w:cs="宋体"/>
                <w:color w:val="auto"/>
                <w:sz w:val="18"/>
                <w:szCs w:val="18"/>
              </w:rPr>
              <w:t xml:space="preserve">    </w:t>
            </w:r>
            <w:r>
              <w:rPr>
                <w:rFonts w:hint="eastAsia" w:ascii="宋体" w:hAnsi="宋体" w:cs="宋体"/>
                <w:color w:val="auto"/>
                <w:sz w:val="18"/>
                <w:szCs w:val="18"/>
              </w:rPr>
              <w:t>2</w:t>
            </w:r>
            <w:r>
              <w:rPr>
                <w:rFonts w:hint="eastAsia" w:ascii="宋体" w:hAnsi="宋体"/>
                <w:color w:val="auto"/>
                <w:sz w:val="18"/>
                <w:szCs w:val="18"/>
              </w:rPr>
              <w:t>政府会计准则制度</w:t>
            </w:r>
            <w:r>
              <w:rPr>
                <w:rFonts w:hint="eastAsia" w:ascii="宋体" w:hAnsi="宋体" w:cs="宋体"/>
                <w:color w:val="auto"/>
                <w:sz w:val="18"/>
                <w:szCs w:val="18"/>
              </w:rPr>
              <w:t xml:space="preserve">  </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  </w:t>
            </w:r>
            <w:r>
              <w:rPr>
                <w:rFonts w:hint="eastAsia" w:ascii="宋体" w:hAnsi="宋体" w:cs="宋体"/>
                <w:color w:val="auto"/>
                <w:sz w:val="18"/>
                <w:szCs w:val="18"/>
              </w:rPr>
              <w:t xml:space="preserve">4 民间非营利组织会计制度  </w:t>
            </w:r>
            <w:r>
              <w:rPr>
                <w:rFonts w:ascii="宋体" w:hAnsi="宋体" w:cs="宋体"/>
                <w:color w:val="auto"/>
                <w:sz w:val="18"/>
                <w:szCs w:val="18"/>
              </w:rPr>
              <w:t xml:space="preserve">   </w:t>
            </w:r>
            <w:r>
              <w:rPr>
                <w:rFonts w:hint="eastAsia" w:ascii="宋体" w:hAnsi="宋体" w:cs="宋体"/>
                <w:color w:val="auto"/>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37" w:hRule="atLeast"/>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210</w:t>
            </w:r>
          </w:p>
        </w:tc>
        <w:tc>
          <w:tcPr>
            <w:tcW w:w="9040" w:type="dxa"/>
            <w:vAlign w:val="center"/>
          </w:tcPr>
          <w:p>
            <w:pPr>
              <w:snapToGrid w:val="0"/>
              <w:ind w:left="2700" w:hanging="2700" w:hangingChars="1500"/>
              <w:jc w:val="left"/>
              <w:rPr>
                <w:rFonts w:ascii="宋体" w:hAnsi="宋体" w:cs="宋体"/>
                <w:color w:val="auto"/>
                <w:sz w:val="18"/>
                <w:szCs w:val="18"/>
              </w:rPr>
            </w:pPr>
            <w:r>
              <w:rPr>
                <w:rFonts w:hint="eastAsia" w:ascii="宋体" w:hAnsi="宋体" w:cs="宋体"/>
                <w:color w:val="auto"/>
                <w:sz w:val="18"/>
                <w:szCs w:val="18"/>
              </w:rPr>
              <w:t xml:space="preserve">执行企业会计准则情况   □                                                                           </w:t>
            </w:r>
          </w:p>
          <w:p>
            <w:pPr>
              <w:snapToGrid w:val="0"/>
              <w:ind w:left="2700" w:hanging="2700" w:hangingChars="1500"/>
              <w:jc w:val="left"/>
              <w:rPr>
                <w:rFonts w:ascii="宋体"/>
                <w:color w:val="auto"/>
                <w:sz w:val="18"/>
                <w:szCs w:val="18"/>
              </w:rPr>
            </w:pPr>
            <w:r>
              <w:rPr>
                <w:rFonts w:hint="eastAsia" w:ascii="宋体" w:hAnsi="宋体" w:cs="宋体"/>
                <w:color w:val="auto"/>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213</w:t>
            </w:r>
          </w:p>
        </w:tc>
        <w:tc>
          <w:tcPr>
            <w:tcW w:w="9040" w:type="dxa"/>
            <w:vAlign w:val="center"/>
          </w:tcPr>
          <w:p>
            <w:pPr>
              <w:snapToGrid w:val="0"/>
              <w:rPr>
                <w:rFonts w:ascii="宋体"/>
                <w:color w:val="auto"/>
                <w:sz w:val="18"/>
                <w:szCs w:val="18"/>
              </w:rPr>
            </w:pPr>
            <w:r>
              <w:rPr>
                <w:rFonts w:hint="eastAsia" w:ascii="宋体" w:hAnsi="宋体" w:cs="宋体"/>
                <w:color w:val="auto"/>
                <w:sz w:val="18"/>
                <w:szCs w:val="18"/>
              </w:rPr>
              <w:t xml:space="preserve">企业集团情况(限企业集团母公司及成员企业填写)  本企业是 </w:t>
            </w:r>
            <w:r>
              <w:rPr>
                <w:rFonts w:hint="eastAsia" w:ascii="宋体" w:hAnsi="宋体" w:cs="宋体"/>
                <w:color w:val="auto"/>
                <w:kern w:val="0"/>
                <w:sz w:val="18"/>
                <w:szCs w:val="18"/>
              </w:rPr>
              <w:t xml:space="preserve">□ </w:t>
            </w:r>
          </w:p>
          <w:p>
            <w:pPr>
              <w:snapToGrid w:val="0"/>
              <w:rPr>
                <w:rFonts w:hint="eastAsia" w:ascii="宋体"/>
                <w:color w:val="auto"/>
                <w:sz w:val="18"/>
                <w:szCs w:val="18"/>
              </w:rPr>
            </w:pPr>
            <w:r>
              <w:rPr>
                <w:rFonts w:hint="eastAsia" w:ascii="宋体" w:hAnsi="宋体" w:cs="宋体"/>
                <w:color w:val="auto"/>
                <w:sz w:val="18"/>
                <w:szCs w:val="18"/>
              </w:rPr>
              <w:t xml:space="preserve"> </w:t>
            </w:r>
            <w:r>
              <w:rPr>
                <w:rFonts w:hint="eastAsia" w:ascii="宋体" w:hAnsi="宋体" w:cs="宋体"/>
                <w:color w:val="auto"/>
                <w:kern w:val="0"/>
                <w:sz w:val="18"/>
                <w:szCs w:val="18"/>
              </w:rPr>
              <w:t xml:space="preserve"> 1 集团母公司</w:t>
            </w:r>
            <w:r>
              <w:rPr>
                <w:rFonts w:hint="eastAsia" w:ascii="宋体" w:hAnsi="宋体" w:cs="宋体"/>
                <w:color w:val="auto"/>
                <w:sz w:val="18"/>
                <w:szCs w:val="18"/>
              </w:rPr>
              <w:t xml:space="preserve">(核心企业或集团总部) </w:t>
            </w:r>
          </w:p>
          <w:p>
            <w:pPr>
              <w:snapToGrid w:val="0"/>
              <w:rPr>
                <w:rFonts w:ascii="宋体" w:hAnsi="宋体" w:cs="宋体"/>
                <w:color w:val="auto"/>
                <w:sz w:val="18"/>
                <w:szCs w:val="18"/>
              </w:rPr>
            </w:pPr>
            <w:r>
              <w:rPr>
                <w:rFonts w:hint="eastAsia" w:ascii="宋体" w:hAnsi="宋体" w:cs="宋体"/>
                <w:color w:val="auto"/>
                <w:sz w:val="18"/>
                <w:szCs w:val="18"/>
              </w:rPr>
              <w:t xml:space="preserve">  2 成员企业——请填直接上级</w:t>
            </w:r>
            <w:r>
              <w:rPr>
                <w:rFonts w:ascii="宋体" w:hAnsi="宋体" w:cs="宋体"/>
                <w:color w:val="auto"/>
                <w:sz w:val="18"/>
                <w:szCs w:val="18"/>
              </w:rPr>
              <w:t>法人统一社会信用代码</w:t>
            </w:r>
            <w:r>
              <w:rPr>
                <w:rFonts w:hint="eastAsia" w:ascii="宋体" w:hAnsi="宋体" w:cs="宋体"/>
                <w:color w:val="auto"/>
                <w:sz w:val="18"/>
                <w:szCs w:val="18"/>
              </w:rPr>
              <w:t xml:space="preserve"> </w:t>
            </w:r>
            <w:r>
              <w:rPr>
                <w:rFonts w:ascii="宋体" w:hAnsi="宋体" w:cs="宋体"/>
                <w:color w:val="auto"/>
                <w:sz w:val="18"/>
                <w:szCs w:val="18"/>
              </w:rPr>
              <w:t xml:space="preserve">   </w:t>
            </w:r>
            <w:r>
              <w:rPr>
                <w:rFonts w:hint="eastAsia" w:ascii="宋体" w:hAnsi="宋体"/>
                <w:color w:val="auto"/>
                <w:sz w:val="18"/>
                <w:szCs w:val="18"/>
              </w:rPr>
              <w:t>□□□□□□□□□□□□□□□□□□</w:t>
            </w:r>
          </w:p>
          <w:p>
            <w:pPr>
              <w:snapToGrid w:val="0"/>
              <w:ind w:firstLine="2160" w:firstLineChars="1200"/>
              <w:rPr>
                <w:rFonts w:hint="eastAsia" w:ascii="宋体"/>
                <w:color w:val="auto"/>
                <w:sz w:val="18"/>
                <w:szCs w:val="18"/>
              </w:rPr>
            </w:pPr>
            <w:r>
              <w:rPr>
                <w:rFonts w:hint="eastAsia" w:ascii="Calibri" w:hAnsi="华文楷体" w:eastAsia="华文楷体" w:cs="宋体"/>
                <w:color w:val="auto"/>
                <w:sz w:val="18"/>
                <w:szCs w:val="18"/>
              </w:rPr>
              <w:t>尚未领取统一社会信用代码的填写原组织机构代码</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C01</w:t>
            </w:r>
          </w:p>
        </w:tc>
        <w:tc>
          <w:tcPr>
            <w:tcW w:w="9040" w:type="dxa"/>
            <w:vAlign w:val="center"/>
          </w:tcPr>
          <w:p>
            <w:pPr>
              <w:snapToGrid w:val="0"/>
              <w:rPr>
                <w:rFonts w:ascii="宋体"/>
                <w:color w:val="auto"/>
                <w:sz w:val="18"/>
                <w:szCs w:val="18"/>
              </w:rPr>
            </w:pPr>
            <w:r>
              <w:rPr>
                <w:rFonts w:hint="eastAsia" w:ascii="宋体" w:hAnsi="宋体" w:cs="宋体"/>
                <w:color w:val="auto"/>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X01</w:t>
            </w:r>
          </w:p>
        </w:tc>
        <w:tc>
          <w:tcPr>
            <w:tcW w:w="9040" w:type="dxa"/>
            <w:vAlign w:val="center"/>
          </w:tcPr>
          <w:p>
            <w:pPr>
              <w:snapToGrid w:val="0"/>
              <w:rPr>
                <w:rFonts w:ascii="宋体"/>
                <w:color w:val="auto"/>
                <w:sz w:val="18"/>
                <w:szCs w:val="18"/>
              </w:rPr>
            </w:pPr>
            <w:r>
              <w:rPr>
                <w:rFonts w:hint="eastAsia" w:ascii="宋体" w:hAnsi="宋体" w:cs="宋体"/>
                <w:color w:val="auto"/>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77" w:hRule="atLeast"/>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ES1</w:t>
            </w:r>
          </w:p>
        </w:tc>
        <w:tc>
          <w:tcPr>
            <w:tcW w:w="9040" w:type="dxa"/>
            <w:vAlign w:val="center"/>
          </w:tcPr>
          <w:p>
            <w:pPr>
              <w:snapToGrid w:val="0"/>
              <w:rPr>
                <w:rFonts w:ascii="宋体" w:hAnsi="宋体" w:cs="宋体"/>
                <w:color w:val="auto"/>
                <w:sz w:val="18"/>
                <w:szCs w:val="18"/>
              </w:rPr>
            </w:pPr>
            <w:r>
              <w:rPr>
                <w:rFonts w:hint="eastAsia" w:ascii="宋体" w:hAnsi="宋体" w:cs="宋体"/>
                <w:color w:val="auto"/>
                <w:sz w:val="18"/>
                <w:szCs w:val="18"/>
              </w:rPr>
              <w:t>批发和零售业、</w:t>
            </w:r>
            <w:r>
              <w:rPr>
                <w:rFonts w:ascii="宋体" w:hAnsi="宋体" w:cs="宋体"/>
                <w:color w:val="auto"/>
                <w:sz w:val="18"/>
                <w:szCs w:val="18"/>
              </w:rPr>
              <w:t>住宿</w:t>
            </w:r>
            <w:r>
              <w:rPr>
                <w:rFonts w:hint="eastAsia" w:ascii="宋体" w:hAnsi="宋体" w:cs="宋体"/>
                <w:color w:val="auto"/>
                <w:sz w:val="18"/>
                <w:szCs w:val="18"/>
              </w:rPr>
              <w:t>和</w:t>
            </w:r>
            <w:r>
              <w:rPr>
                <w:rFonts w:ascii="宋体" w:hAnsi="宋体" w:cs="宋体"/>
                <w:color w:val="auto"/>
                <w:sz w:val="18"/>
                <w:szCs w:val="18"/>
              </w:rPr>
              <w:t>餐饮</w:t>
            </w:r>
            <w:r>
              <w:rPr>
                <w:rFonts w:hint="eastAsia" w:ascii="宋体" w:hAnsi="宋体" w:cs="宋体"/>
                <w:color w:val="auto"/>
                <w:sz w:val="18"/>
                <w:szCs w:val="18"/>
              </w:rPr>
              <w:t xml:space="preserve">业单位经营形式□  </w:t>
            </w:r>
          </w:p>
          <w:p>
            <w:pPr>
              <w:snapToGrid w:val="0"/>
              <w:ind w:firstLine="90" w:firstLineChars="50"/>
              <w:rPr>
                <w:rFonts w:ascii="宋体" w:hAnsi="宋体" w:cs="宋体"/>
                <w:color w:val="auto"/>
                <w:sz w:val="18"/>
                <w:szCs w:val="18"/>
              </w:rPr>
            </w:pPr>
            <w:r>
              <w:rPr>
                <w:rFonts w:hint="eastAsia" w:ascii="宋体" w:hAnsi="宋体" w:cs="宋体"/>
                <w:color w:val="auto"/>
                <w:sz w:val="18"/>
                <w:szCs w:val="18"/>
              </w:rPr>
              <w:t xml:space="preserve">1 独立门店      2 连锁总店（总部）     3 连锁直营店     </w:t>
            </w:r>
            <w:r>
              <w:rPr>
                <w:rFonts w:ascii="宋体" w:hAnsi="宋体" w:cs="宋体"/>
                <w:color w:val="auto"/>
                <w:sz w:val="18"/>
                <w:szCs w:val="18"/>
              </w:rPr>
              <w:t>4</w:t>
            </w:r>
            <w:r>
              <w:rPr>
                <w:rFonts w:hint="eastAsia" w:ascii="宋体" w:hAnsi="宋体" w:cs="宋体"/>
                <w:color w:val="auto"/>
                <w:sz w:val="18"/>
                <w:szCs w:val="18"/>
              </w:rPr>
              <w:t xml:space="preserve"> 连锁加盟店     9 其他  </w:t>
            </w:r>
          </w:p>
          <w:p>
            <w:pPr>
              <w:snapToGrid w:val="0"/>
              <w:ind w:firstLine="90" w:firstLineChars="50"/>
              <w:rPr>
                <w:rFonts w:hint="eastAsia" w:ascii="宋体" w:hAnsi="宋体" w:cs="宋体"/>
                <w:color w:val="auto"/>
                <w:sz w:val="18"/>
                <w:szCs w:val="18"/>
              </w:rPr>
            </w:pPr>
            <w:r>
              <w:rPr>
                <w:rFonts w:hint="eastAsia" w:ascii="宋体" w:hAnsi="宋体" w:cs="宋体"/>
                <w:color w:val="auto"/>
                <w:sz w:val="18"/>
                <w:szCs w:val="18"/>
              </w:rPr>
              <w:t>连锁</w:t>
            </w:r>
            <w:r>
              <w:rPr>
                <w:rFonts w:ascii="宋体" w:hAnsi="宋体" w:cs="宋体"/>
                <w:color w:val="auto"/>
                <w:sz w:val="18"/>
                <w:szCs w:val="18"/>
              </w:rPr>
              <w:t>品牌（商标或商号名称）：</w:t>
            </w:r>
            <w:r>
              <w:rPr>
                <w:rFonts w:hint="eastAsia" w:ascii="宋体" w:hAnsi="宋体" w:cs="宋体"/>
                <w:color w:val="auto"/>
                <w:sz w:val="18"/>
                <w:szCs w:val="18"/>
                <w:u w:val="single"/>
              </w:rPr>
              <w:t xml:space="preserve">                  </w:t>
            </w:r>
            <w:r>
              <w:rPr>
                <w:rFonts w:hint="eastAsia" w:ascii="宋体" w:hAnsi="宋体" w:cs="宋体"/>
                <w:color w:val="auto"/>
                <w:sz w:val="18"/>
                <w:szCs w:val="18"/>
              </w:rPr>
              <w:t xml:space="preserve"> （</w:t>
            </w:r>
            <w:r>
              <w:rPr>
                <w:rFonts w:ascii="宋体" w:hAnsi="宋体" w:cs="宋体"/>
                <w:color w:val="auto"/>
                <w:sz w:val="18"/>
                <w:szCs w:val="18"/>
              </w:rPr>
              <w:t>经营形式选</w:t>
            </w:r>
            <w:r>
              <w:rPr>
                <w:rFonts w:hint="eastAsia" w:ascii="宋体" w:hAnsi="宋体" w:cs="宋体"/>
                <w:color w:val="auto"/>
                <w:sz w:val="18"/>
                <w:szCs w:val="18"/>
              </w:rPr>
              <w:t>2、3、4的</w:t>
            </w:r>
            <w:r>
              <w:rPr>
                <w:rFonts w:ascii="宋体" w:hAnsi="宋体" w:cs="宋体"/>
                <w:color w:val="auto"/>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E02</w:t>
            </w:r>
          </w:p>
        </w:tc>
        <w:tc>
          <w:tcPr>
            <w:tcW w:w="9040" w:type="dxa"/>
            <w:vAlign w:val="center"/>
          </w:tcPr>
          <w:p>
            <w:pPr>
              <w:snapToGrid w:val="0"/>
              <w:rPr>
                <w:rFonts w:ascii="宋体"/>
                <w:color w:val="auto"/>
                <w:sz w:val="18"/>
                <w:szCs w:val="18"/>
              </w:rPr>
            </w:pPr>
            <w:r>
              <w:rPr>
                <w:rFonts w:hint="eastAsia" w:ascii="宋体" w:hAnsi="宋体" w:cs="宋体"/>
                <w:color w:val="auto"/>
                <w:sz w:val="18"/>
                <w:szCs w:val="18"/>
              </w:rPr>
              <w:t>零售业态（可多选，不超过3个）    □□□□    □□□□     □□□□</w:t>
            </w:r>
          </w:p>
          <w:p>
            <w:pPr>
              <w:snapToGrid w:val="0"/>
              <w:rPr>
                <w:rFonts w:hint="eastAsia" w:ascii="宋体"/>
                <w:b/>
                <w:bCs/>
                <w:color w:val="auto"/>
                <w:sz w:val="18"/>
                <w:szCs w:val="18"/>
              </w:rPr>
            </w:pPr>
            <w:r>
              <w:rPr>
                <w:rFonts w:hint="eastAsia" w:ascii="宋体" w:hAnsi="宋体" w:cs="宋体"/>
                <w:b/>
                <w:bCs/>
                <w:color w:val="auto"/>
                <w:sz w:val="18"/>
                <w:szCs w:val="18"/>
              </w:rPr>
              <w:t>有店铺零售</w:t>
            </w:r>
          </w:p>
          <w:p>
            <w:pPr>
              <w:snapToGrid w:val="0"/>
              <w:ind w:left="181" w:leftChars="86"/>
              <w:rPr>
                <w:rFonts w:hint="eastAsia" w:ascii="宋体"/>
                <w:color w:val="auto"/>
                <w:sz w:val="18"/>
                <w:szCs w:val="18"/>
              </w:rPr>
            </w:pPr>
            <w:r>
              <w:rPr>
                <w:rFonts w:hint="eastAsia" w:ascii="宋体" w:hAnsi="宋体" w:cs="宋体"/>
                <w:color w:val="auto"/>
                <w:sz w:val="18"/>
                <w:szCs w:val="18"/>
              </w:rPr>
              <w:t>1010 食杂店   1020 便利店   1030 折扣店   1040 超市           1050 大型超市   1060 仓储会员店</w:t>
            </w:r>
          </w:p>
          <w:p>
            <w:pPr>
              <w:snapToGrid w:val="0"/>
              <w:ind w:left="181" w:leftChars="86"/>
              <w:rPr>
                <w:rFonts w:hint="eastAsia" w:ascii="宋体"/>
                <w:color w:val="auto"/>
                <w:sz w:val="18"/>
                <w:szCs w:val="18"/>
              </w:rPr>
            </w:pPr>
            <w:r>
              <w:rPr>
                <w:rFonts w:hint="eastAsia" w:ascii="宋体" w:hAnsi="宋体" w:cs="宋体"/>
                <w:color w:val="auto"/>
                <w:sz w:val="18"/>
                <w:szCs w:val="18"/>
              </w:rPr>
              <w:t>1070 百货店   1080 专业店   1090 专卖店   1100 家居建材商店   1110 购物中心   1120 厂家直销中心</w:t>
            </w:r>
          </w:p>
          <w:p>
            <w:pPr>
              <w:snapToGrid w:val="0"/>
              <w:rPr>
                <w:rFonts w:hint="eastAsia" w:ascii="宋体"/>
                <w:b/>
                <w:bCs/>
                <w:color w:val="auto"/>
                <w:sz w:val="18"/>
                <w:szCs w:val="18"/>
              </w:rPr>
            </w:pPr>
            <w:r>
              <w:rPr>
                <w:rFonts w:hint="eastAsia" w:ascii="宋体" w:hAnsi="宋体" w:cs="宋体"/>
                <w:b/>
                <w:bCs/>
                <w:color w:val="auto"/>
                <w:sz w:val="18"/>
                <w:szCs w:val="18"/>
              </w:rPr>
              <w:t xml:space="preserve">无店铺零售  </w:t>
            </w:r>
          </w:p>
          <w:p>
            <w:pPr>
              <w:snapToGrid w:val="0"/>
              <w:ind w:firstLine="180" w:firstLineChars="100"/>
              <w:rPr>
                <w:rFonts w:ascii="宋体"/>
                <w:color w:val="auto"/>
                <w:sz w:val="18"/>
                <w:szCs w:val="18"/>
              </w:rPr>
            </w:pPr>
            <w:r>
              <w:rPr>
                <w:rFonts w:hint="eastAsia" w:ascii="宋体" w:hAnsi="宋体" w:cs="宋体"/>
                <w:color w:val="auto"/>
                <w:sz w:val="18"/>
                <w:szCs w:val="18"/>
              </w:rPr>
              <w:t>2010 电视购物  2020 邮购    2030 网上商店   2040 自动售货亭    2050 电话购物    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S02</w:t>
            </w:r>
          </w:p>
        </w:tc>
        <w:tc>
          <w:tcPr>
            <w:tcW w:w="9040" w:type="dxa"/>
            <w:vAlign w:val="center"/>
          </w:tcPr>
          <w:p>
            <w:pPr>
              <w:snapToGrid w:val="0"/>
              <w:rPr>
                <w:rFonts w:ascii="宋体"/>
                <w:color w:val="auto"/>
                <w:sz w:val="18"/>
                <w:szCs w:val="18"/>
              </w:rPr>
            </w:pPr>
            <w:r>
              <w:rPr>
                <w:rFonts w:hint="eastAsia" w:ascii="宋体" w:hAnsi="宋体" w:cs="宋体"/>
                <w:color w:val="auto"/>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hint="eastAsia" w:ascii="宋体" w:hAnsi="宋体" w:cs="宋体"/>
                <w:b/>
                <w:bCs/>
                <w:color w:val="auto"/>
                <w:sz w:val="18"/>
                <w:szCs w:val="18"/>
              </w:rPr>
            </w:pPr>
            <w:r>
              <w:rPr>
                <w:rFonts w:hint="eastAsia" w:ascii="宋体" w:hAnsi="宋体" w:cs="宋体"/>
                <w:b/>
                <w:bCs/>
                <w:color w:val="auto"/>
                <w:sz w:val="18"/>
                <w:szCs w:val="18"/>
              </w:rPr>
              <w:t>F01</w:t>
            </w:r>
          </w:p>
        </w:tc>
        <w:tc>
          <w:tcPr>
            <w:tcW w:w="9040" w:type="dxa"/>
            <w:vAlign w:val="center"/>
          </w:tcPr>
          <w:p>
            <w:pPr>
              <w:snapToGrid w:val="0"/>
              <w:rPr>
                <w:rFonts w:hint="eastAsia" w:ascii="宋体" w:hAnsi="宋体" w:cs="宋体"/>
                <w:color w:val="auto"/>
                <w:sz w:val="18"/>
                <w:szCs w:val="18"/>
              </w:rPr>
            </w:pPr>
            <w:r>
              <w:rPr>
                <w:rFonts w:hint="eastAsia" w:ascii="宋体" w:hAnsi="宋体" w:cs="宋体"/>
                <w:color w:val="auto"/>
                <w:sz w:val="18"/>
                <w:szCs w:val="18"/>
              </w:rPr>
              <w:t>服务业</w:t>
            </w:r>
            <w:r>
              <w:rPr>
                <w:rFonts w:ascii="宋体" w:hAnsi="宋体" w:cs="宋体"/>
                <w:color w:val="auto"/>
                <w:sz w:val="18"/>
                <w:szCs w:val="18"/>
              </w:rPr>
              <w:t>单位拥有的主要品牌（商标）名称1</w:t>
            </w:r>
            <w:r>
              <w:rPr>
                <w:rFonts w:ascii="宋体" w:hAnsi="宋体" w:cs="宋体"/>
                <w:color w:val="auto"/>
                <w:sz w:val="18"/>
                <w:szCs w:val="18"/>
                <w:u w:val="single"/>
              </w:rPr>
              <w:t xml:space="preserve">                  </w:t>
            </w:r>
            <w:r>
              <w:rPr>
                <w:rFonts w:ascii="宋体" w:hAnsi="宋体" w:cs="宋体"/>
                <w:color w:val="auto"/>
                <w:sz w:val="18"/>
                <w:szCs w:val="18"/>
              </w:rPr>
              <w:t xml:space="preserve">    2</w:t>
            </w:r>
            <w:r>
              <w:rPr>
                <w:rFonts w:ascii="宋体" w:hAnsi="宋体" w:cs="宋体"/>
                <w:color w:val="auto"/>
                <w:sz w:val="18"/>
                <w:szCs w:val="18"/>
                <w:u w:val="single"/>
              </w:rPr>
              <w:t xml:space="preserve">                </w:t>
            </w:r>
            <w:r>
              <w:rPr>
                <w:rFonts w:ascii="宋体" w:hAnsi="宋体" w:cs="宋体"/>
                <w:color w:val="auto"/>
                <w:sz w:val="18"/>
                <w:szCs w:val="18"/>
              </w:rPr>
              <w:t xml:space="preserve">    3</w:t>
            </w:r>
            <w:r>
              <w:rPr>
                <w:rFonts w:ascii="宋体" w:hAnsi="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9520" w:type="dxa"/>
            <w:gridSpan w:val="2"/>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单位组织结构情况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ascii="宋体"/>
                <w:b/>
                <w:bCs/>
                <w:color w:val="auto"/>
                <w:sz w:val="18"/>
                <w:szCs w:val="18"/>
              </w:rPr>
            </w:pPr>
            <w:r>
              <w:rPr>
                <w:rFonts w:hint="eastAsia" w:ascii="宋体" w:hAnsi="宋体" w:cs="宋体"/>
                <w:b/>
                <w:bCs/>
                <w:color w:val="auto"/>
                <w:sz w:val="18"/>
                <w:szCs w:val="18"/>
              </w:rPr>
              <w:t>214</w:t>
            </w:r>
          </w:p>
        </w:tc>
        <w:tc>
          <w:tcPr>
            <w:tcW w:w="9040" w:type="dxa"/>
            <w:vAlign w:val="center"/>
          </w:tcPr>
          <w:p>
            <w:pPr>
              <w:snapToGrid w:val="0"/>
              <w:rPr>
                <w:rFonts w:ascii="宋体"/>
                <w:color w:val="auto"/>
                <w:kern w:val="0"/>
                <w:sz w:val="18"/>
                <w:szCs w:val="18"/>
              </w:rPr>
            </w:pPr>
            <w:r>
              <w:rPr>
                <w:rFonts w:hint="eastAsia" w:ascii="宋体" w:hAnsi="宋体" w:cs="宋体"/>
                <w:color w:val="auto"/>
                <w:sz w:val="18"/>
                <w:szCs w:val="18"/>
              </w:rPr>
              <w:t xml:space="preserve">本法人（视同法人）单位是否有上一级法人（视同法人）  □  1.是   2.否    </w:t>
            </w:r>
          </w:p>
          <w:p>
            <w:pPr>
              <w:snapToGrid w:val="0"/>
              <w:ind w:firstLine="360" w:firstLineChars="200"/>
              <w:rPr>
                <w:rFonts w:hint="eastAsia" w:ascii="宋体"/>
                <w:color w:val="auto"/>
                <w:sz w:val="18"/>
                <w:szCs w:val="18"/>
              </w:rPr>
            </w:pPr>
            <w:r>
              <w:rPr>
                <w:rFonts w:hint="eastAsia" w:ascii="宋体" w:hAnsi="宋体" w:cs="宋体"/>
                <w:color w:val="auto"/>
                <w:sz w:val="18"/>
                <w:szCs w:val="18"/>
              </w:rPr>
              <w:t>如为1，请填写上一级法人（视同法人）</w:t>
            </w:r>
            <w:r>
              <w:rPr>
                <w:rFonts w:ascii="宋体" w:hAnsi="宋体" w:cs="宋体"/>
                <w:color w:val="auto"/>
                <w:sz w:val="18"/>
                <w:szCs w:val="18"/>
              </w:rPr>
              <w:t>统一社会信用代码</w:t>
            </w:r>
            <w:r>
              <w:rPr>
                <w:rFonts w:hint="eastAsia" w:ascii="宋体" w:hAnsi="宋体" w:cs="宋体"/>
                <w:color w:val="auto"/>
                <w:sz w:val="18"/>
                <w:szCs w:val="18"/>
              </w:rPr>
              <w:t xml:space="preserve"> </w:t>
            </w:r>
            <w:r>
              <w:rPr>
                <w:rFonts w:hint="eastAsia" w:ascii="宋体" w:hAnsi="宋体"/>
                <w:color w:val="auto"/>
                <w:sz w:val="18"/>
                <w:szCs w:val="18"/>
              </w:rPr>
              <w:t>□□□□□□□□□□□□□□□□□□</w:t>
            </w:r>
          </w:p>
          <w:p>
            <w:pPr>
              <w:snapToGrid w:val="0"/>
              <w:ind w:firstLine="990" w:firstLineChars="550"/>
              <w:rPr>
                <w:rFonts w:ascii="宋体" w:hAnsi="宋体" w:cs="宋体"/>
                <w:color w:val="auto"/>
                <w:sz w:val="18"/>
                <w:szCs w:val="18"/>
              </w:rPr>
            </w:pPr>
            <w:r>
              <w:rPr>
                <w:rFonts w:hint="eastAsia" w:ascii="楷体_GB2312" w:hAnsi="华文楷体" w:eastAsia="楷体_GB2312" w:cs="宋体"/>
                <w:color w:val="auto"/>
                <w:sz w:val="18"/>
                <w:szCs w:val="18"/>
              </w:rPr>
              <w:t>尚未领取统一社会信用代码的填写原组织机构代码</w:t>
            </w:r>
            <w:r>
              <w:rPr>
                <w:rFonts w:hint="eastAsia" w:ascii="宋体" w:hAnsi="宋体" w:cs="宋体"/>
                <w:color w:val="auto"/>
                <w:sz w:val="18"/>
                <w:szCs w:val="18"/>
              </w:rPr>
              <w:t>□□□□□□□□</w:t>
            </w:r>
            <w:r>
              <w:rPr>
                <w:rFonts w:hint="eastAsia" w:ascii="Calibri" w:hAnsi="华文楷体" w:eastAsia="华文楷体" w:cs="宋体"/>
                <w:color w:val="auto"/>
                <w:sz w:val="18"/>
                <w:szCs w:val="18"/>
              </w:rPr>
              <w:t>－</w:t>
            </w:r>
            <w:r>
              <w:rPr>
                <w:rFonts w:hint="eastAsia" w:ascii="宋体" w:hAnsi="宋体" w:cs="宋体"/>
                <w:color w:val="auto"/>
                <w:sz w:val="18"/>
                <w:szCs w:val="18"/>
              </w:rPr>
              <w:t>□</w:t>
            </w:r>
          </w:p>
          <w:p>
            <w:pPr>
              <w:snapToGrid w:val="0"/>
              <w:rPr>
                <w:rFonts w:ascii="宋体"/>
                <w:color w:val="auto"/>
                <w:sz w:val="18"/>
                <w:szCs w:val="18"/>
              </w:rPr>
            </w:pPr>
            <w:r>
              <w:rPr>
                <w:rFonts w:ascii="宋体" w:hAnsi="宋体" w:cs="宋体"/>
                <w:color w:val="auto"/>
                <w:sz w:val="18"/>
                <w:szCs w:val="18"/>
              </w:rPr>
              <w:t xml:space="preserve">           </w:t>
            </w:r>
            <w:r>
              <w:rPr>
                <w:rFonts w:hint="eastAsia" w:ascii="宋体" w:hAnsi="宋体" w:cs="宋体"/>
                <w:color w:val="auto"/>
                <w:sz w:val="18"/>
                <w:szCs w:val="18"/>
              </w:rPr>
              <w:t xml:space="preserve">上一级法人（视同法人）单位详细名称 </w:t>
            </w:r>
            <w:r>
              <w:rPr>
                <w:rFonts w:hint="eastAsia" w:ascii="宋体" w:hAnsi="宋体" w:cs="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480" w:type="dxa"/>
            <w:tcMar>
              <w:top w:w="0" w:type="dxa"/>
              <w:left w:w="57" w:type="dxa"/>
              <w:bottom w:w="0" w:type="dxa"/>
              <w:right w:w="57" w:type="dxa"/>
            </w:tcMar>
            <w:vAlign w:val="center"/>
          </w:tcPr>
          <w:p>
            <w:pPr>
              <w:snapToGrid w:val="0"/>
              <w:jc w:val="center"/>
              <w:rPr>
                <w:rFonts w:hint="eastAsia" w:ascii="宋体" w:hAnsi="宋体" w:cs="宋体"/>
                <w:b/>
                <w:bCs/>
                <w:color w:val="auto"/>
                <w:sz w:val="18"/>
                <w:szCs w:val="18"/>
              </w:rPr>
            </w:pPr>
            <w:r>
              <w:rPr>
                <w:rFonts w:hint="eastAsia" w:ascii="宋体" w:hAnsi="宋体" w:cs="宋体"/>
                <w:b/>
                <w:bCs/>
                <w:color w:val="auto"/>
                <w:sz w:val="18"/>
                <w:szCs w:val="18"/>
              </w:rPr>
              <w:t>212</w:t>
            </w:r>
          </w:p>
        </w:tc>
        <w:tc>
          <w:tcPr>
            <w:tcW w:w="9040" w:type="dxa"/>
            <w:vAlign w:val="center"/>
          </w:tcPr>
          <w:p>
            <w:pPr>
              <w:snapToGrid w:val="0"/>
              <w:rPr>
                <w:rFonts w:ascii="宋体" w:hAnsi="宋体" w:cs="宋体"/>
                <w:color w:val="auto"/>
                <w:sz w:val="18"/>
                <w:szCs w:val="18"/>
              </w:rPr>
            </w:pPr>
            <w:r>
              <w:rPr>
                <w:rFonts w:hint="eastAsia" w:ascii="宋体" w:hAnsi="宋体" w:cs="宋体"/>
                <w:color w:val="auto"/>
                <w:sz w:val="18"/>
                <w:szCs w:val="18"/>
              </w:rPr>
              <w:t>本法人（视同法人）</w:t>
            </w:r>
            <w:r>
              <w:rPr>
                <w:rFonts w:ascii="宋体" w:hAnsi="宋体" w:cs="宋体"/>
                <w:color w:val="auto"/>
                <w:sz w:val="18"/>
                <w:szCs w:val="18"/>
              </w:rPr>
              <w:t>单位是否有</w:t>
            </w:r>
            <w:r>
              <w:rPr>
                <w:rFonts w:hint="eastAsia" w:ascii="宋体" w:hAnsi="宋体" w:cs="宋体"/>
                <w:color w:val="auto"/>
                <w:sz w:val="18"/>
                <w:szCs w:val="18"/>
              </w:rPr>
              <w:t>下</w:t>
            </w:r>
            <w:r>
              <w:rPr>
                <w:rFonts w:ascii="宋体" w:hAnsi="宋体" w:cs="宋体"/>
                <w:color w:val="auto"/>
                <w:sz w:val="18"/>
                <w:szCs w:val="18"/>
              </w:rPr>
              <w:t>属产业活动单位</w:t>
            </w:r>
            <w:r>
              <w:rPr>
                <w:rFonts w:hint="eastAsia" w:ascii="宋体" w:hAnsi="宋体" w:cs="宋体"/>
                <w:color w:val="auto"/>
                <w:sz w:val="18"/>
                <w:szCs w:val="18"/>
              </w:rPr>
              <w:t xml:space="preserve">（分支机构、派出机构、分公司、分部、分厂、分店等） □ </w:t>
            </w:r>
          </w:p>
          <w:p>
            <w:pPr>
              <w:snapToGrid w:val="0"/>
              <w:rPr>
                <w:rFonts w:hint="eastAsia" w:ascii="宋体" w:hAnsi="宋体" w:cs="宋体"/>
                <w:color w:val="auto"/>
                <w:sz w:val="18"/>
                <w:szCs w:val="18"/>
              </w:rPr>
            </w:pPr>
            <w:r>
              <w:rPr>
                <w:rFonts w:hint="eastAsia" w:ascii="宋体" w:hAnsi="宋体" w:cs="宋体"/>
                <w:color w:val="auto"/>
                <w:sz w:val="18"/>
                <w:szCs w:val="18"/>
              </w:rPr>
              <w:t xml:space="preserve"> 1.是   2.否</w:t>
            </w:r>
          </w:p>
        </w:tc>
      </w:tr>
    </w:tbl>
    <w:p>
      <w:pPr>
        <w:spacing w:line="240" w:lineRule="exact"/>
        <w:ind w:leftChars="-1" w:hanging="1" w:hangingChars="1"/>
        <w:rPr>
          <w:rFonts w:hint="eastAsia"/>
          <w:color w:val="auto"/>
        </w:rPr>
      </w:pPr>
      <w:r>
        <w:rPr>
          <w:rFonts w:hint="eastAsia" w:ascii="宋体" w:hAnsi="宋体" w:cs="宋体"/>
          <w:color w:val="auto"/>
          <w:sz w:val="18"/>
          <w:szCs w:val="18"/>
        </w:rPr>
        <w:t>单位负责人：</w:t>
      </w:r>
      <w:r>
        <w:rPr>
          <w:rFonts w:ascii="宋体" w:hAnsi="宋体" w:cs="宋体"/>
          <w:color w:val="auto"/>
          <w:sz w:val="18"/>
          <w:szCs w:val="18"/>
        </w:rPr>
        <w:t xml:space="preserve">     </w:t>
      </w:r>
      <w:r>
        <w:rPr>
          <w:rFonts w:hint="eastAsia" w:ascii="宋体" w:hAnsi="宋体" w:cs="宋体"/>
          <w:color w:val="auto"/>
          <w:sz w:val="18"/>
          <w:szCs w:val="18"/>
        </w:rPr>
        <w:t>统计负责人：</w:t>
      </w:r>
      <w:r>
        <w:rPr>
          <w:rFonts w:ascii="宋体" w:hAnsi="宋体" w:cs="宋体"/>
          <w:color w:val="auto"/>
          <w:sz w:val="18"/>
          <w:szCs w:val="18"/>
        </w:rPr>
        <w:t xml:space="preserve">      </w:t>
      </w:r>
      <w:r>
        <w:rPr>
          <w:rFonts w:hint="eastAsia" w:ascii="宋体" w:hAnsi="宋体" w:cs="宋体"/>
          <w:color w:val="auto"/>
          <w:sz w:val="18"/>
          <w:szCs w:val="18"/>
        </w:rPr>
        <w:t>填表人：</w:t>
      </w:r>
      <w:r>
        <w:rPr>
          <w:rFonts w:ascii="宋体" w:hAnsi="宋体" w:cs="宋体"/>
          <w:color w:val="auto"/>
          <w:sz w:val="18"/>
          <w:szCs w:val="18"/>
        </w:rPr>
        <w:t xml:space="preserve">       </w:t>
      </w:r>
      <w:r>
        <w:rPr>
          <w:rFonts w:hint="eastAsia" w:ascii="宋体" w:hAnsi="宋体"/>
          <w:color w:val="auto"/>
          <w:sz w:val="18"/>
          <w:szCs w:val="18"/>
        </w:rPr>
        <w:t>填表人联系电话（手机）：</w:t>
      </w:r>
      <w:r>
        <w:rPr>
          <w:rFonts w:ascii="宋体" w:hAnsi="宋体" w:cs="宋体"/>
          <w:color w:val="auto"/>
          <w:sz w:val="18"/>
          <w:szCs w:val="18"/>
        </w:rPr>
        <w:t xml:space="preserve">     </w:t>
      </w:r>
      <w:r>
        <w:rPr>
          <w:rFonts w:hint="eastAsia" w:ascii="宋体" w:hAnsi="宋体" w:cs="宋体"/>
          <w:color w:val="auto"/>
          <w:sz w:val="18"/>
          <w:szCs w:val="18"/>
        </w:rPr>
        <w:t>报出日期：２０</w:t>
      </w:r>
      <w:r>
        <w:rPr>
          <w:rFonts w:ascii="宋体" w:hAnsi="宋体" w:cs="宋体"/>
          <w:color w:val="auto"/>
          <w:sz w:val="18"/>
          <w:szCs w:val="18"/>
        </w:rPr>
        <w:t xml:space="preserve">  </w:t>
      </w:r>
      <w:r>
        <w:rPr>
          <w:rFonts w:hint="eastAsia" w:ascii="宋体" w:hAnsi="宋体" w:cs="宋体"/>
          <w:color w:val="auto"/>
          <w:sz w:val="18"/>
          <w:szCs w:val="18"/>
        </w:rPr>
        <w:t>年</w:t>
      </w:r>
      <w:r>
        <w:rPr>
          <w:rFonts w:ascii="宋体" w:hAnsi="宋体" w:cs="宋体"/>
          <w:color w:val="auto"/>
          <w:sz w:val="18"/>
          <w:szCs w:val="18"/>
        </w:rPr>
        <w:t xml:space="preserve">   </w:t>
      </w:r>
      <w:r>
        <w:rPr>
          <w:rFonts w:hint="eastAsia" w:ascii="宋体" w:hAnsi="宋体" w:cs="宋体"/>
          <w:color w:val="auto"/>
          <w:sz w:val="18"/>
          <w:szCs w:val="18"/>
        </w:rPr>
        <w:t>月</w:t>
      </w:r>
      <w:r>
        <w:rPr>
          <w:rFonts w:ascii="宋体" w:hAnsi="宋体" w:cs="宋体"/>
          <w:color w:val="auto"/>
          <w:sz w:val="18"/>
          <w:szCs w:val="18"/>
        </w:rPr>
        <w:t xml:space="preserve">   </w:t>
      </w:r>
      <w:r>
        <w:rPr>
          <w:rFonts w:hint="eastAsia" w:ascii="宋体" w:hAnsi="宋体" w:cs="宋体"/>
          <w:color w:val="auto"/>
          <w:sz w:val="18"/>
          <w:szCs w:val="18"/>
        </w:rPr>
        <w:t>日</w:t>
      </w:r>
    </w:p>
    <w:p>
      <w:pPr>
        <w:spacing w:line="240" w:lineRule="exact"/>
        <w:rPr>
          <w:rFonts w:hint="eastAsia" w:ascii="宋体" w:hAnsi="宋体" w:cs="宋体"/>
          <w:color w:val="auto"/>
          <w:sz w:val="18"/>
          <w:szCs w:val="18"/>
        </w:rPr>
      </w:pPr>
    </w:p>
    <w:p>
      <w:pPr>
        <w:spacing w:line="240" w:lineRule="exact"/>
        <w:ind w:left="1435" w:leftChars="-68" w:hanging="1578" w:hangingChars="877"/>
        <w:rPr>
          <w:rFonts w:ascii="宋体"/>
          <w:color w:val="auto"/>
          <w:sz w:val="18"/>
          <w:szCs w:val="18"/>
        </w:rPr>
      </w:pPr>
      <w:r>
        <w:rPr>
          <w:rFonts w:hint="eastAsia" w:ascii="宋体" w:hAnsi="宋体" w:cs="宋体"/>
          <w:color w:val="auto"/>
          <w:sz w:val="18"/>
          <w:szCs w:val="18"/>
        </w:rPr>
        <w:t>说明：</w:t>
      </w:r>
      <w:r>
        <w:rPr>
          <w:rFonts w:ascii="宋体" w:hAnsi="宋体" w:cs="宋体"/>
          <w:color w:val="auto"/>
          <w:sz w:val="18"/>
          <w:szCs w:val="18"/>
        </w:rPr>
        <w:t>1.</w:t>
      </w:r>
      <w:r>
        <w:rPr>
          <w:rFonts w:hint="eastAsia" w:ascii="宋体" w:hAnsi="宋体" w:cs="宋体"/>
          <w:color w:val="auto"/>
          <w:sz w:val="18"/>
          <w:szCs w:val="18"/>
        </w:rPr>
        <w:t>统计范围：</w:t>
      </w:r>
      <w:r>
        <w:rPr>
          <w:rFonts w:hint="eastAsia" w:ascii="宋体" w:hAnsi="宋体"/>
          <w:color w:val="auto"/>
          <w:sz w:val="18"/>
          <w:szCs w:val="18"/>
        </w:rPr>
        <w:t>辖区内限额以上批发和零售业法人单位。</w:t>
      </w:r>
    </w:p>
    <w:p>
      <w:pPr>
        <w:adjustRightInd w:val="0"/>
        <w:snapToGrid w:val="0"/>
        <w:spacing w:line="240" w:lineRule="exact"/>
        <w:ind w:left="2081" w:leftChars="203" w:hanging="1655" w:hangingChars="920"/>
        <w:rPr>
          <w:rFonts w:ascii="宋体"/>
          <w:color w:val="auto"/>
          <w:sz w:val="18"/>
          <w:szCs w:val="18"/>
        </w:rPr>
      </w:pPr>
      <w:r>
        <w:rPr>
          <w:rFonts w:ascii="宋体" w:cs="宋体"/>
          <w:color w:val="auto"/>
          <w:sz w:val="18"/>
          <w:szCs w:val="18"/>
        </w:rPr>
        <w:t>2.</w:t>
      </w:r>
      <w:r>
        <w:rPr>
          <w:rFonts w:hint="eastAsia" w:ascii="宋体" w:cs="宋体"/>
          <w:color w:val="auto"/>
          <w:sz w:val="18"/>
          <w:szCs w:val="18"/>
        </w:rPr>
        <w:t>报送日期及方式：</w:t>
      </w:r>
      <w:r>
        <w:rPr>
          <w:rFonts w:hint="eastAsia" w:ascii="宋体" w:hAnsi="宋体" w:cs="宋体"/>
          <w:spacing w:val="-4"/>
          <w:sz w:val="18"/>
          <w:szCs w:val="18"/>
          <w:lang w:eastAsia="zh-CN"/>
        </w:rPr>
        <w:t>按批发和零售业报表目录</w:t>
      </w:r>
      <w:r>
        <w:rPr>
          <w:rFonts w:hint="eastAsia" w:ascii="宋体"/>
          <w:sz w:val="18"/>
        </w:rPr>
        <w:t>。</w:t>
      </w:r>
    </w:p>
    <w:p>
      <w:pPr>
        <w:adjustRightInd w:val="0"/>
        <w:snapToGrid w:val="0"/>
        <w:spacing w:line="240" w:lineRule="exact"/>
        <w:ind w:left="2153" w:leftChars="202" w:hanging="1729" w:hangingChars="961"/>
        <w:rPr>
          <w:rFonts w:hint="eastAsia" w:ascii="宋体" w:cs="宋体"/>
          <w:color w:val="auto"/>
          <w:sz w:val="18"/>
          <w:szCs w:val="18"/>
        </w:rPr>
      </w:pPr>
      <w:r>
        <w:rPr>
          <w:rFonts w:ascii="宋体" w:cs="宋体"/>
          <w:color w:val="auto"/>
          <w:sz w:val="18"/>
          <w:szCs w:val="18"/>
        </w:rPr>
        <w:t>3.</w:t>
      </w:r>
      <w:r>
        <w:rPr>
          <w:rFonts w:hint="eastAsia" w:ascii="宋体" w:cs="宋体"/>
          <w:color w:val="auto"/>
          <w:sz w:val="18"/>
          <w:szCs w:val="18"/>
        </w:rPr>
        <w:t>调查单位填报要求：本表主要数据由国家统计局在调查开始前统一导入数据采集处理软件中，生成报表数据。调查单位应根据实际情况对表中的数据进行认真核对与填写，指标数据如有变动应及时进行修改</w:t>
      </w:r>
      <w:r>
        <w:rPr>
          <w:rFonts w:ascii="宋体" w:cs="宋体"/>
          <w:color w:val="auto"/>
          <w:sz w:val="18"/>
          <w:szCs w:val="18"/>
        </w:rPr>
        <w:t>(</w:t>
      </w:r>
      <w:r>
        <w:rPr>
          <w:rFonts w:hint="eastAsia" w:ascii="宋体" w:cs="宋体"/>
          <w:color w:val="auto"/>
          <w:sz w:val="18"/>
          <w:szCs w:val="18"/>
        </w:rPr>
        <w:t>加灰底的指标除外</w:t>
      </w:r>
      <w:r>
        <w:rPr>
          <w:rFonts w:ascii="宋体" w:cs="宋体"/>
          <w:color w:val="auto"/>
          <w:sz w:val="18"/>
          <w:szCs w:val="18"/>
        </w:rPr>
        <w:t>)</w:t>
      </w:r>
      <w:r>
        <w:rPr>
          <w:rFonts w:hint="eastAsia" w:ascii="宋体" w:cs="宋体"/>
          <w:color w:val="auto"/>
          <w:sz w:val="18"/>
          <w:szCs w:val="18"/>
        </w:rPr>
        <w:t>。调查单位</w:t>
      </w:r>
      <w:r>
        <w:rPr>
          <w:rFonts w:ascii="宋体" w:cs="宋体"/>
          <w:color w:val="auto"/>
          <w:sz w:val="18"/>
          <w:szCs w:val="18"/>
        </w:rPr>
        <w:t>应首先填</w:t>
      </w:r>
      <w:r>
        <w:rPr>
          <w:rFonts w:hint="eastAsia" w:ascii="宋体" w:cs="宋体"/>
          <w:color w:val="auto"/>
          <w:sz w:val="18"/>
          <w:szCs w:val="18"/>
        </w:rPr>
        <w:t>写</w:t>
      </w:r>
      <w:r>
        <w:rPr>
          <w:rFonts w:ascii="宋体" w:cs="宋体"/>
          <w:color w:val="auto"/>
          <w:sz w:val="18"/>
          <w:szCs w:val="18"/>
        </w:rPr>
        <w:t>上报本表</w:t>
      </w:r>
      <w:r>
        <w:rPr>
          <w:rFonts w:hint="eastAsia" w:ascii="宋体" w:cs="宋体"/>
          <w:color w:val="auto"/>
          <w:sz w:val="18"/>
          <w:szCs w:val="18"/>
        </w:rPr>
        <w:t>后</w:t>
      </w:r>
      <w:r>
        <w:rPr>
          <w:rFonts w:ascii="宋体" w:cs="宋体"/>
          <w:color w:val="auto"/>
          <w:sz w:val="18"/>
          <w:szCs w:val="18"/>
        </w:rPr>
        <w:t>，</w:t>
      </w:r>
      <w:r>
        <w:rPr>
          <w:rFonts w:hint="eastAsia" w:ascii="宋体" w:cs="宋体"/>
          <w:color w:val="auto"/>
          <w:sz w:val="18"/>
          <w:szCs w:val="18"/>
        </w:rPr>
        <w:t>再上报其他</w:t>
      </w:r>
      <w:r>
        <w:rPr>
          <w:rFonts w:ascii="宋体" w:cs="宋体"/>
          <w:color w:val="auto"/>
          <w:sz w:val="18"/>
          <w:szCs w:val="18"/>
        </w:rPr>
        <w:t>报表。</w:t>
      </w:r>
    </w:p>
    <w:p>
      <w:pPr>
        <w:adjustRightInd w:val="0"/>
        <w:snapToGrid w:val="0"/>
        <w:spacing w:line="240" w:lineRule="exact"/>
        <w:ind w:left="1973" w:leftChars="202" w:hanging="1549" w:hangingChars="861"/>
        <w:rPr>
          <w:rFonts w:ascii="宋体" w:cs="宋体"/>
          <w:color w:val="auto"/>
          <w:sz w:val="18"/>
          <w:szCs w:val="18"/>
        </w:rPr>
      </w:pPr>
      <w:r>
        <w:rPr>
          <w:rFonts w:ascii="宋体" w:cs="宋体"/>
          <w:color w:val="auto"/>
          <w:sz w:val="18"/>
          <w:szCs w:val="18"/>
        </w:rPr>
        <w:t>4.</w:t>
      </w:r>
      <w:r>
        <w:rPr>
          <w:rFonts w:hint="eastAsia" w:ascii="宋体" w:cs="宋体"/>
          <w:color w:val="auto"/>
          <w:sz w:val="18"/>
          <w:szCs w:val="18"/>
        </w:rPr>
        <w:t>统计机构数据审核、处理要求：</w:t>
      </w:r>
    </w:p>
    <w:p>
      <w:pPr>
        <w:spacing w:line="240" w:lineRule="exact"/>
        <w:ind w:left="848" w:leftChars="269" w:hanging="283" w:hangingChars="161"/>
        <w:rPr>
          <w:rFonts w:ascii="宋体"/>
          <w:color w:val="auto"/>
          <w:spacing w:val="-2"/>
          <w:sz w:val="18"/>
          <w:szCs w:val="18"/>
        </w:rPr>
      </w:pPr>
      <w:r>
        <w:rPr>
          <w:rFonts w:ascii="宋体" w:cs="宋体"/>
          <w:color w:val="auto"/>
          <w:spacing w:val="-2"/>
          <w:sz w:val="18"/>
          <w:szCs w:val="18"/>
        </w:rPr>
        <w:t>(1)</w:t>
      </w:r>
      <w:r>
        <w:rPr>
          <w:rFonts w:hint="eastAsia" w:ascii="宋体" w:cs="宋体"/>
          <w:color w:val="auto"/>
          <w:spacing w:val="-2"/>
          <w:sz w:val="18"/>
          <w:szCs w:val="18"/>
        </w:rPr>
        <w:t>调查单位不能修改本表中“1</w:t>
      </w:r>
      <w:r>
        <w:rPr>
          <w:rFonts w:ascii="宋体" w:cs="宋体"/>
          <w:color w:val="auto"/>
          <w:spacing w:val="-2"/>
          <w:sz w:val="18"/>
          <w:szCs w:val="18"/>
        </w:rPr>
        <w:t>00</w:t>
      </w:r>
      <w:r>
        <w:rPr>
          <w:rFonts w:hint="eastAsia" w:ascii="宋体" w:cs="宋体"/>
          <w:color w:val="auto"/>
          <w:spacing w:val="-2"/>
          <w:sz w:val="18"/>
          <w:szCs w:val="18"/>
        </w:rPr>
        <w:t>是否为‘</w:t>
      </w:r>
      <w:r>
        <w:rPr>
          <w:rFonts w:ascii="宋体" w:cs="宋体"/>
          <w:color w:val="auto"/>
          <w:spacing w:val="-2"/>
          <w:sz w:val="18"/>
          <w:szCs w:val="18"/>
        </w:rPr>
        <w:t>视同法人单位</w:t>
      </w:r>
      <w:r>
        <w:rPr>
          <w:rFonts w:hint="eastAsia" w:ascii="宋体" w:cs="宋体"/>
          <w:color w:val="auto"/>
          <w:spacing w:val="-2"/>
          <w:sz w:val="18"/>
          <w:szCs w:val="18"/>
        </w:rPr>
        <w:t>’”、“102单位详细名称”、“</w:t>
      </w:r>
      <w:r>
        <w:rPr>
          <w:rFonts w:ascii="宋体" w:cs="宋体"/>
          <w:color w:val="auto"/>
          <w:spacing w:val="-2"/>
          <w:sz w:val="18"/>
          <w:szCs w:val="18"/>
        </w:rPr>
        <w:t>103</w:t>
      </w:r>
      <w:r>
        <w:rPr>
          <w:rFonts w:hint="eastAsia" w:ascii="宋体" w:cs="宋体"/>
          <w:color w:val="auto"/>
          <w:spacing w:val="-2"/>
          <w:sz w:val="18"/>
          <w:szCs w:val="18"/>
        </w:rPr>
        <w:t>行业代码”、“</w:t>
      </w:r>
      <w:r>
        <w:rPr>
          <w:rFonts w:ascii="宋体" w:cs="宋体"/>
          <w:color w:val="auto"/>
          <w:spacing w:val="-2"/>
          <w:sz w:val="18"/>
          <w:szCs w:val="18"/>
        </w:rPr>
        <w:t>104</w:t>
      </w:r>
      <w:r>
        <w:rPr>
          <w:rFonts w:hint="eastAsia" w:ascii="宋体" w:cs="宋体"/>
          <w:color w:val="auto"/>
          <w:spacing w:val="-2"/>
          <w:sz w:val="18"/>
          <w:szCs w:val="18"/>
        </w:rPr>
        <w:t>报表类别”、“</w:t>
      </w:r>
      <w:r>
        <w:rPr>
          <w:rFonts w:ascii="宋体" w:cs="宋体"/>
          <w:color w:val="auto"/>
          <w:spacing w:val="-2"/>
          <w:sz w:val="18"/>
          <w:szCs w:val="18"/>
        </w:rPr>
        <w:t>105</w:t>
      </w:r>
      <w:r>
        <w:rPr>
          <w:rFonts w:hint="eastAsia" w:ascii="宋体" w:cs="宋体"/>
          <w:color w:val="auto"/>
          <w:spacing w:val="-2"/>
          <w:sz w:val="18"/>
          <w:szCs w:val="18"/>
        </w:rPr>
        <w:t>、</w:t>
      </w:r>
      <w:r>
        <w:rPr>
          <w:rFonts w:ascii="宋体" w:cs="宋体"/>
          <w:color w:val="auto"/>
          <w:spacing w:val="-2"/>
          <w:sz w:val="18"/>
          <w:szCs w:val="18"/>
        </w:rPr>
        <w:t>106</w:t>
      </w:r>
      <w:r>
        <w:rPr>
          <w:rFonts w:hint="eastAsia" w:ascii="宋体" w:cs="宋体"/>
          <w:color w:val="auto"/>
          <w:spacing w:val="-2"/>
          <w:sz w:val="18"/>
          <w:szCs w:val="18"/>
        </w:rPr>
        <w:t>”中的“区划代码和城乡代码”。</w:t>
      </w:r>
    </w:p>
    <w:p>
      <w:pPr>
        <w:spacing w:line="240" w:lineRule="exact"/>
        <w:ind w:left="848" w:leftChars="269" w:hanging="283" w:hangingChars="161"/>
        <w:rPr>
          <w:rFonts w:ascii="宋体"/>
          <w:color w:val="auto"/>
          <w:spacing w:val="-2"/>
          <w:sz w:val="18"/>
          <w:szCs w:val="18"/>
        </w:rPr>
      </w:pPr>
      <w:r>
        <w:rPr>
          <w:rFonts w:ascii="宋体" w:cs="宋体"/>
          <w:color w:val="auto"/>
          <w:spacing w:val="-2"/>
          <w:sz w:val="18"/>
          <w:szCs w:val="18"/>
        </w:rPr>
        <w:t>(2)</w:t>
      </w:r>
      <w:r>
        <w:rPr>
          <w:rFonts w:hint="eastAsia" w:ascii="宋体" w:cs="宋体"/>
          <w:color w:val="auto"/>
          <w:spacing w:val="-2"/>
          <w:sz w:val="18"/>
          <w:szCs w:val="18"/>
        </w:rPr>
        <w:t>统计机构不能修改本表中的“</w:t>
      </w:r>
      <w:r>
        <w:rPr>
          <w:rFonts w:ascii="宋体" w:cs="宋体"/>
          <w:color w:val="auto"/>
          <w:spacing w:val="-2"/>
          <w:sz w:val="18"/>
          <w:szCs w:val="18"/>
        </w:rPr>
        <w:t>102</w:t>
      </w:r>
      <w:r>
        <w:rPr>
          <w:rFonts w:hint="eastAsia" w:ascii="宋体" w:cs="宋体"/>
          <w:color w:val="auto"/>
          <w:spacing w:val="-2"/>
          <w:sz w:val="18"/>
          <w:szCs w:val="18"/>
        </w:rPr>
        <w:t>单位详细名称”、“104报表类别”，不能</w:t>
      </w:r>
      <w:r>
        <w:rPr>
          <w:rFonts w:ascii="宋体" w:cs="宋体"/>
          <w:color w:val="auto"/>
          <w:spacing w:val="-2"/>
          <w:sz w:val="18"/>
          <w:szCs w:val="18"/>
        </w:rPr>
        <w:t>跨报表类别修改</w:t>
      </w:r>
      <w:r>
        <w:rPr>
          <w:rFonts w:hint="eastAsia" w:ascii="宋体" w:cs="宋体"/>
          <w:color w:val="auto"/>
          <w:spacing w:val="-2"/>
          <w:sz w:val="18"/>
          <w:szCs w:val="18"/>
        </w:rPr>
        <w:t>“103行业代码”，不能跨省</w:t>
      </w:r>
      <w:r>
        <w:rPr>
          <w:rFonts w:ascii="宋体" w:cs="宋体"/>
          <w:color w:val="auto"/>
          <w:spacing w:val="-2"/>
          <w:sz w:val="18"/>
          <w:szCs w:val="18"/>
        </w:rPr>
        <w:t>(</w:t>
      </w:r>
      <w:r>
        <w:rPr>
          <w:rFonts w:hint="eastAsia" w:ascii="宋体" w:cs="宋体"/>
          <w:color w:val="auto"/>
          <w:spacing w:val="-2"/>
          <w:sz w:val="18"/>
          <w:szCs w:val="18"/>
        </w:rPr>
        <w:t>自治区、直辖市</w:t>
      </w:r>
      <w:r>
        <w:rPr>
          <w:rFonts w:ascii="宋体" w:cs="宋体"/>
          <w:color w:val="auto"/>
          <w:spacing w:val="-2"/>
          <w:sz w:val="18"/>
          <w:szCs w:val="18"/>
        </w:rPr>
        <w:t>)</w:t>
      </w:r>
      <w:r>
        <w:rPr>
          <w:rFonts w:hint="eastAsia" w:ascii="宋体" w:cs="宋体"/>
          <w:color w:val="auto"/>
          <w:spacing w:val="-2"/>
          <w:sz w:val="18"/>
          <w:szCs w:val="18"/>
        </w:rPr>
        <w:t>修改“</w:t>
      </w:r>
      <w:r>
        <w:rPr>
          <w:rFonts w:ascii="宋体" w:cs="宋体"/>
          <w:color w:val="auto"/>
          <w:spacing w:val="-2"/>
          <w:sz w:val="18"/>
          <w:szCs w:val="18"/>
        </w:rPr>
        <w:t>105</w:t>
      </w:r>
      <w:r>
        <w:rPr>
          <w:rFonts w:hint="eastAsia" w:ascii="宋体" w:cs="宋体"/>
          <w:color w:val="auto"/>
          <w:spacing w:val="-2"/>
          <w:sz w:val="18"/>
          <w:szCs w:val="18"/>
        </w:rPr>
        <w:t>、</w:t>
      </w:r>
      <w:r>
        <w:rPr>
          <w:rFonts w:ascii="宋体" w:cs="宋体"/>
          <w:color w:val="auto"/>
          <w:spacing w:val="-2"/>
          <w:sz w:val="18"/>
          <w:szCs w:val="18"/>
        </w:rPr>
        <w:t>106</w:t>
      </w:r>
      <w:r>
        <w:rPr>
          <w:rFonts w:hint="eastAsia" w:ascii="宋体" w:cs="宋体"/>
          <w:color w:val="auto"/>
          <w:spacing w:val="-2"/>
          <w:sz w:val="18"/>
          <w:szCs w:val="18"/>
        </w:rPr>
        <w:t>”中的“区划代码”；“</w:t>
      </w:r>
      <w:r>
        <w:rPr>
          <w:rFonts w:ascii="宋体" w:cs="宋体"/>
          <w:color w:val="auto"/>
          <w:spacing w:val="-2"/>
          <w:sz w:val="18"/>
          <w:szCs w:val="18"/>
        </w:rPr>
        <w:t>105</w:t>
      </w:r>
      <w:r>
        <w:rPr>
          <w:rFonts w:hint="eastAsia" w:ascii="宋体" w:cs="宋体"/>
          <w:color w:val="auto"/>
          <w:spacing w:val="-2"/>
          <w:sz w:val="18"/>
          <w:szCs w:val="18"/>
        </w:rPr>
        <w:t>、</w:t>
      </w:r>
      <w:r>
        <w:rPr>
          <w:rFonts w:ascii="宋体" w:cs="宋体"/>
          <w:color w:val="auto"/>
          <w:spacing w:val="-2"/>
          <w:sz w:val="18"/>
          <w:szCs w:val="18"/>
        </w:rPr>
        <w:t>106</w:t>
      </w:r>
      <w:r>
        <w:rPr>
          <w:rFonts w:hint="eastAsia" w:ascii="宋体" w:cs="宋体"/>
          <w:color w:val="auto"/>
          <w:spacing w:val="-2"/>
          <w:sz w:val="18"/>
          <w:szCs w:val="18"/>
        </w:rPr>
        <w:t>”中的“城乡代码”根据</w:t>
      </w:r>
      <w:r>
        <w:rPr>
          <w:rFonts w:ascii="宋体" w:hAnsi="宋体" w:cs="宋体"/>
          <w:color w:val="auto"/>
          <w:sz w:val="18"/>
          <w:szCs w:val="18"/>
        </w:rPr>
        <w:t>2019</w:t>
      </w:r>
      <w:r>
        <w:rPr>
          <w:rFonts w:hint="eastAsia" w:ascii="宋体" w:hAnsi="宋体" w:cs="宋体"/>
          <w:color w:val="auto"/>
          <w:sz w:val="18"/>
          <w:szCs w:val="18"/>
        </w:rPr>
        <w:t>年</w:t>
      </w:r>
      <w:r>
        <w:rPr>
          <w:rFonts w:hint="eastAsia" w:ascii="宋体" w:cs="宋体"/>
          <w:color w:val="auto"/>
          <w:sz w:val="18"/>
          <w:szCs w:val="18"/>
        </w:rPr>
        <w:t>《</w:t>
      </w:r>
      <w:r>
        <w:rPr>
          <w:rFonts w:hint="eastAsia" w:cs="宋体"/>
          <w:color w:val="auto"/>
          <w:sz w:val="18"/>
          <w:szCs w:val="18"/>
        </w:rPr>
        <w:t>统计用区划代码和</w:t>
      </w:r>
      <w:r>
        <w:rPr>
          <w:rFonts w:cs="宋体"/>
          <w:color w:val="auto"/>
          <w:sz w:val="18"/>
          <w:szCs w:val="18"/>
        </w:rPr>
        <w:t>城乡划分代码</w:t>
      </w:r>
      <w:r>
        <w:rPr>
          <w:rFonts w:hint="eastAsia" w:ascii="宋体" w:cs="宋体"/>
          <w:color w:val="auto"/>
          <w:sz w:val="18"/>
          <w:szCs w:val="18"/>
        </w:rPr>
        <w:t>》</w:t>
      </w:r>
      <w:r>
        <w:rPr>
          <w:rFonts w:hint="eastAsia" w:ascii="宋体" w:cs="宋体"/>
          <w:color w:val="auto"/>
          <w:spacing w:val="-2"/>
          <w:sz w:val="18"/>
          <w:szCs w:val="18"/>
        </w:rPr>
        <w:t>提取生成。</w:t>
      </w:r>
    </w:p>
    <w:p>
      <w:pPr>
        <w:spacing w:line="240" w:lineRule="exact"/>
        <w:ind w:left="848" w:leftChars="269" w:hanging="283" w:hangingChars="161"/>
        <w:rPr>
          <w:rFonts w:hint="eastAsia" w:ascii="宋体" w:hAnsi="宋体" w:cs="宋体"/>
          <w:color w:val="auto"/>
          <w:spacing w:val="-2"/>
          <w:sz w:val="18"/>
          <w:szCs w:val="18"/>
        </w:rPr>
      </w:pPr>
      <w:r>
        <w:rPr>
          <w:rFonts w:ascii="宋体" w:cs="宋体"/>
          <w:color w:val="auto"/>
          <w:spacing w:val="-2"/>
          <w:sz w:val="18"/>
          <w:szCs w:val="18"/>
        </w:rPr>
        <w:t>(3)</w:t>
      </w:r>
      <w:r>
        <w:rPr>
          <w:rFonts w:hint="eastAsia" w:ascii="宋体" w:hAnsi="宋体" w:cs="宋体"/>
          <w:color w:val="auto"/>
          <w:spacing w:val="-2"/>
          <w:sz w:val="18"/>
          <w:szCs w:val="18"/>
        </w:rPr>
        <w:t>“</w:t>
      </w:r>
      <w:r>
        <w:rPr>
          <w:rFonts w:ascii="宋体" w:hAnsi="宋体" w:cs="宋体"/>
          <w:color w:val="auto"/>
          <w:spacing w:val="-2"/>
          <w:sz w:val="18"/>
          <w:szCs w:val="18"/>
        </w:rPr>
        <w:t>191</w:t>
      </w:r>
      <w:r>
        <w:rPr>
          <w:rFonts w:hint="eastAsia" w:ascii="宋体" w:hAnsi="宋体" w:cs="宋体"/>
          <w:color w:val="auto"/>
          <w:spacing w:val="-2"/>
          <w:sz w:val="18"/>
          <w:szCs w:val="18"/>
        </w:rPr>
        <w:t>单位规模”、“</w:t>
      </w:r>
      <w:r>
        <w:rPr>
          <w:rFonts w:ascii="宋体" w:hAnsi="宋体" w:cs="宋体"/>
          <w:color w:val="auto"/>
          <w:spacing w:val="-2"/>
          <w:sz w:val="18"/>
          <w:szCs w:val="18"/>
        </w:rPr>
        <w:t>192</w:t>
      </w:r>
      <w:r>
        <w:rPr>
          <w:rFonts w:hint="eastAsia" w:ascii="宋体" w:hAnsi="宋体" w:cs="宋体"/>
          <w:color w:val="auto"/>
          <w:spacing w:val="-2"/>
          <w:sz w:val="18"/>
          <w:szCs w:val="18"/>
        </w:rPr>
        <w:t>从业人员”和“</w:t>
      </w:r>
      <w:r>
        <w:rPr>
          <w:rFonts w:ascii="宋体" w:hAnsi="宋体" w:cs="宋体"/>
          <w:color w:val="auto"/>
          <w:spacing w:val="-2"/>
          <w:sz w:val="18"/>
          <w:szCs w:val="18"/>
        </w:rPr>
        <w:t>193</w:t>
      </w:r>
      <w:r>
        <w:rPr>
          <w:rFonts w:hint="eastAsia" w:ascii="宋体" w:hAnsi="宋体" w:cs="宋体"/>
          <w:color w:val="auto"/>
          <w:spacing w:val="-2"/>
          <w:sz w:val="18"/>
          <w:szCs w:val="18"/>
        </w:rPr>
        <w:t>企业主要经济指标”</w:t>
      </w:r>
      <w:r>
        <w:rPr>
          <w:rFonts w:hint="eastAsia" w:ascii="宋体" w:cs="宋体"/>
          <w:color w:val="auto"/>
          <w:spacing w:val="-2"/>
          <w:sz w:val="18"/>
          <w:szCs w:val="18"/>
        </w:rPr>
        <w:t>等</w:t>
      </w:r>
      <w:r>
        <w:rPr>
          <w:rFonts w:hint="eastAsia" w:ascii="宋体" w:hAnsi="宋体" w:cs="宋体"/>
          <w:color w:val="auto"/>
          <w:spacing w:val="-2"/>
          <w:sz w:val="18"/>
          <w:szCs w:val="18"/>
        </w:rPr>
        <w:t>指标数据由各级统计机构待相关报表数据确认后进行摘抄或计算取得。具体方法为：“</w:t>
      </w:r>
      <w:r>
        <w:rPr>
          <w:rFonts w:ascii="宋体" w:hAnsi="宋体" w:cs="宋体"/>
          <w:color w:val="auto"/>
          <w:spacing w:val="-2"/>
          <w:sz w:val="18"/>
          <w:szCs w:val="18"/>
        </w:rPr>
        <w:t xml:space="preserve">192 </w:t>
      </w:r>
      <w:r>
        <w:rPr>
          <w:rFonts w:hint="eastAsia" w:ascii="宋体" w:hAnsi="宋体" w:cs="宋体"/>
          <w:color w:val="auto"/>
          <w:spacing w:val="-2"/>
          <w:sz w:val="18"/>
          <w:szCs w:val="18"/>
        </w:rPr>
        <w:t>从业人员”数据从“从业人员及工资总额”</w:t>
      </w:r>
      <w:r>
        <w:rPr>
          <w:rFonts w:ascii="宋体" w:hAnsi="宋体" w:cs="宋体"/>
          <w:color w:val="auto"/>
          <w:spacing w:val="-2"/>
          <w:sz w:val="18"/>
          <w:szCs w:val="18"/>
        </w:rPr>
        <w:t>(102</w:t>
      </w:r>
      <w:r>
        <w:rPr>
          <w:rFonts w:hint="eastAsia" w:ascii="宋体" w:hAnsi="宋体" w:cs="宋体"/>
          <w:color w:val="auto"/>
          <w:spacing w:val="-2"/>
          <w:sz w:val="18"/>
          <w:szCs w:val="18"/>
        </w:rPr>
        <w:t>表</w:t>
      </w:r>
      <w:r>
        <w:rPr>
          <w:rFonts w:ascii="宋体" w:hAnsi="宋体" w:cs="宋体"/>
          <w:color w:val="auto"/>
          <w:spacing w:val="-2"/>
          <w:sz w:val="18"/>
          <w:szCs w:val="18"/>
        </w:rPr>
        <w:t>)</w:t>
      </w:r>
      <w:r>
        <w:rPr>
          <w:rFonts w:hint="eastAsia" w:ascii="宋体" w:hAnsi="宋体" w:cs="宋体"/>
          <w:color w:val="auto"/>
          <w:spacing w:val="-2"/>
          <w:sz w:val="18"/>
          <w:szCs w:val="18"/>
        </w:rPr>
        <w:t>中的“从业人员期末人数</w:t>
      </w:r>
      <w:r>
        <w:rPr>
          <w:rFonts w:ascii="宋体" w:hAnsi="宋体" w:cs="宋体"/>
          <w:color w:val="auto"/>
          <w:spacing w:val="-2"/>
          <w:sz w:val="18"/>
          <w:szCs w:val="18"/>
        </w:rPr>
        <w:t>(01)</w:t>
      </w:r>
      <w:r>
        <w:rPr>
          <w:rFonts w:hint="eastAsia" w:ascii="宋体" w:hAnsi="宋体" w:cs="宋体"/>
          <w:color w:val="auto"/>
          <w:spacing w:val="-2"/>
          <w:sz w:val="18"/>
          <w:szCs w:val="18"/>
        </w:rPr>
        <w:t>”和“其中：女性</w:t>
      </w:r>
      <w:r>
        <w:rPr>
          <w:rFonts w:ascii="宋体" w:hAnsi="宋体" w:cs="宋体"/>
          <w:color w:val="auto"/>
          <w:spacing w:val="-2"/>
          <w:sz w:val="18"/>
          <w:szCs w:val="18"/>
        </w:rPr>
        <w:t>(02)</w:t>
      </w:r>
      <w:r>
        <w:rPr>
          <w:rFonts w:hint="eastAsia" w:ascii="宋体" w:hAnsi="宋体" w:cs="宋体"/>
          <w:color w:val="auto"/>
          <w:spacing w:val="-2"/>
          <w:sz w:val="18"/>
          <w:szCs w:val="18"/>
        </w:rPr>
        <w:t>”摘抄取得；“</w:t>
      </w:r>
      <w:r>
        <w:rPr>
          <w:rFonts w:ascii="宋体" w:hAnsi="宋体" w:cs="宋体"/>
          <w:color w:val="auto"/>
          <w:spacing w:val="-2"/>
          <w:sz w:val="18"/>
          <w:szCs w:val="18"/>
        </w:rPr>
        <w:t>193</w:t>
      </w:r>
      <w:r>
        <w:rPr>
          <w:rFonts w:hint="eastAsia" w:ascii="宋体" w:hAnsi="宋体" w:cs="宋体"/>
          <w:color w:val="auto"/>
          <w:spacing w:val="-2"/>
          <w:sz w:val="18"/>
          <w:szCs w:val="18"/>
        </w:rPr>
        <w:t>企业主要经济指标”数据分别从各行业“财务状况”</w:t>
      </w:r>
    </w:p>
    <w:p>
      <w:pPr>
        <w:spacing w:line="240" w:lineRule="exact"/>
        <w:ind w:left="899" w:leftChars="419" w:hanging="19" w:hangingChars="11"/>
        <w:rPr>
          <w:rFonts w:ascii="宋体"/>
          <w:color w:val="auto"/>
          <w:spacing w:val="-2"/>
          <w:sz w:val="18"/>
          <w:szCs w:val="18"/>
        </w:rPr>
      </w:pPr>
      <w:r>
        <w:rPr>
          <w:rFonts w:hint="eastAsia" w:ascii="宋体" w:hAnsi="宋体" w:cs="宋体"/>
          <w:color w:val="auto"/>
          <w:spacing w:val="-2"/>
          <w:sz w:val="18"/>
          <w:szCs w:val="18"/>
        </w:rPr>
        <w:t>表中的“营业收入</w:t>
      </w:r>
      <w:r>
        <w:rPr>
          <w:rFonts w:ascii="宋体" w:hAnsi="宋体" w:cs="宋体"/>
          <w:color w:val="auto"/>
          <w:spacing w:val="-2"/>
          <w:sz w:val="18"/>
          <w:szCs w:val="18"/>
        </w:rPr>
        <w:t>(301)</w:t>
      </w:r>
      <w:r>
        <w:rPr>
          <w:rFonts w:hint="eastAsia" w:ascii="宋体" w:cs="宋体"/>
          <w:color w:val="auto"/>
          <w:spacing w:val="-2"/>
          <w:sz w:val="18"/>
          <w:szCs w:val="18"/>
        </w:rPr>
        <w:t>”</w:t>
      </w:r>
      <w:r>
        <w:rPr>
          <w:rFonts w:hint="eastAsia" w:ascii="宋体" w:hAnsi="宋体" w:cs="宋体"/>
          <w:color w:val="auto"/>
          <w:spacing w:val="-2"/>
          <w:sz w:val="18"/>
          <w:szCs w:val="18"/>
        </w:rPr>
        <w:t>、“其中：主营业务收入</w:t>
      </w:r>
      <w:r>
        <w:rPr>
          <w:rFonts w:ascii="宋体" w:hAnsi="宋体" w:cs="宋体"/>
          <w:color w:val="auto"/>
          <w:spacing w:val="-2"/>
          <w:sz w:val="18"/>
          <w:szCs w:val="18"/>
        </w:rPr>
        <w:t>(302)</w:t>
      </w:r>
      <w:r>
        <w:rPr>
          <w:rFonts w:hint="eastAsia" w:ascii="宋体" w:hAnsi="宋体" w:cs="宋体"/>
          <w:color w:val="auto"/>
          <w:spacing w:val="-2"/>
          <w:sz w:val="18"/>
          <w:szCs w:val="18"/>
        </w:rPr>
        <w:t>”、“资产总计</w:t>
      </w:r>
      <w:r>
        <w:rPr>
          <w:rFonts w:ascii="宋体" w:hAnsi="宋体" w:cs="宋体"/>
          <w:color w:val="auto"/>
          <w:spacing w:val="-2"/>
          <w:sz w:val="18"/>
          <w:szCs w:val="18"/>
        </w:rPr>
        <w:t>(213)</w:t>
      </w:r>
      <w:r>
        <w:rPr>
          <w:rFonts w:hint="eastAsia" w:ascii="宋体" w:cs="宋体"/>
          <w:color w:val="auto"/>
          <w:spacing w:val="-2"/>
          <w:sz w:val="18"/>
          <w:szCs w:val="18"/>
        </w:rPr>
        <w:t>”、“税金及附加（309）”</w:t>
      </w:r>
      <w:r>
        <w:rPr>
          <w:rFonts w:hint="eastAsia" w:ascii="宋体" w:hAnsi="宋体" w:cs="宋体"/>
          <w:color w:val="auto"/>
          <w:spacing w:val="-2"/>
          <w:sz w:val="18"/>
          <w:szCs w:val="18"/>
        </w:rPr>
        <w:t>摘抄取得；“</w:t>
      </w:r>
      <w:r>
        <w:rPr>
          <w:rFonts w:ascii="宋体" w:hAnsi="宋体" w:cs="宋体"/>
          <w:color w:val="auto"/>
          <w:spacing w:val="-2"/>
          <w:sz w:val="18"/>
          <w:szCs w:val="18"/>
        </w:rPr>
        <w:t>191</w:t>
      </w:r>
      <w:r>
        <w:rPr>
          <w:rFonts w:hint="eastAsia" w:ascii="宋体" w:hAnsi="宋体" w:cs="宋体"/>
          <w:color w:val="auto"/>
          <w:spacing w:val="-2"/>
          <w:sz w:val="18"/>
          <w:szCs w:val="18"/>
        </w:rPr>
        <w:t>单位规模”依据《统计上大中小微型企业划分办法（20</w:t>
      </w:r>
      <w:r>
        <w:rPr>
          <w:rFonts w:ascii="宋体" w:hAnsi="宋体" w:cs="宋体"/>
          <w:color w:val="auto"/>
          <w:spacing w:val="-2"/>
          <w:sz w:val="18"/>
          <w:szCs w:val="18"/>
        </w:rPr>
        <w:t>17</w:t>
      </w:r>
      <w:r>
        <w:rPr>
          <w:rFonts w:hint="eastAsia" w:ascii="宋体" w:hAnsi="宋体" w:cs="宋体"/>
          <w:color w:val="auto"/>
          <w:spacing w:val="-2"/>
          <w:sz w:val="18"/>
          <w:szCs w:val="18"/>
        </w:rPr>
        <w:t>）》及“</w:t>
      </w:r>
      <w:r>
        <w:rPr>
          <w:rFonts w:ascii="宋体" w:hAnsi="宋体" w:cs="宋体"/>
          <w:color w:val="auto"/>
          <w:spacing w:val="-2"/>
          <w:sz w:val="18"/>
          <w:szCs w:val="18"/>
        </w:rPr>
        <w:t>192</w:t>
      </w:r>
      <w:r>
        <w:rPr>
          <w:rFonts w:hint="eastAsia" w:ascii="宋体" w:hAnsi="宋体" w:cs="宋体"/>
          <w:color w:val="auto"/>
          <w:spacing w:val="-2"/>
          <w:sz w:val="18"/>
          <w:szCs w:val="18"/>
        </w:rPr>
        <w:t>从业人员”和“</w:t>
      </w:r>
      <w:r>
        <w:rPr>
          <w:rFonts w:ascii="宋体" w:hAnsi="宋体" w:cs="宋体"/>
          <w:color w:val="auto"/>
          <w:spacing w:val="-2"/>
          <w:sz w:val="18"/>
          <w:szCs w:val="18"/>
        </w:rPr>
        <w:t>193</w:t>
      </w:r>
      <w:r>
        <w:rPr>
          <w:rFonts w:hint="eastAsia" w:ascii="宋体" w:hAnsi="宋体" w:cs="宋体"/>
          <w:color w:val="auto"/>
          <w:spacing w:val="-2"/>
          <w:sz w:val="18"/>
          <w:szCs w:val="18"/>
        </w:rPr>
        <w:t>企业主要经济指标”的数据计算取得。</w:t>
      </w:r>
    </w:p>
    <w:p>
      <w:pPr>
        <w:widowControl/>
        <w:jc w:val="center"/>
        <w:rPr>
          <w:color w:val="auto"/>
          <w:sz w:val="32"/>
          <w:szCs w:val="32"/>
        </w:rPr>
      </w:pPr>
    </w:p>
    <w:p>
      <w:pPr>
        <w:widowControl/>
        <w:jc w:val="center"/>
        <w:rPr>
          <w:color w:val="auto"/>
          <w:sz w:val="32"/>
          <w:szCs w:val="32"/>
        </w:rPr>
      </w:pPr>
    </w:p>
    <w:p>
      <w:pPr>
        <w:widowControl/>
        <w:jc w:val="center"/>
        <w:rPr>
          <w:color w:val="auto"/>
          <w:sz w:val="32"/>
          <w:szCs w:val="32"/>
        </w:rPr>
      </w:pPr>
    </w:p>
    <w:p>
      <w:pPr>
        <w:widowControl/>
        <w:jc w:val="center"/>
        <w:rPr>
          <w:color w:val="auto"/>
          <w:sz w:val="32"/>
          <w:szCs w:val="32"/>
        </w:rPr>
      </w:pPr>
    </w:p>
    <w:p>
      <w:pPr>
        <w:widowControl/>
        <w:jc w:val="center"/>
        <w:rPr>
          <w:color w:val="auto"/>
          <w:sz w:val="32"/>
          <w:szCs w:val="32"/>
        </w:rPr>
      </w:pPr>
      <w:r>
        <w:rPr>
          <w:rFonts w:hint="eastAsia"/>
          <w:color w:val="auto"/>
          <w:sz w:val="32"/>
          <w:szCs w:val="32"/>
        </w:rPr>
        <w:t>法人单位所属</w:t>
      </w:r>
      <w:r>
        <w:rPr>
          <w:color w:val="auto"/>
          <w:sz w:val="32"/>
          <w:szCs w:val="32"/>
        </w:rPr>
        <w:t>产业活动单位</w:t>
      </w:r>
      <w:r>
        <w:rPr>
          <w:rFonts w:hint="eastAsia"/>
          <w:color w:val="auto"/>
          <w:sz w:val="32"/>
          <w:szCs w:val="32"/>
        </w:rPr>
        <w:t>情况</w:t>
      </w:r>
    </w:p>
    <w:p>
      <w:pPr>
        <w:widowControl/>
        <w:jc w:val="center"/>
        <w:rPr>
          <w:rFonts w:hint="eastAsia"/>
          <w:color w:val="auto"/>
          <w:sz w:val="32"/>
          <w:szCs w:val="32"/>
        </w:rPr>
      </w:pPr>
    </w:p>
    <w:tbl>
      <w:tblPr>
        <w:tblStyle w:val="13"/>
        <w:tblW w:w="9421" w:type="dxa"/>
        <w:tblInd w:w="0" w:type="dxa"/>
        <w:tblLayout w:type="fixed"/>
        <w:tblCellMar>
          <w:top w:w="0" w:type="dxa"/>
          <w:left w:w="108" w:type="dxa"/>
          <w:bottom w:w="0" w:type="dxa"/>
          <w:right w:w="108" w:type="dxa"/>
        </w:tblCellMar>
      </w:tblPr>
      <w:tblGrid>
        <w:gridCol w:w="2933"/>
        <w:gridCol w:w="1081"/>
        <w:gridCol w:w="2391"/>
        <w:gridCol w:w="916"/>
        <w:gridCol w:w="2100"/>
      </w:tblGrid>
      <w:tr>
        <w:tblPrEx>
          <w:tblLayout w:type="fixed"/>
          <w:tblCellMar>
            <w:top w:w="0" w:type="dxa"/>
            <w:left w:w="108" w:type="dxa"/>
            <w:bottom w:w="0" w:type="dxa"/>
            <w:right w:w="108" w:type="dxa"/>
          </w:tblCellMar>
        </w:tblPrEx>
        <w:tc>
          <w:tcPr>
            <w:tcW w:w="2933" w:type="dxa"/>
            <w:tcMar>
              <w:left w:w="0" w:type="dxa"/>
              <w:right w:w="0" w:type="dxa"/>
            </w:tcMar>
            <w:vAlign w:val="top"/>
          </w:tcPr>
          <w:p>
            <w:pPr>
              <w:spacing w:line="240" w:lineRule="exact"/>
              <w:jc w:val="center"/>
              <w:rPr>
                <w:rFonts w:ascii="宋体" w:hAnsi="宋体"/>
                <w:color w:val="auto"/>
                <w:sz w:val="32"/>
                <w:szCs w:val="32"/>
              </w:rPr>
            </w:pPr>
          </w:p>
        </w:tc>
        <w:tc>
          <w:tcPr>
            <w:tcW w:w="1081" w:type="dxa"/>
            <w:tcMar>
              <w:left w:w="0" w:type="dxa"/>
              <w:right w:w="0" w:type="dxa"/>
            </w:tcMar>
            <w:vAlign w:val="top"/>
          </w:tcPr>
          <w:p>
            <w:pPr>
              <w:spacing w:line="240" w:lineRule="exact"/>
              <w:jc w:val="center"/>
              <w:rPr>
                <w:rFonts w:ascii="宋体" w:hAnsi="宋体"/>
                <w:color w:val="auto"/>
                <w:sz w:val="32"/>
                <w:szCs w:val="32"/>
              </w:rPr>
            </w:pPr>
          </w:p>
        </w:tc>
        <w:tc>
          <w:tcPr>
            <w:tcW w:w="2391" w:type="dxa"/>
            <w:tcMar>
              <w:left w:w="0" w:type="dxa"/>
              <w:right w:w="0" w:type="dxa"/>
            </w:tcMar>
            <w:vAlign w:val="top"/>
          </w:tcPr>
          <w:p>
            <w:pPr>
              <w:spacing w:line="240" w:lineRule="exact"/>
              <w:jc w:val="center"/>
              <w:rPr>
                <w:rFonts w:ascii="宋体" w:hAnsi="宋体"/>
                <w:color w:val="auto"/>
                <w:sz w:val="32"/>
                <w:szCs w:val="32"/>
              </w:rPr>
            </w:pPr>
          </w:p>
        </w:tc>
        <w:tc>
          <w:tcPr>
            <w:tcW w:w="916" w:type="dxa"/>
            <w:tcMar>
              <w:left w:w="0" w:type="dxa"/>
              <w:right w:w="0" w:type="dxa"/>
            </w:tcMar>
            <w:vAlign w:val="top"/>
          </w:tcPr>
          <w:p>
            <w:pPr>
              <w:spacing w:line="240" w:lineRule="exact"/>
              <w:ind w:left="-104" w:leftChars="-50" w:right="-105" w:rightChars="-50" w:hanging="1"/>
              <w:jc w:val="center"/>
              <w:rPr>
                <w:rFonts w:ascii="宋体" w:hAnsi="宋体"/>
                <w:color w:val="auto"/>
                <w:sz w:val="32"/>
                <w:szCs w:val="32"/>
              </w:rPr>
            </w:pPr>
            <w:r>
              <w:rPr>
                <w:rFonts w:hint="eastAsia" w:ascii="宋体" w:hAnsi="宋体"/>
                <w:color w:val="auto"/>
                <w:sz w:val="18"/>
                <w:szCs w:val="18"/>
              </w:rPr>
              <w:t>表    号：</w:t>
            </w:r>
          </w:p>
        </w:tc>
        <w:tc>
          <w:tcPr>
            <w:tcW w:w="2100" w:type="dxa"/>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１０</w:t>
            </w:r>
            <w:r>
              <w:rPr>
                <w:rFonts w:ascii="宋体" w:hAnsi="宋体"/>
                <w:color w:val="auto"/>
                <w:sz w:val="18"/>
                <w:szCs w:val="18"/>
              </w:rPr>
              <w:t>１－２表</w:t>
            </w:r>
          </w:p>
        </w:tc>
      </w:tr>
      <w:tr>
        <w:tblPrEx>
          <w:tblLayout w:type="fixed"/>
          <w:tblCellMar>
            <w:top w:w="0" w:type="dxa"/>
            <w:left w:w="108" w:type="dxa"/>
            <w:bottom w:w="0" w:type="dxa"/>
            <w:right w:w="108" w:type="dxa"/>
          </w:tblCellMar>
        </w:tblPrEx>
        <w:tc>
          <w:tcPr>
            <w:tcW w:w="6405" w:type="dxa"/>
            <w:gridSpan w:val="3"/>
            <w:tcMar>
              <w:left w:w="0" w:type="dxa"/>
              <w:right w:w="0" w:type="dxa"/>
            </w:tcMar>
            <w:vAlign w:val="top"/>
          </w:tcPr>
          <w:p>
            <w:pPr>
              <w:spacing w:line="240" w:lineRule="exact"/>
              <w:rPr>
                <w:rFonts w:ascii="宋体" w:hAnsi="宋体"/>
                <w:color w:val="auto"/>
                <w:sz w:val="32"/>
                <w:szCs w:val="32"/>
              </w:rPr>
            </w:pPr>
            <w:r>
              <w:rPr>
                <w:rFonts w:hint="eastAsia" w:ascii="宋体" w:hAnsi="宋体"/>
                <w:color w:val="auto"/>
                <w:sz w:val="18"/>
                <w:szCs w:val="18"/>
              </w:rPr>
              <w:t>统一社会信用代码□□□□□□□□□□□□□□□□□□</w:t>
            </w:r>
          </w:p>
        </w:tc>
        <w:tc>
          <w:tcPr>
            <w:tcW w:w="916" w:type="dxa"/>
            <w:tcMar>
              <w:left w:w="0" w:type="dxa"/>
              <w:right w:w="0" w:type="dxa"/>
            </w:tcMar>
            <w:vAlign w:val="center"/>
          </w:tcPr>
          <w:p>
            <w:pPr>
              <w:spacing w:line="240" w:lineRule="exact"/>
              <w:ind w:left="35" w:leftChars="-50" w:right="-105" w:rightChars="-50" w:hanging="140" w:hangingChars="78"/>
              <w:jc w:val="center"/>
              <w:rPr>
                <w:rFonts w:ascii="宋体" w:hAnsi="宋体"/>
                <w:color w:val="auto"/>
                <w:sz w:val="32"/>
                <w:szCs w:val="32"/>
              </w:rPr>
            </w:pPr>
            <w:r>
              <w:rPr>
                <w:rFonts w:hint="eastAsia" w:ascii="宋体" w:hAnsi="宋体"/>
                <w:color w:val="auto"/>
                <w:sz w:val="18"/>
                <w:szCs w:val="18"/>
              </w:rPr>
              <w:t>制定机关：</w:t>
            </w:r>
          </w:p>
        </w:tc>
        <w:tc>
          <w:tcPr>
            <w:tcW w:w="2100" w:type="dxa"/>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国家统计局</w:t>
            </w:r>
          </w:p>
        </w:tc>
      </w:tr>
      <w:tr>
        <w:tblPrEx>
          <w:tblLayout w:type="fixed"/>
          <w:tblCellMar>
            <w:top w:w="0" w:type="dxa"/>
            <w:left w:w="108" w:type="dxa"/>
            <w:bottom w:w="0" w:type="dxa"/>
            <w:right w:w="108" w:type="dxa"/>
          </w:tblCellMar>
        </w:tblPrEx>
        <w:tc>
          <w:tcPr>
            <w:tcW w:w="6405" w:type="dxa"/>
            <w:gridSpan w:val="3"/>
            <w:tcMar>
              <w:left w:w="0" w:type="dxa"/>
              <w:right w:w="0" w:type="dxa"/>
            </w:tcMar>
            <w:vAlign w:val="top"/>
          </w:tcPr>
          <w:p>
            <w:pPr>
              <w:spacing w:line="240" w:lineRule="exact"/>
              <w:rPr>
                <w:rFonts w:ascii="宋体" w:hAnsi="宋体"/>
                <w:color w:val="auto"/>
                <w:sz w:val="32"/>
                <w:szCs w:val="32"/>
              </w:rPr>
            </w:pPr>
            <w:r>
              <w:rPr>
                <w:rFonts w:hint="eastAsia" w:ascii="宋体" w:hAnsi="宋体"/>
                <w:color w:val="auto"/>
                <w:sz w:val="18"/>
                <w:szCs w:val="18"/>
              </w:rPr>
              <w:t>尚未领取统一社会信用代码的填写原组织机构代码□□□□□□□□－□</w:t>
            </w:r>
          </w:p>
        </w:tc>
        <w:tc>
          <w:tcPr>
            <w:tcW w:w="916" w:type="dxa"/>
            <w:tcMar>
              <w:left w:w="0" w:type="dxa"/>
              <w:right w:w="0" w:type="dxa"/>
            </w:tcMar>
            <w:vAlign w:val="center"/>
          </w:tcPr>
          <w:p>
            <w:pPr>
              <w:spacing w:line="240" w:lineRule="exact"/>
              <w:ind w:left="-105" w:leftChars="-50" w:right="-105" w:rightChars="-50"/>
              <w:jc w:val="center"/>
              <w:rPr>
                <w:rFonts w:ascii="宋体" w:hAnsi="宋体"/>
                <w:color w:val="auto"/>
                <w:sz w:val="32"/>
                <w:szCs w:val="32"/>
              </w:rPr>
            </w:pPr>
            <w:r>
              <w:rPr>
                <w:rFonts w:hint="eastAsia" w:ascii="宋体" w:hAnsi="宋体"/>
                <w:color w:val="auto"/>
                <w:sz w:val="18"/>
                <w:szCs w:val="18"/>
              </w:rPr>
              <w:t>文    号：</w:t>
            </w:r>
          </w:p>
        </w:tc>
        <w:tc>
          <w:tcPr>
            <w:tcW w:w="2100" w:type="dxa"/>
            <w:tcMar>
              <w:left w:w="0" w:type="dxa"/>
              <w:right w:w="0" w:type="dxa"/>
            </w:tcMar>
            <w:vAlign w:val="center"/>
          </w:tcPr>
          <w:p>
            <w:pPr>
              <w:spacing w:line="240" w:lineRule="exact"/>
              <w:jc w:val="distribute"/>
              <w:rPr>
                <w:rFonts w:ascii="宋体" w:hAnsi="宋体"/>
                <w:color w:val="auto"/>
                <w:sz w:val="32"/>
                <w:szCs w:val="32"/>
              </w:rPr>
            </w:pPr>
            <w:r>
              <w:rPr>
                <w:rFonts w:ascii="宋体" w:hAnsi="宋体"/>
                <w:color w:val="auto"/>
                <w:sz w:val="18"/>
                <w:szCs w:val="18"/>
              </w:rPr>
              <w:t>国统字</w:t>
            </w:r>
            <w:r>
              <w:rPr>
                <w:rFonts w:hint="eastAsia" w:ascii="宋体" w:hAnsi="宋体"/>
                <w:color w:val="auto"/>
                <w:sz w:val="18"/>
                <w:szCs w:val="18"/>
              </w:rPr>
              <w:t>〔20</w:t>
            </w:r>
            <w:r>
              <w:rPr>
                <w:rFonts w:ascii="宋体" w:hAnsi="宋体"/>
                <w:color w:val="auto"/>
                <w:sz w:val="18"/>
                <w:szCs w:val="18"/>
              </w:rPr>
              <w:t>20</w:t>
            </w:r>
            <w:r>
              <w:rPr>
                <w:rFonts w:hint="eastAsia" w:ascii="宋体" w:hAnsi="宋体"/>
                <w:color w:val="auto"/>
                <w:sz w:val="18"/>
                <w:szCs w:val="18"/>
              </w:rPr>
              <w:t>〕10</w:t>
            </w:r>
            <w:r>
              <w:rPr>
                <w:rFonts w:ascii="宋体" w:hAnsi="宋体"/>
                <w:color w:val="auto"/>
                <w:sz w:val="18"/>
                <w:szCs w:val="18"/>
              </w:rPr>
              <w:t>5号</w:t>
            </w:r>
          </w:p>
        </w:tc>
      </w:tr>
      <w:tr>
        <w:tblPrEx>
          <w:tblLayout w:type="fixed"/>
          <w:tblCellMar>
            <w:top w:w="0" w:type="dxa"/>
            <w:left w:w="108" w:type="dxa"/>
            <w:bottom w:w="0" w:type="dxa"/>
            <w:right w:w="108" w:type="dxa"/>
          </w:tblCellMar>
        </w:tblPrEx>
        <w:tc>
          <w:tcPr>
            <w:tcW w:w="2933" w:type="dxa"/>
            <w:tcMar>
              <w:left w:w="0" w:type="dxa"/>
              <w:right w:w="0" w:type="dxa"/>
            </w:tcMar>
            <w:vAlign w:val="top"/>
          </w:tcPr>
          <w:p>
            <w:pPr>
              <w:spacing w:line="240" w:lineRule="exact"/>
              <w:rPr>
                <w:rFonts w:ascii="宋体" w:hAnsi="宋体"/>
                <w:color w:val="auto"/>
                <w:sz w:val="32"/>
                <w:szCs w:val="32"/>
              </w:rPr>
            </w:pPr>
            <w:r>
              <w:rPr>
                <w:rFonts w:hint="eastAsia" w:ascii="宋体" w:hAnsi="宋体" w:cs="宋体"/>
                <w:color w:val="auto"/>
                <w:sz w:val="18"/>
                <w:szCs w:val="18"/>
              </w:rPr>
              <w:t>单位详细名称：</w:t>
            </w:r>
          </w:p>
        </w:tc>
        <w:tc>
          <w:tcPr>
            <w:tcW w:w="1081" w:type="dxa"/>
            <w:tcMar>
              <w:left w:w="0" w:type="dxa"/>
              <w:right w:w="0" w:type="dxa"/>
            </w:tcMar>
            <w:vAlign w:val="top"/>
          </w:tcPr>
          <w:p>
            <w:pPr>
              <w:spacing w:line="240" w:lineRule="exact"/>
              <w:jc w:val="center"/>
              <w:rPr>
                <w:rFonts w:ascii="宋体" w:hAnsi="宋体"/>
                <w:color w:val="auto"/>
                <w:sz w:val="32"/>
                <w:szCs w:val="32"/>
              </w:rPr>
            </w:pPr>
          </w:p>
        </w:tc>
        <w:tc>
          <w:tcPr>
            <w:tcW w:w="2391" w:type="dxa"/>
            <w:tcMar>
              <w:left w:w="0" w:type="dxa"/>
              <w:right w:w="0" w:type="dxa"/>
            </w:tcMar>
            <w:vAlign w:val="top"/>
          </w:tcPr>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２０   年   </w:t>
            </w:r>
          </w:p>
        </w:tc>
        <w:tc>
          <w:tcPr>
            <w:tcW w:w="916" w:type="dxa"/>
            <w:tcMar>
              <w:left w:w="0" w:type="dxa"/>
              <w:right w:w="0" w:type="dxa"/>
            </w:tcMar>
            <w:vAlign w:val="center"/>
          </w:tcPr>
          <w:p>
            <w:pPr>
              <w:spacing w:line="240" w:lineRule="exact"/>
              <w:ind w:left="-105" w:leftChars="-50" w:right="-105" w:rightChars="-50"/>
              <w:jc w:val="center"/>
              <w:rPr>
                <w:rFonts w:ascii="宋体" w:hAnsi="宋体"/>
                <w:color w:val="auto"/>
                <w:sz w:val="32"/>
                <w:szCs w:val="32"/>
              </w:rPr>
            </w:pPr>
            <w:r>
              <w:rPr>
                <w:rFonts w:hint="eastAsia" w:ascii="宋体" w:hAnsi="宋体"/>
                <w:color w:val="auto"/>
                <w:sz w:val="18"/>
                <w:szCs w:val="18"/>
              </w:rPr>
              <w:t>有效期至：</w:t>
            </w:r>
          </w:p>
        </w:tc>
        <w:tc>
          <w:tcPr>
            <w:tcW w:w="2100" w:type="dxa"/>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２０</w:t>
            </w:r>
            <w:r>
              <w:rPr>
                <w:rFonts w:ascii="宋体" w:hAnsi="宋体"/>
                <w:color w:val="auto"/>
                <w:sz w:val="18"/>
                <w:szCs w:val="18"/>
              </w:rPr>
              <w:t>２</w:t>
            </w:r>
            <w:r>
              <w:rPr>
                <w:rFonts w:hint="eastAsia" w:ascii="宋体" w:hAnsi="宋体"/>
                <w:color w:val="auto"/>
                <w:sz w:val="18"/>
                <w:szCs w:val="18"/>
              </w:rPr>
              <w:t>１</w:t>
            </w:r>
            <w:r>
              <w:rPr>
                <w:rFonts w:ascii="宋体" w:hAnsi="宋体"/>
                <w:color w:val="auto"/>
                <w:sz w:val="18"/>
                <w:szCs w:val="18"/>
              </w:rPr>
              <w:t>年</w:t>
            </w:r>
            <w:r>
              <w:rPr>
                <w:rFonts w:hint="eastAsia" w:ascii="宋体" w:hAnsi="宋体"/>
                <w:color w:val="auto"/>
                <w:sz w:val="18"/>
                <w:szCs w:val="18"/>
              </w:rPr>
              <w:t>６</w:t>
            </w:r>
            <w:r>
              <w:rPr>
                <w:rFonts w:ascii="宋体" w:hAnsi="宋体"/>
                <w:color w:val="auto"/>
                <w:sz w:val="18"/>
                <w:szCs w:val="18"/>
              </w:rPr>
              <w:t>月</w:t>
            </w:r>
          </w:p>
        </w:tc>
      </w:tr>
    </w:tbl>
    <w:p>
      <w:pPr>
        <w:widowControl/>
        <w:jc w:val="center"/>
        <w:rPr>
          <w:rFonts w:hint="eastAsia" w:ascii="宋体" w:hAnsi="宋体" w:cs="宋体"/>
          <w:color w:val="auto"/>
          <w:sz w:val="18"/>
          <w:szCs w:val="18"/>
        </w:rPr>
      </w:pPr>
    </w:p>
    <w:tbl>
      <w:tblPr>
        <w:tblStyle w:val="13"/>
        <w:tblW w:w="9651" w:type="dxa"/>
        <w:tblInd w:w="-21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88"/>
        <w:gridCol w:w="1440"/>
        <w:gridCol w:w="1440"/>
        <w:gridCol w:w="1442"/>
        <w:gridCol w:w="1442"/>
        <w:gridCol w:w="1442"/>
        <w:gridCol w:w="13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75" w:hRule="atLeast"/>
        </w:trPr>
        <w:tc>
          <w:tcPr>
            <w:tcW w:w="9651" w:type="dxa"/>
            <w:gridSpan w:val="7"/>
            <w:tcBorders>
              <w:top w:val="single" w:color="auto" w:sz="8" w:space="0"/>
              <w:bottom w:val="single" w:color="auto" w:sz="2" w:space="0"/>
            </w:tcBorders>
            <w:tcMar>
              <w:left w:w="0" w:type="dxa"/>
              <w:right w:w="0" w:type="dxa"/>
            </w:tcMar>
            <w:vAlign w:val="center"/>
          </w:tcPr>
          <w:p>
            <w:pPr>
              <w:spacing w:line="200" w:lineRule="exact"/>
              <w:rPr>
                <w:rFonts w:ascii="Calibri" w:hAnsi="Calibri" w:cs="宋体"/>
                <w:color w:val="auto"/>
                <w:kern w:val="0"/>
                <w:sz w:val="18"/>
                <w:szCs w:val="18"/>
              </w:rPr>
            </w:pPr>
            <w:r>
              <w:rPr>
                <w:rFonts w:hint="eastAsia" w:ascii="宋体" w:hAnsi="Calibri" w:cs="宋体"/>
                <w:color w:val="auto"/>
                <w:sz w:val="18"/>
                <w:szCs w:val="18"/>
              </w:rPr>
              <w:t>本</w:t>
            </w:r>
            <w:r>
              <w:rPr>
                <w:rFonts w:ascii="宋体" w:hAnsi="Calibri" w:cs="宋体"/>
                <w:color w:val="auto"/>
                <w:sz w:val="18"/>
                <w:szCs w:val="18"/>
              </w:rPr>
              <w:t>法人单位所属产业活动单位共</w:t>
            </w:r>
            <w:r>
              <w:rPr>
                <w:rFonts w:hint="eastAsia" w:ascii="宋体" w:hAnsi="Calibri" w:cs="宋体"/>
                <w:color w:val="auto"/>
                <w:sz w:val="18"/>
                <w:szCs w:val="18"/>
                <w:u w:val="single"/>
              </w:rPr>
              <w:t xml:space="preserve">      </w:t>
            </w:r>
            <w:r>
              <w:rPr>
                <w:rFonts w:hint="eastAsia" w:ascii="宋体" w:hAnsi="Calibri" w:cs="宋体"/>
                <w:color w:val="auto"/>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050" w:hRule="atLeast"/>
        </w:trPr>
        <w:tc>
          <w:tcPr>
            <w:tcW w:w="1088"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hint="eastAsia" w:ascii="宋体" w:hAnsi="Calibri" w:cs="宋体"/>
                <w:color w:val="auto"/>
                <w:sz w:val="18"/>
                <w:szCs w:val="18"/>
              </w:rPr>
            </w:pPr>
            <w:r>
              <w:rPr>
                <w:rFonts w:hint="eastAsia" w:ascii="宋体" w:hAnsi="Calibri" w:cs="宋体"/>
                <w:color w:val="auto"/>
                <w:sz w:val="18"/>
                <w:szCs w:val="18"/>
              </w:rPr>
              <w:t>序号</w:t>
            </w:r>
          </w:p>
        </w:tc>
        <w:tc>
          <w:tcPr>
            <w:tcW w:w="1440"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hint="eastAsia" w:ascii="宋体" w:hAnsi="宋体" w:cs="宋体"/>
                <w:color w:val="auto"/>
                <w:sz w:val="18"/>
                <w:szCs w:val="18"/>
              </w:rPr>
            </w:pPr>
            <w:r>
              <w:rPr>
                <w:rFonts w:hint="eastAsia" w:ascii="宋体" w:hAnsi="宋体" w:cs="宋体"/>
                <w:color w:val="auto"/>
                <w:sz w:val="18"/>
                <w:szCs w:val="18"/>
              </w:rPr>
              <w:t>单位</w:t>
            </w:r>
            <w:r>
              <w:rPr>
                <w:rFonts w:ascii="宋体" w:hAnsi="宋体" w:cs="宋体"/>
                <w:color w:val="auto"/>
                <w:sz w:val="18"/>
                <w:szCs w:val="18"/>
              </w:rPr>
              <w:t>类别</w:t>
            </w:r>
          </w:p>
        </w:tc>
        <w:tc>
          <w:tcPr>
            <w:tcW w:w="1440"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ascii="宋体" w:hAnsi="宋体" w:cs="宋体"/>
                <w:color w:val="auto"/>
                <w:sz w:val="18"/>
                <w:szCs w:val="18"/>
              </w:rPr>
            </w:pPr>
            <w:r>
              <w:rPr>
                <w:rFonts w:hint="eastAsia" w:ascii="宋体" w:hAnsi="宋体" w:cs="宋体"/>
                <w:color w:val="auto"/>
                <w:sz w:val="18"/>
                <w:szCs w:val="18"/>
              </w:rPr>
              <w:t>统一社会</w:t>
            </w:r>
          </w:p>
          <w:p>
            <w:pPr>
              <w:spacing w:line="240" w:lineRule="atLeast"/>
              <w:jc w:val="center"/>
              <w:rPr>
                <w:rFonts w:hint="eastAsia" w:ascii="宋体" w:hAnsi="宋体" w:cs="宋体"/>
                <w:color w:val="auto"/>
                <w:sz w:val="18"/>
                <w:szCs w:val="18"/>
              </w:rPr>
            </w:pPr>
            <w:r>
              <w:rPr>
                <w:rFonts w:ascii="宋体" w:hAnsi="宋体" w:cs="宋体"/>
                <w:color w:val="auto"/>
                <w:sz w:val="18"/>
                <w:szCs w:val="18"/>
              </w:rPr>
              <w:t>信用代码</w:t>
            </w:r>
          </w:p>
        </w:tc>
        <w:tc>
          <w:tcPr>
            <w:tcW w:w="1442"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hint="eastAsia" w:ascii="宋体" w:hAnsi="宋体" w:cs="宋体"/>
                <w:color w:val="auto"/>
                <w:sz w:val="18"/>
                <w:szCs w:val="18"/>
              </w:rPr>
            </w:pPr>
            <w:r>
              <w:rPr>
                <w:rFonts w:hint="eastAsia" w:ascii="宋体" w:hAnsi="宋体" w:cs="宋体"/>
                <w:color w:val="auto"/>
                <w:sz w:val="18"/>
                <w:szCs w:val="18"/>
              </w:rPr>
              <w:t>尚未领取统一</w:t>
            </w:r>
          </w:p>
          <w:p>
            <w:pPr>
              <w:spacing w:line="240" w:lineRule="atLeast"/>
              <w:jc w:val="center"/>
              <w:rPr>
                <w:rFonts w:hint="eastAsia" w:ascii="宋体" w:hAnsi="宋体" w:cs="宋体"/>
                <w:color w:val="auto"/>
                <w:sz w:val="18"/>
                <w:szCs w:val="18"/>
              </w:rPr>
            </w:pPr>
            <w:r>
              <w:rPr>
                <w:rFonts w:hint="eastAsia" w:ascii="宋体" w:hAnsi="宋体" w:cs="宋体"/>
                <w:color w:val="auto"/>
                <w:sz w:val="18"/>
                <w:szCs w:val="18"/>
              </w:rPr>
              <w:t>社会信用代码</w:t>
            </w:r>
          </w:p>
          <w:p>
            <w:pPr>
              <w:spacing w:line="240" w:lineRule="atLeast"/>
              <w:jc w:val="center"/>
              <w:rPr>
                <w:rFonts w:hint="eastAsia" w:ascii="宋体" w:hAnsi="宋体" w:cs="宋体"/>
                <w:color w:val="auto"/>
                <w:sz w:val="18"/>
                <w:szCs w:val="18"/>
              </w:rPr>
            </w:pPr>
            <w:r>
              <w:rPr>
                <w:rFonts w:hint="eastAsia" w:ascii="宋体" w:hAnsi="宋体" w:cs="宋体"/>
                <w:color w:val="auto"/>
                <w:sz w:val="18"/>
                <w:szCs w:val="18"/>
              </w:rPr>
              <w:t>的填写原组织</w:t>
            </w:r>
          </w:p>
          <w:p>
            <w:pPr>
              <w:spacing w:line="240" w:lineRule="atLeast"/>
              <w:jc w:val="center"/>
              <w:rPr>
                <w:rFonts w:hint="eastAsia" w:ascii="宋体" w:hAnsi="宋体" w:cs="宋体"/>
                <w:color w:val="auto"/>
                <w:sz w:val="18"/>
                <w:szCs w:val="18"/>
              </w:rPr>
            </w:pPr>
            <w:r>
              <w:rPr>
                <w:rFonts w:hint="eastAsia" w:ascii="宋体" w:hAnsi="宋体" w:cs="宋体"/>
                <w:color w:val="auto"/>
                <w:sz w:val="18"/>
                <w:szCs w:val="18"/>
              </w:rPr>
              <w:t>机构代码</w:t>
            </w:r>
          </w:p>
        </w:tc>
        <w:tc>
          <w:tcPr>
            <w:tcW w:w="1442" w:type="dxa"/>
            <w:tcBorders>
              <w:top w:val="single" w:color="auto" w:sz="2" w:space="0"/>
              <w:bottom w:val="single" w:color="auto" w:sz="2" w:space="0"/>
            </w:tcBorders>
            <w:shd w:val="clear" w:color="auto" w:fill="auto"/>
            <w:tcMar>
              <w:left w:w="0" w:type="dxa"/>
              <w:right w:w="0" w:type="dxa"/>
            </w:tcMar>
            <w:vAlign w:val="center"/>
          </w:tcPr>
          <w:p>
            <w:pPr>
              <w:widowControl/>
              <w:spacing w:line="240" w:lineRule="atLeast"/>
              <w:jc w:val="center"/>
              <w:rPr>
                <w:rFonts w:ascii="宋体" w:hAnsi="宋体" w:cs="宋体"/>
                <w:color w:val="auto"/>
                <w:sz w:val="18"/>
                <w:szCs w:val="18"/>
              </w:rPr>
            </w:pPr>
            <w:r>
              <w:rPr>
                <w:rFonts w:hint="eastAsia" w:ascii="宋体" w:hAnsi="宋体" w:cs="宋体"/>
                <w:color w:val="auto"/>
                <w:sz w:val="18"/>
                <w:szCs w:val="18"/>
              </w:rPr>
              <w:t>单位</w:t>
            </w:r>
          </w:p>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详细名称</w:t>
            </w:r>
          </w:p>
        </w:tc>
        <w:tc>
          <w:tcPr>
            <w:tcW w:w="1442" w:type="dxa"/>
            <w:tcBorders>
              <w:top w:val="single" w:color="auto" w:sz="2" w:space="0"/>
              <w:bottom w:val="single" w:color="auto" w:sz="2" w:space="0"/>
            </w:tcBorders>
            <w:shd w:val="clear" w:color="auto" w:fill="auto"/>
            <w:tcMar>
              <w:left w:w="0" w:type="dxa"/>
              <w:right w:w="0" w:type="dxa"/>
            </w:tcMar>
            <w:vAlign w:val="center"/>
          </w:tcPr>
          <w:p>
            <w:pPr>
              <w:spacing w:line="240" w:lineRule="atLeast"/>
              <w:jc w:val="center"/>
              <w:rPr>
                <w:rFonts w:hint="eastAsia" w:ascii="宋体" w:hAnsi="宋体" w:cs="宋体"/>
                <w:color w:val="auto"/>
                <w:sz w:val="18"/>
                <w:szCs w:val="18"/>
              </w:rPr>
            </w:pPr>
            <w:r>
              <w:rPr>
                <w:rFonts w:hint="eastAsia" w:ascii="宋体" w:hAnsi="宋体" w:cs="宋体"/>
                <w:color w:val="auto"/>
                <w:sz w:val="18"/>
                <w:szCs w:val="18"/>
              </w:rPr>
              <w:t>详细地址</w:t>
            </w:r>
          </w:p>
        </w:tc>
        <w:tc>
          <w:tcPr>
            <w:tcW w:w="1357" w:type="dxa"/>
            <w:tcBorders>
              <w:top w:val="single" w:color="auto" w:sz="2" w:space="0"/>
              <w:bottom w:val="single" w:color="auto" w:sz="2" w:space="0"/>
            </w:tcBorders>
            <w:shd w:val="clear" w:color="auto" w:fill="E7E6E6"/>
            <w:tcMar>
              <w:left w:w="0" w:type="dxa"/>
              <w:right w:w="0" w:type="dxa"/>
            </w:tcMar>
            <w:vAlign w:val="center"/>
          </w:tcPr>
          <w:p>
            <w:pPr>
              <w:widowControl/>
              <w:spacing w:line="240" w:lineRule="atLeast"/>
              <w:jc w:val="center"/>
              <w:rPr>
                <w:rFonts w:ascii="宋体" w:hAnsi="宋体" w:cs="宋体"/>
                <w:color w:val="auto"/>
                <w:sz w:val="18"/>
                <w:szCs w:val="18"/>
              </w:rPr>
            </w:pPr>
            <w:r>
              <w:rPr>
                <w:rFonts w:hint="eastAsia" w:ascii="宋体" w:hAnsi="宋体" w:cs="宋体"/>
                <w:color w:val="auto"/>
                <w:sz w:val="18"/>
                <w:szCs w:val="18"/>
              </w:rPr>
              <w:t>区划代码</w:t>
            </w:r>
          </w:p>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（6位）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1088" w:type="dxa"/>
            <w:shd w:val="clear" w:color="auto" w:fill="auto"/>
            <w:vAlign w:val="center"/>
          </w:tcPr>
          <w:p>
            <w:pPr>
              <w:spacing w:line="240" w:lineRule="atLeast"/>
              <w:jc w:val="center"/>
              <w:rPr>
                <w:rFonts w:ascii="宋体" w:hAnsi="Calibri"/>
                <w:color w:val="auto"/>
                <w:sz w:val="18"/>
                <w:szCs w:val="18"/>
              </w:rPr>
            </w:pPr>
            <w:r>
              <w:rPr>
                <w:rFonts w:hint="eastAsia" w:ascii="宋体" w:hAnsi="宋体" w:cs="宋体"/>
                <w:color w:val="auto"/>
                <w:sz w:val="18"/>
                <w:szCs w:val="18"/>
              </w:rPr>
              <w:t>甲</w:t>
            </w:r>
          </w:p>
        </w:tc>
        <w:tc>
          <w:tcPr>
            <w:tcW w:w="1440" w:type="dxa"/>
            <w:shd w:val="clear" w:color="auto" w:fill="auto"/>
            <w:vAlign w:val="center"/>
          </w:tcPr>
          <w:p>
            <w:pPr>
              <w:spacing w:line="240" w:lineRule="atLeast"/>
              <w:jc w:val="center"/>
              <w:rPr>
                <w:rFonts w:ascii="宋体" w:hAnsi="Calibri"/>
                <w:color w:val="auto"/>
                <w:sz w:val="18"/>
                <w:szCs w:val="18"/>
              </w:rPr>
            </w:pPr>
            <w:r>
              <w:rPr>
                <w:rFonts w:ascii="宋体" w:hAnsi="宋体" w:cs="宋体"/>
                <w:color w:val="auto"/>
                <w:sz w:val="18"/>
                <w:szCs w:val="18"/>
              </w:rPr>
              <w:t>1</w:t>
            </w:r>
          </w:p>
        </w:tc>
        <w:tc>
          <w:tcPr>
            <w:tcW w:w="1440" w:type="dxa"/>
            <w:shd w:val="clear" w:color="auto" w:fill="auto"/>
            <w:vAlign w:val="center"/>
          </w:tcPr>
          <w:p>
            <w:pPr>
              <w:spacing w:line="240" w:lineRule="atLeast"/>
              <w:jc w:val="center"/>
              <w:rPr>
                <w:rFonts w:ascii="宋体" w:hAnsi="Calibri"/>
                <w:color w:val="auto"/>
                <w:sz w:val="18"/>
                <w:szCs w:val="18"/>
              </w:rPr>
            </w:pPr>
            <w:r>
              <w:rPr>
                <w:rFonts w:hint="eastAsia" w:ascii="宋体" w:hAnsi="Calibri"/>
                <w:color w:val="auto"/>
                <w:sz w:val="18"/>
                <w:szCs w:val="18"/>
              </w:rPr>
              <w:t>2</w:t>
            </w:r>
          </w:p>
        </w:tc>
        <w:tc>
          <w:tcPr>
            <w:tcW w:w="1442" w:type="dxa"/>
            <w:shd w:val="clear" w:color="auto" w:fill="auto"/>
            <w:vAlign w:val="center"/>
          </w:tcPr>
          <w:p>
            <w:pPr>
              <w:spacing w:line="240" w:lineRule="atLeast"/>
              <w:jc w:val="center"/>
              <w:rPr>
                <w:rFonts w:hint="eastAsia" w:ascii="宋体" w:hAnsi="Calibri"/>
                <w:color w:val="auto"/>
                <w:sz w:val="18"/>
                <w:szCs w:val="18"/>
              </w:rPr>
            </w:pPr>
            <w:r>
              <w:rPr>
                <w:rFonts w:ascii="宋体" w:hAnsi="Calibri"/>
                <w:color w:val="auto"/>
                <w:sz w:val="18"/>
                <w:szCs w:val="18"/>
              </w:rPr>
              <w:t>3</w:t>
            </w:r>
          </w:p>
        </w:tc>
        <w:tc>
          <w:tcPr>
            <w:tcW w:w="1442" w:type="dxa"/>
            <w:shd w:val="clear" w:color="auto" w:fill="auto"/>
            <w:vAlign w:val="center"/>
          </w:tcPr>
          <w:p>
            <w:pPr>
              <w:spacing w:line="240" w:lineRule="atLeast"/>
              <w:jc w:val="center"/>
              <w:rPr>
                <w:rFonts w:ascii="宋体" w:hAnsi="Calibri"/>
                <w:color w:val="auto"/>
                <w:sz w:val="18"/>
                <w:szCs w:val="18"/>
              </w:rPr>
            </w:pPr>
            <w:r>
              <w:rPr>
                <w:rFonts w:ascii="宋体" w:hAnsi="宋体" w:cs="宋体"/>
                <w:color w:val="auto"/>
                <w:sz w:val="18"/>
                <w:szCs w:val="18"/>
              </w:rPr>
              <w:t>4</w:t>
            </w:r>
          </w:p>
        </w:tc>
        <w:tc>
          <w:tcPr>
            <w:tcW w:w="1442" w:type="dxa"/>
            <w:shd w:val="clear" w:color="auto" w:fill="auto"/>
            <w:vAlign w:val="center"/>
          </w:tcPr>
          <w:p>
            <w:pPr>
              <w:spacing w:line="240" w:lineRule="atLeast"/>
              <w:jc w:val="center"/>
              <w:rPr>
                <w:rFonts w:ascii="宋体" w:hAnsi="Calibri"/>
                <w:color w:val="auto"/>
                <w:sz w:val="18"/>
                <w:szCs w:val="18"/>
              </w:rPr>
            </w:pPr>
            <w:r>
              <w:rPr>
                <w:rFonts w:ascii="宋体" w:hAnsi="宋体" w:cs="宋体"/>
                <w:color w:val="auto"/>
                <w:sz w:val="18"/>
                <w:szCs w:val="18"/>
              </w:rPr>
              <w:t>5</w:t>
            </w:r>
          </w:p>
        </w:tc>
        <w:tc>
          <w:tcPr>
            <w:tcW w:w="1357" w:type="dxa"/>
            <w:shd w:val="clear" w:color="auto" w:fill="E7E6E6"/>
            <w:vAlign w:val="center"/>
          </w:tcPr>
          <w:p>
            <w:pPr>
              <w:spacing w:line="240" w:lineRule="atLeast"/>
              <w:jc w:val="center"/>
              <w:rPr>
                <w:rFonts w:ascii="宋体" w:hAnsi="Calibri"/>
                <w:color w:val="auto"/>
                <w:sz w:val="18"/>
                <w:szCs w:val="18"/>
              </w:rPr>
            </w:pPr>
            <w:r>
              <w:rPr>
                <w:rFonts w:ascii="宋体" w:hAnsi="宋体" w:cs="宋体"/>
                <w:color w:val="auto"/>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1088" w:type="dxa"/>
            <w:vAlign w:val="center"/>
          </w:tcPr>
          <w:p>
            <w:pPr>
              <w:spacing w:line="240" w:lineRule="exact"/>
              <w:rPr>
                <w:rFonts w:ascii="宋体" w:hAnsi="Calibri"/>
                <w:color w:val="auto"/>
                <w:sz w:val="18"/>
                <w:szCs w:val="18"/>
              </w:rPr>
            </w:pPr>
            <w:r>
              <w:rPr>
                <w:rFonts w:hint="eastAsia" w:ascii="宋体" w:hAnsi="Calibri"/>
                <w:color w:val="auto"/>
                <w:sz w:val="18"/>
                <w:szCs w:val="18"/>
              </w:rPr>
              <w:t>本    部</w:t>
            </w:r>
          </w:p>
          <w:p>
            <w:pPr>
              <w:spacing w:line="240" w:lineRule="exact"/>
              <w:rPr>
                <w:rFonts w:hint="eastAsia" w:ascii="宋体" w:hAnsi="Calibri"/>
                <w:color w:val="auto"/>
                <w:sz w:val="18"/>
                <w:szCs w:val="18"/>
              </w:rPr>
            </w:pPr>
            <w:r>
              <w:rPr>
                <w:rFonts w:hint="eastAsia" w:ascii="宋体" w:hAnsi="Calibri"/>
                <w:color w:val="auto"/>
                <w:sz w:val="18"/>
                <w:szCs w:val="18"/>
              </w:rPr>
              <w:t>分支机构1</w:t>
            </w:r>
          </w:p>
          <w:p>
            <w:pPr>
              <w:spacing w:line="240" w:lineRule="exact"/>
              <w:rPr>
                <w:rFonts w:ascii="宋体" w:hAnsi="Calibri"/>
                <w:color w:val="auto"/>
                <w:sz w:val="18"/>
                <w:szCs w:val="18"/>
              </w:rPr>
            </w:pPr>
            <w:r>
              <w:rPr>
                <w:rFonts w:hint="eastAsia" w:ascii="宋体" w:hAnsi="Calibri"/>
                <w:color w:val="auto"/>
                <w:sz w:val="18"/>
                <w:szCs w:val="18"/>
              </w:rPr>
              <w:t>分支</w:t>
            </w:r>
            <w:r>
              <w:rPr>
                <w:rFonts w:ascii="宋体" w:hAnsi="Calibri"/>
                <w:color w:val="auto"/>
                <w:sz w:val="18"/>
                <w:szCs w:val="18"/>
              </w:rPr>
              <w:t>机构</w:t>
            </w:r>
            <w:r>
              <w:rPr>
                <w:rFonts w:hint="eastAsia" w:ascii="宋体" w:hAnsi="Calibri"/>
                <w:color w:val="auto"/>
                <w:sz w:val="18"/>
                <w:szCs w:val="18"/>
              </w:rPr>
              <w:t>2</w:t>
            </w:r>
          </w:p>
          <w:p>
            <w:pPr>
              <w:spacing w:line="240" w:lineRule="exact"/>
              <w:jc w:val="center"/>
              <w:rPr>
                <w:rFonts w:hint="eastAsia" w:ascii="宋体" w:hAnsi="Calibri"/>
                <w:color w:val="auto"/>
                <w:sz w:val="18"/>
                <w:szCs w:val="18"/>
              </w:rPr>
            </w:pPr>
            <w:r>
              <w:rPr>
                <w:rFonts w:hint="eastAsia" w:ascii="宋体" w:hAnsi="Calibri"/>
                <w:color w:val="auto"/>
                <w:sz w:val="18"/>
                <w:szCs w:val="18"/>
              </w:rPr>
              <w:t>.</w:t>
            </w:r>
          </w:p>
          <w:p>
            <w:pPr>
              <w:spacing w:line="240" w:lineRule="exact"/>
              <w:jc w:val="center"/>
              <w:rPr>
                <w:rFonts w:ascii="宋体" w:hAnsi="Calibri"/>
                <w:color w:val="auto"/>
                <w:sz w:val="18"/>
                <w:szCs w:val="18"/>
              </w:rPr>
            </w:pPr>
            <w:r>
              <w:rPr>
                <w:rFonts w:ascii="宋体" w:hAnsi="Calibri"/>
                <w:color w:val="auto"/>
                <w:sz w:val="18"/>
                <w:szCs w:val="18"/>
              </w:rPr>
              <w:t>.</w:t>
            </w:r>
          </w:p>
          <w:p>
            <w:pPr>
              <w:spacing w:line="240" w:lineRule="exact"/>
              <w:jc w:val="center"/>
              <w:rPr>
                <w:rFonts w:ascii="宋体" w:hAnsi="Calibri"/>
                <w:color w:val="auto"/>
                <w:sz w:val="18"/>
                <w:szCs w:val="18"/>
              </w:rPr>
            </w:pPr>
            <w:r>
              <w:rPr>
                <w:rFonts w:ascii="宋体" w:hAnsi="Calibri"/>
                <w:color w:val="auto"/>
                <w:sz w:val="18"/>
                <w:szCs w:val="18"/>
              </w:rPr>
              <w:t>.</w:t>
            </w:r>
          </w:p>
          <w:p>
            <w:pPr>
              <w:spacing w:line="240" w:lineRule="exact"/>
              <w:jc w:val="center"/>
              <w:rPr>
                <w:rFonts w:hint="eastAsia" w:ascii="宋体" w:hAnsi="Calibri"/>
                <w:color w:val="auto"/>
                <w:sz w:val="18"/>
                <w:szCs w:val="18"/>
              </w:rPr>
            </w:pPr>
            <w:r>
              <w:rPr>
                <w:rFonts w:ascii="宋体" w:hAnsi="Calibri"/>
                <w:color w:val="auto"/>
                <w:sz w:val="18"/>
                <w:szCs w:val="18"/>
              </w:rPr>
              <w:t>.</w:t>
            </w:r>
          </w:p>
          <w:p>
            <w:pPr>
              <w:spacing w:line="240" w:lineRule="exact"/>
              <w:rPr>
                <w:rFonts w:hint="eastAsia" w:ascii="宋体" w:hAnsi="宋体" w:cs="宋体"/>
                <w:color w:val="auto"/>
                <w:sz w:val="18"/>
                <w:szCs w:val="18"/>
              </w:rPr>
            </w:pPr>
            <w:r>
              <w:rPr>
                <w:rFonts w:hint="eastAsia" w:ascii="宋体" w:hAnsi="Calibri"/>
                <w:color w:val="auto"/>
                <w:sz w:val="18"/>
                <w:szCs w:val="18"/>
              </w:rPr>
              <w:t>分支机构</w:t>
            </w:r>
            <w:r>
              <w:rPr>
                <w:rFonts w:ascii="宋体" w:hAnsi="Calibri"/>
                <w:color w:val="auto"/>
                <w:sz w:val="18"/>
                <w:szCs w:val="18"/>
              </w:rPr>
              <w:t>N</w:t>
            </w:r>
          </w:p>
        </w:tc>
        <w:tc>
          <w:tcPr>
            <w:tcW w:w="8563" w:type="dxa"/>
            <w:gridSpan w:val="6"/>
            <w:vAlign w:val="center"/>
          </w:tcPr>
          <w:p>
            <w:pPr>
              <w:rPr>
                <w:rFonts w:hint="eastAsia" w:ascii="宋体" w:hAnsi="宋体" w:cs="宋体"/>
                <w:color w:val="auto"/>
                <w:sz w:val="18"/>
                <w:szCs w:val="18"/>
              </w:rPr>
            </w:pPr>
          </w:p>
        </w:tc>
      </w:tr>
    </w:tbl>
    <w:p>
      <w:pPr>
        <w:spacing w:line="320" w:lineRule="exact"/>
        <w:ind w:right="-764" w:rightChars="-364"/>
        <w:rPr>
          <w:rFonts w:hint="eastAsia" w:ascii="宋体" w:hAnsi="宋体"/>
          <w:bCs/>
          <w:color w:val="auto"/>
          <w:sz w:val="18"/>
          <w:szCs w:val="18"/>
        </w:rPr>
      </w:pPr>
    </w:p>
    <w:p>
      <w:pPr>
        <w:spacing w:line="320" w:lineRule="exact"/>
        <w:ind w:right="-764" w:rightChars="-364"/>
        <w:rPr>
          <w:rFonts w:hint="eastAsia" w:ascii="宋体" w:hAnsi="宋体"/>
          <w:bCs/>
          <w:color w:val="auto"/>
          <w:sz w:val="18"/>
          <w:szCs w:val="18"/>
        </w:rPr>
      </w:pPr>
      <w:r>
        <w:rPr>
          <w:rFonts w:ascii="宋体" w:hAnsi="宋体"/>
          <w:bCs/>
          <w:color w:val="auto"/>
          <w:sz w:val="18"/>
          <w:szCs w:val="18"/>
        </w:rPr>
        <w:t>续表</w:t>
      </w:r>
    </w:p>
    <w:tbl>
      <w:tblPr>
        <w:tblStyle w:val="13"/>
        <w:tblW w:w="9541" w:type="dxa"/>
        <w:tblInd w:w="-21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26"/>
        <w:gridCol w:w="1622"/>
        <w:gridCol w:w="1622"/>
        <w:gridCol w:w="1624"/>
        <w:gridCol w:w="1622"/>
        <w:gridCol w:w="14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trPr>
        <w:tc>
          <w:tcPr>
            <w:tcW w:w="1626" w:type="dxa"/>
            <w:tcBorders>
              <w:top w:val="single" w:color="auto" w:sz="8" w:space="0"/>
              <w:bottom w:val="single" w:color="auto" w:sz="2" w:space="0"/>
            </w:tcBorders>
            <w:shd w:val="clear" w:color="auto" w:fill="auto"/>
            <w:tcMar>
              <w:left w:w="0" w:type="dxa"/>
              <w:right w:w="0" w:type="dxa"/>
            </w:tcMar>
            <w:vAlign w:val="center"/>
          </w:tcPr>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联系电话</w:t>
            </w:r>
          </w:p>
        </w:tc>
        <w:tc>
          <w:tcPr>
            <w:tcW w:w="1622" w:type="dxa"/>
            <w:tcBorders>
              <w:top w:val="single" w:color="auto" w:sz="8" w:space="0"/>
              <w:bottom w:val="single" w:color="auto" w:sz="2" w:space="0"/>
            </w:tcBorders>
            <w:shd w:val="clear" w:color="auto" w:fill="auto"/>
            <w:tcMar>
              <w:left w:w="0" w:type="dxa"/>
              <w:right w:w="0" w:type="dxa"/>
            </w:tcMar>
            <w:vAlign w:val="center"/>
          </w:tcPr>
          <w:p>
            <w:pPr>
              <w:widowControl/>
              <w:spacing w:line="240" w:lineRule="atLeast"/>
              <w:jc w:val="center"/>
              <w:rPr>
                <w:rFonts w:ascii="宋体" w:hAnsi="Calibri"/>
                <w:color w:val="auto"/>
                <w:sz w:val="18"/>
                <w:szCs w:val="18"/>
              </w:rPr>
            </w:pPr>
            <w:r>
              <w:rPr>
                <w:rFonts w:hint="eastAsia" w:ascii="宋体" w:hAnsi="宋体" w:cs="宋体"/>
                <w:color w:val="auto"/>
                <w:sz w:val="18"/>
                <w:szCs w:val="18"/>
              </w:rPr>
              <w:t>主要业务活动</w:t>
            </w:r>
          </w:p>
        </w:tc>
        <w:tc>
          <w:tcPr>
            <w:tcW w:w="1622" w:type="dxa"/>
            <w:tcBorders>
              <w:top w:val="single" w:color="auto" w:sz="8" w:space="0"/>
              <w:bottom w:val="single" w:color="auto" w:sz="2" w:space="0"/>
            </w:tcBorders>
            <w:shd w:val="clear" w:color="auto" w:fill="E7E6E6"/>
            <w:tcMar>
              <w:left w:w="0" w:type="dxa"/>
              <w:right w:w="0" w:type="dxa"/>
            </w:tcMar>
            <w:vAlign w:val="center"/>
          </w:tcPr>
          <w:p>
            <w:pPr>
              <w:widowControl/>
              <w:spacing w:line="240" w:lineRule="atLeast"/>
              <w:jc w:val="center"/>
              <w:rPr>
                <w:rFonts w:ascii="宋体" w:hAnsi="宋体" w:cs="宋体"/>
                <w:color w:val="auto"/>
                <w:sz w:val="18"/>
                <w:szCs w:val="18"/>
              </w:rPr>
            </w:pPr>
            <w:r>
              <w:rPr>
                <w:rFonts w:hint="eastAsia" w:ascii="宋体" w:hAnsi="宋体" w:cs="宋体"/>
                <w:color w:val="auto"/>
                <w:sz w:val="18"/>
                <w:szCs w:val="18"/>
              </w:rPr>
              <w:t>行业代码</w:t>
            </w:r>
          </w:p>
          <w:p>
            <w:pPr>
              <w:widowControl/>
              <w:spacing w:line="240" w:lineRule="atLeast"/>
              <w:jc w:val="center"/>
              <w:rPr>
                <w:rFonts w:ascii="宋体" w:hAnsi="宋体" w:cs="宋体"/>
                <w:color w:val="auto"/>
                <w:sz w:val="18"/>
                <w:szCs w:val="18"/>
              </w:rPr>
            </w:pPr>
            <w:r>
              <w:rPr>
                <w:rFonts w:hint="eastAsia" w:ascii="宋体" w:hAnsi="宋体" w:cs="宋体"/>
                <w:color w:val="auto"/>
                <w:sz w:val="18"/>
                <w:szCs w:val="18"/>
              </w:rPr>
              <w:t>（小类）</w:t>
            </w:r>
          </w:p>
          <w:p>
            <w:pPr>
              <w:widowControl/>
              <w:spacing w:line="240" w:lineRule="atLeast"/>
              <w:jc w:val="center"/>
              <w:rPr>
                <w:rFonts w:hint="eastAsia" w:ascii="宋体" w:hAnsi="宋体"/>
                <w:color w:val="auto"/>
                <w:sz w:val="18"/>
                <w:szCs w:val="18"/>
              </w:rPr>
            </w:pPr>
            <w:r>
              <w:rPr>
                <w:rFonts w:hint="eastAsia" w:ascii="宋体" w:hAnsi="宋体" w:cs="宋体"/>
                <w:color w:val="auto"/>
                <w:sz w:val="18"/>
                <w:szCs w:val="18"/>
              </w:rPr>
              <w:t>(</w:t>
            </w:r>
            <w:r>
              <w:rPr>
                <w:rFonts w:ascii="宋体" w:hAnsi="宋体" w:cs="宋体"/>
                <w:color w:val="auto"/>
                <w:sz w:val="18"/>
                <w:szCs w:val="18"/>
              </w:rPr>
              <w:t>GB/T4754-2017</w:t>
            </w:r>
            <w:r>
              <w:rPr>
                <w:rFonts w:hint="eastAsia" w:ascii="宋体" w:hAnsi="宋体" w:cs="宋体"/>
                <w:color w:val="auto"/>
                <w:sz w:val="18"/>
                <w:szCs w:val="18"/>
              </w:rPr>
              <w:t>)</w:t>
            </w:r>
          </w:p>
        </w:tc>
        <w:tc>
          <w:tcPr>
            <w:tcW w:w="1624" w:type="dxa"/>
            <w:tcBorders>
              <w:top w:val="single" w:color="auto" w:sz="8" w:space="0"/>
              <w:bottom w:val="single" w:color="auto" w:sz="2" w:space="0"/>
            </w:tcBorders>
            <w:tcMar>
              <w:left w:w="0" w:type="dxa"/>
              <w:right w:w="0" w:type="dxa"/>
            </w:tcMar>
            <w:vAlign w:val="center"/>
          </w:tcPr>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从业人员</w:t>
            </w:r>
          </w:p>
          <w:p>
            <w:pPr>
              <w:spacing w:line="240" w:lineRule="atLeast"/>
              <w:jc w:val="center"/>
              <w:rPr>
                <w:rFonts w:ascii="Calibri" w:hAnsi="Calibri" w:cs="宋体"/>
                <w:color w:val="auto"/>
                <w:kern w:val="0"/>
                <w:sz w:val="18"/>
                <w:szCs w:val="18"/>
              </w:rPr>
            </w:pPr>
            <w:r>
              <w:rPr>
                <w:rFonts w:hint="eastAsia" w:ascii="宋体" w:hAnsi="宋体" w:cs="宋体"/>
                <w:color w:val="auto"/>
                <w:sz w:val="18"/>
                <w:szCs w:val="18"/>
              </w:rPr>
              <w:t>期末人数（人）</w:t>
            </w:r>
          </w:p>
        </w:tc>
        <w:tc>
          <w:tcPr>
            <w:tcW w:w="1622" w:type="dxa"/>
            <w:tcBorders>
              <w:top w:val="single" w:color="auto" w:sz="8" w:space="0"/>
              <w:bottom w:val="single" w:color="auto" w:sz="2" w:space="0"/>
            </w:tcBorders>
            <w:vAlign w:val="center"/>
          </w:tcPr>
          <w:p>
            <w:pPr>
              <w:widowControl/>
              <w:spacing w:line="240" w:lineRule="atLeast"/>
              <w:jc w:val="center"/>
              <w:rPr>
                <w:rFonts w:ascii="宋体" w:hAnsi="宋体" w:cs="宋体"/>
                <w:color w:val="auto"/>
                <w:sz w:val="18"/>
                <w:szCs w:val="18"/>
              </w:rPr>
            </w:pPr>
            <w:r>
              <w:rPr>
                <w:rFonts w:hint="eastAsia" w:ascii="宋体" w:hAnsi="宋体" w:cs="宋体"/>
                <w:color w:val="auto"/>
                <w:sz w:val="18"/>
                <w:szCs w:val="18"/>
              </w:rPr>
              <w:t>经营性单位收入</w:t>
            </w:r>
          </w:p>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(千元)</w:t>
            </w:r>
          </w:p>
        </w:tc>
        <w:tc>
          <w:tcPr>
            <w:tcW w:w="1425" w:type="dxa"/>
            <w:tcBorders>
              <w:top w:val="single" w:color="auto" w:sz="8" w:space="0"/>
              <w:bottom w:val="single" w:color="auto" w:sz="2" w:space="0"/>
            </w:tcBorders>
            <w:vAlign w:val="center"/>
          </w:tcPr>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非经营性单位</w:t>
            </w:r>
          </w:p>
          <w:p>
            <w:pPr>
              <w:widowControl/>
              <w:spacing w:line="240" w:lineRule="atLeast"/>
              <w:jc w:val="center"/>
              <w:rPr>
                <w:rFonts w:ascii="宋体" w:hAnsi="宋体" w:cs="宋体"/>
                <w:color w:val="auto"/>
                <w:sz w:val="18"/>
                <w:szCs w:val="18"/>
              </w:rPr>
            </w:pPr>
            <w:r>
              <w:rPr>
                <w:rFonts w:ascii="宋体" w:hAnsi="宋体" w:cs="宋体"/>
                <w:color w:val="auto"/>
                <w:sz w:val="18"/>
                <w:szCs w:val="18"/>
              </w:rPr>
              <w:t>支出</w:t>
            </w:r>
            <w:r>
              <w:rPr>
                <w:rFonts w:hint="eastAsia" w:ascii="宋体" w:hAnsi="宋体" w:cs="宋体"/>
                <w:color w:val="auto"/>
                <w:sz w:val="18"/>
                <w:szCs w:val="18"/>
              </w:rPr>
              <w:t>（</w:t>
            </w:r>
            <w:r>
              <w:rPr>
                <w:rFonts w:ascii="宋体" w:hAnsi="宋体" w:cs="宋体"/>
                <w:color w:val="auto"/>
                <w:sz w:val="18"/>
                <w:szCs w:val="18"/>
              </w:rPr>
              <w:t>费用</w:t>
            </w:r>
            <w:r>
              <w:rPr>
                <w:rFonts w:hint="eastAsia" w:ascii="宋体" w:hAnsi="宋体" w:cs="宋体"/>
                <w:color w:val="auto"/>
                <w:sz w:val="18"/>
                <w:szCs w:val="18"/>
              </w:rPr>
              <w:t>）</w:t>
            </w:r>
          </w:p>
          <w:p>
            <w:pPr>
              <w:widowControl/>
              <w:spacing w:line="240" w:lineRule="atLeast"/>
              <w:jc w:val="center"/>
              <w:rPr>
                <w:rFonts w:hint="eastAsia" w:ascii="宋体" w:hAnsi="宋体" w:cs="宋体"/>
                <w:color w:val="auto"/>
                <w:sz w:val="18"/>
                <w:szCs w:val="18"/>
              </w:rPr>
            </w:pPr>
            <w:r>
              <w:rPr>
                <w:rFonts w:hint="eastAsia" w:ascii="宋体" w:hAnsi="宋体" w:cs="宋体"/>
                <w:color w:val="auto"/>
                <w:sz w:val="18"/>
                <w:szCs w:val="18"/>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trPr>
        <w:tc>
          <w:tcPr>
            <w:tcW w:w="1626" w:type="dxa"/>
            <w:tcBorders>
              <w:top w:val="single" w:color="auto" w:sz="2" w:space="0"/>
              <w:bottom w:val="single" w:color="auto" w:sz="2" w:space="0"/>
            </w:tcBorders>
            <w:shd w:val="clear" w:color="auto" w:fill="auto"/>
            <w:vAlign w:val="center"/>
          </w:tcPr>
          <w:p>
            <w:pPr>
              <w:spacing w:line="240" w:lineRule="atLeast"/>
              <w:jc w:val="center"/>
              <w:rPr>
                <w:rFonts w:ascii="宋体" w:hAnsi="Calibri"/>
                <w:color w:val="auto"/>
                <w:sz w:val="18"/>
                <w:szCs w:val="18"/>
              </w:rPr>
            </w:pPr>
            <w:r>
              <w:rPr>
                <w:rFonts w:ascii="宋体" w:hAnsi="宋体" w:cs="宋体"/>
                <w:color w:val="auto"/>
                <w:sz w:val="18"/>
                <w:szCs w:val="18"/>
              </w:rPr>
              <w:t>7</w:t>
            </w:r>
          </w:p>
        </w:tc>
        <w:tc>
          <w:tcPr>
            <w:tcW w:w="1622" w:type="dxa"/>
            <w:tcBorders>
              <w:top w:val="single" w:color="auto" w:sz="2" w:space="0"/>
              <w:bottom w:val="single" w:color="auto" w:sz="2" w:space="0"/>
            </w:tcBorders>
            <w:shd w:val="clear" w:color="auto" w:fill="auto"/>
            <w:vAlign w:val="center"/>
          </w:tcPr>
          <w:p>
            <w:pPr>
              <w:spacing w:line="240" w:lineRule="atLeast"/>
              <w:jc w:val="center"/>
              <w:rPr>
                <w:rFonts w:ascii="宋体" w:hAnsi="Calibri"/>
                <w:color w:val="auto"/>
                <w:sz w:val="18"/>
                <w:szCs w:val="18"/>
              </w:rPr>
            </w:pPr>
            <w:r>
              <w:rPr>
                <w:rFonts w:ascii="宋体" w:hAnsi="宋体" w:cs="宋体"/>
                <w:color w:val="auto"/>
                <w:sz w:val="18"/>
                <w:szCs w:val="18"/>
              </w:rPr>
              <w:t>8</w:t>
            </w:r>
          </w:p>
        </w:tc>
        <w:tc>
          <w:tcPr>
            <w:tcW w:w="1622" w:type="dxa"/>
            <w:tcBorders>
              <w:top w:val="single" w:color="auto" w:sz="2" w:space="0"/>
              <w:bottom w:val="single" w:color="auto" w:sz="2" w:space="0"/>
            </w:tcBorders>
            <w:shd w:val="clear" w:color="auto" w:fill="E7E6E6"/>
            <w:vAlign w:val="center"/>
          </w:tcPr>
          <w:p>
            <w:pPr>
              <w:spacing w:line="240" w:lineRule="atLeast"/>
              <w:jc w:val="center"/>
              <w:rPr>
                <w:rFonts w:ascii="宋体" w:hAnsi="宋体"/>
                <w:color w:val="auto"/>
                <w:sz w:val="18"/>
                <w:szCs w:val="22"/>
              </w:rPr>
            </w:pPr>
            <w:r>
              <w:rPr>
                <w:rFonts w:ascii="宋体" w:hAnsi="宋体" w:cs="宋体"/>
                <w:color w:val="auto"/>
                <w:sz w:val="18"/>
                <w:szCs w:val="18"/>
              </w:rPr>
              <w:t>9</w:t>
            </w:r>
          </w:p>
        </w:tc>
        <w:tc>
          <w:tcPr>
            <w:tcW w:w="1624" w:type="dxa"/>
            <w:tcBorders>
              <w:top w:val="single" w:color="auto" w:sz="2" w:space="0"/>
              <w:bottom w:val="single" w:color="auto" w:sz="2" w:space="0"/>
            </w:tcBorders>
            <w:vAlign w:val="center"/>
          </w:tcPr>
          <w:p>
            <w:pPr>
              <w:spacing w:line="240" w:lineRule="atLeast"/>
              <w:jc w:val="center"/>
              <w:rPr>
                <w:rFonts w:ascii="宋体" w:hAnsi="Calibri"/>
                <w:color w:val="auto"/>
                <w:sz w:val="18"/>
                <w:szCs w:val="18"/>
              </w:rPr>
            </w:pPr>
            <w:r>
              <w:rPr>
                <w:rFonts w:ascii="宋体" w:hAnsi="宋体" w:cs="宋体"/>
                <w:color w:val="auto"/>
                <w:sz w:val="18"/>
                <w:szCs w:val="18"/>
              </w:rPr>
              <w:t>10</w:t>
            </w:r>
          </w:p>
        </w:tc>
        <w:tc>
          <w:tcPr>
            <w:tcW w:w="1622" w:type="dxa"/>
            <w:tcBorders>
              <w:top w:val="single" w:color="auto" w:sz="2" w:space="0"/>
              <w:bottom w:val="single" w:color="auto" w:sz="2" w:space="0"/>
            </w:tcBorders>
            <w:vAlign w:val="center"/>
          </w:tcPr>
          <w:p>
            <w:pPr>
              <w:spacing w:line="240" w:lineRule="atLeast"/>
              <w:jc w:val="center"/>
              <w:rPr>
                <w:rFonts w:ascii="宋体" w:hAnsi="宋体" w:cs="宋体"/>
                <w:color w:val="auto"/>
                <w:sz w:val="18"/>
                <w:szCs w:val="18"/>
              </w:rPr>
            </w:pPr>
            <w:r>
              <w:rPr>
                <w:rFonts w:ascii="宋体" w:hAnsi="宋体" w:cs="宋体"/>
                <w:color w:val="auto"/>
                <w:sz w:val="18"/>
                <w:szCs w:val="18"/>
              </w:rPr>
              <w:t>11</w:t>
            </w:r>
          </w:p>
        </w:tc>
        <w:tc>
          <w:tcPr>
            <w:tcW w:w="1425" w:type="dxa"/>
            <w:tcBorders>
              <w:top w:val="single" w:color="auto" w:sz="2" w:space="0"/>
              <w:bottom w:val="single" w:color="auto" w:sz="2" w:space="0"/>
            </w:tcBorders>
            <w:vAlign w:val="center"/>
          </w:tcPr>
          <w:p>
            <w:pPr>
              <w:spacing w:line="240" w:lineRule="atLeast"/>
              <w:jc w:val="center"/>
              <w:rPr>
                <w:rFonts w:ascii="宋体" w:hAnsi="宋体" w:cs="宋体"/>
                <w:color w:val="auto"/>
                <w:sz w:val="18"/>
                <w:szCs w:val="18"/>
              </w:rPr>
            </w:pPr>
            <w:r>
              <w:rPr>
                <w:rFonts w:ascii="宋体" w:hAnsi="宋体" w:cs="宋体"/>
                <w:color w:val="auto"/>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35" w:hRule="atLeast"/>
        </w:trPr>
        <w:tc>
          <w:tcPr>
            <w:tcW w:w="9541" w:type="dxa"/>
            <w:gridSpan w:val="6"/>
            <w:tcBorders>
              <w:top w:val="single" w:color="auto" w:sz="2" w:space="0"/>
              <w:bottom w:val="single" w:color="auto" w:sz="8" w:space="0"/>
            </w:tcBorders>
            <w:vAlign w:val="center"/>
          </w:tcPr>
          <w:p>
            <w:pPr>
              <w:spacing w:line="240" w:lineRule="atLeast"/>
              <w:jc w:val="center"/>
              <w:rPr>
                <w:rFonts w:ascii="宋体" w:hAnsi="宋体" w:cs="宋体"/>
                <w:color w:val="auto"/>
                <w:sz w:val="18"/>
                <w:szCs w:val="18"/>
              </w:rPr>
            </w:pPr>
          </w:p>
        </w:tc>
      </w:tr>
    </w:tbl>
    <w:p>
      <w:pPr>
        <w:spacing w:line="220" w:lineRule="exact"/>
        <w:rPr>
          <w:rFonts w:ascii="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填表人：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olor w:val="auto"/>
          <w:sz w:val="18"/>
          <w:szCs w:val="18"/>
        </w:rPr>
        <w:t>填表人联系电话（手机）：</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报出日期：２０</w:t>
      </w:r>
      <w:r>
        <w:rPr>
          <w:rFonts w:ascii="宋体" w:hAnsi="宋体" w:cs="宋体"/>
          <w:color w:val="auto"/>
          <w:kern w:val="0"/>
          <w:sz w:val="18"/>
          <w:szCs w:val="18"/>
        </w:rPr>
        <w:t xml:space="preserve">  </w:t>
      </w:r>
      <w:r>
        <w:rPr>
          <w:rFonts w:hint="eastAsia" w:ascii="宋体" w:hAnsi="宋体" w:cs="宋体"/>
          <w:color w:val="auto"/>
          <w:kern w:val="0"/>
          <w:sz w:val="18"/>
          <w:szCs w:val="18"/>
        </w:rPr>
        <w:t>年</w:t>
      </w:r>
      <w:r>
        <w:rPr>
          <w:rFonts w:ascii="宋体" w:hAnsi="宋体" w:cs="宋体"/>
          <w:color w:val="auto"/>
          <w:kern w:val="0"/>
          <w:sz w:val="18"/>
          <w:szCs w:val="18"/>
        </w:rPr>
        <w:t xml:space="preserve">   </w:t>
      </w:r>
      <w:r>
        <w:rPr>
          <w:rFonts w:hint="eastAsia" w:ascii="宋体" w:hAnsi="宋体" w:cs="宋体"/>
          <w:color w:val="auto"/>
          <w:kern w:val="0"/>
          <w:sz w:val="18"/>
          <w:szCs w:val="18"/>
        </w:rPr>
        <w:t>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pPr>
        <w:spacing w:line="220" w:lineRule="exact"/>
        <w:rPr>
          <w:rFonts w:hint="eastAsia" w:ascii="Calibri" w:hAnsi="Calibri"/>
          <w:color w:val="auto"/>
          <w:sz w:val="18"/>
          <w:szCs w:val="18"/>
          <w:shd w:val="clear" w:color="auto" w:fill="FFFFFF"/>
        </w:rPr>
      </w:pPr>
    </w:p>
    <w:p>
      <w:pPr>
        <w:spacing w:line="240" w:lineRule="exact"/>
        <w:ind w:left="1530" w:hanging="1530" w:hangingChars="850"/>
        <w:rPr>
          <w:rFonts w:ascii="宋体" w:hAnsi="宋体" w:cs="宋体"/>
          <w:color w:val="auto"/>
          <w:sz w:val="18"/>
          <w:szCs w:val="18"/>
        </w:rPr>
      </w:pPr>
      <w:r>
        <w:rPr>
          <w:rFonts w:hint="eastAsia" w:ascii="宋体" w:hAnsi="宋体"/>
          <w:color w:val="auto"/>
          <w:sz w:val="18"/>
          <w:szCs w:val="18"/>
        </w:rPr>
        <w:t>说明：1.统计范围</w:t>
      </w:r>
      <w:r>
        <w:rPr>
          <w:rFonts w:ascii="宋体" w:hAnsi="宋体"/>
          <w:color w:val="auto"/>
          <w:sz w:val="18"/>
          <w:szCs w:val="18"/>
        </w:rPr>
        <w:t>：</w:t>
      </w:r>
      <w:r>
        <w:rPr>
          <w:rFonts w:hint="eastAsia" w:ascii="宋体" w:hAnsi="宋体"/>
          <w:color w:val="auto"/>
          <w:sz w:val="18"/>
          <w:szCs w:val="18"/>
        </w:rPr>
        <w:t>101-1表212栏“本法人（视同法人）单位是否有下属产业活动单位（分支机构、派出机构、分公司、分部、分厂、分店等）”选“1.是”的限额以上批发和零售业法人单位填写本表。</w:t>
      </w:r>
    </w:p>
    <w:p>
      <w:pPr>
        <w:spacing w:line="240" w:lineRule="exact"/>
        <w:ind w:left="2162" w:leftChars="258" w:hanging="1620" w:hangingChars="900"/>
        <w:rPr>
          <w:rFonts w:ascii="宋体" w:hAnsi="宋体" w:cs="宋体"/>
          <w:color w:val="auto"/>
          <w:spacing w:val="-4"/>
          <w:sz w:val="18"/>
          <w:szCs w:val="18"/>
        </w:rPr>
      </w:pPr>
      <w:r>
        <w:rPr>
          <w:rFonts w:ascii="宋体" w:cs="宋体"/>
          <w:color w:val="auto"/>
          <w:sz w:val="18"/>
          <w:szCs w:val="18"/>
        </w:rPr>
        <w:t>2.</w:t>
      </w:r>
      <w:r>
        <w:rPr>
          <w:rFonts w:hint="eastAsia" w:ascii="宋体" w:cs="宋体"/>
          <w:color w:val="auto"/>
          <w:sz w:val="18"/>
          <w:szCs w:val="18"/>
        </w:rPr>
        <w:t>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40" w:lineRule="exact"/>
        <w:ind w:left="2342" w:leftChars="258" w:hanging="1800" w:hangingChars="1000"/>
        <w:rPr>
          <w:rFonts w:hint="eastAsia" w:ascii="宋体" w:cs="宋体"/>
          <w:color w:val="auto"/>
          <w:sz w:val="18"/>
          <w:szCs w:val="18"/>
        </w:rPr>
      </w:pPr>
      <w:r>
        <w:rPr>
          <w:rFonts w:ascii="宋体" w:cs="宋体"/>
          <w:color w:val="auto"/>
          <w:sz w:val="18"/>
          <w:szCs w:val="18"/>
        </w:rPr>
        <w:t>3.</w:t>
      </w:r>
      <w:r>
        <w:rPr>
          <w:rFonts w:hint="eastAsia" w:ascii="宋体" w:cs="宋体"/>
          <w:color w:val="auto"/>
          <w:sz w:val="18"/>
          <w:szCs w:val="18"/>
        </w:rPr>
        <w:t>调查单位填报要求：本表部分数据由国家统计局在调查开始前统一导入数据采集处理软件中，生成报表数据。调查单位应根据实际情况对表中的数据进行认真核对与填写，指标数据如有变动应及时进行修改</w:t>
      </w:r>
      <w:r>
        <w:rPr>
          <w:rFonts w:ascii="宋体" w:cs="宋体"/>
          <w:color w:val="auto"/>
          <w:sz w:val="18"/>
          <w:szCs w:val="18"/>
        </w:rPr>
        <w:t>(</w:t>
      </w:r>
      <w:r>
        <w:rPr>
          <w:rFonts w:hint="eastAsia" w:ascii="宋体" w:cs="宋体"/>
          <w:color w:val="auto"/>
          <w:sz w:val="18"/>
          <w:szCs w:val="18"/>
        </w:rPr>
        <w:t>加灰底的指标除外</w:t>
      </w:r>
      <w:r>
        <w:rPr>
          <w:rFonts w:ascii="宋体" w:cs="宋体"/>
          <w:color w:val="auto"/>
          <w:sz w:val="18"/>
          <w:szCs w:val="18"/>
        </w:rPr>
        <w:t>)</w:t>
      </w:r>
      <w:r>
        <w:rPr>
          <w:rFonts w:hint="eastAsia" w:ascii="宋体" w:cs="宋体"/>
          <w:color w:val="auto"/>
          <w:sz w:val="18"/>
          <w:szCs w:val="18"/>
        </w:rPr>
        <w:t>。</w:t>
      </w:r>
    </w:p>
    <w:p>
      <w:pPr>
        <w:spacing w:line="240" w:lineRule="exact"/>
        <w:rPr>
          <w:rFonts w:ascii="宋体" w:cs="宋体"/>
          <w:color w:val="auto"/>
          <w:sz w:val="18"/>
          <w:szCs w:val="18"/>
        </w:rPr>
      </w:pPr>
      <w:r>
        <w:rPr>
          <w:rFonts w:hint="eastAsia" w:ascii="宋体" w:cs="宋体"/>
          <w:color w:val="auto"/>
          <w:sz w:val="18"/>
          <w:szCs w:val="18"/>
        </w:rPr>
        <w:t xml:space="preserve">   </w:t>
      </w:r>
      <w:r>
        <w:rPr>
          <w:rFonts w:ascii="宋体" w:cs="宋体"/>
          <w:color w:val="auto"/>
          <w:sz w:val="18"/>
          <w:szCs w:val="18"/>
        </w:rPr>
        <w:t xml:space="preserve">   </w:t>
      </w:r>
      <w:r>
        <w:rPr>
          <w:rFonts w:hint="eastAsia" w:ascii="宋体" w:cs="宋体"/>
          <w:color w:val="auto"/>
          <w:sz w:val="18"/>
          <w:szCs w:val="18"/>
        </w:rPr>
        <w:t>4.区划代码、行业代码由统计机构填写。</w:t>
      </w:r>
    </w:p>
    <w:p>
      <w:pPr>
        <w:spacing w:line="240" w:lineRule="exact"/>
        <w:rPr>
          <w:rFonts w:hint="eastAsia" w:ascii="黑体" w:hAnsi="宋体" w:eastAsia="黑体"/>
          <w:color w:val="auto"/>
          <w:sz w:val="28"/>
          <w:szCs w:val="28"/>
        </w:rPr>
      </w:pPr>
      <w:r>
        <w:rPr>
          <w:rFonts w:hint="eastAsia" w:ascii="宋体" w:cs="宋体"/>
          <w:color w:val="auto"/>
          <w:sz w:val="18"/>
          <w:szCs w:val="18"/>
        </w:rPr>
        <w:t xml:space="preserve">      5.单位类别</w:t>
      </w:r>
      <w:r>
        <w:rPr>
          <w:rFonts w:ascii="宋体" w:cs="宋体"/>
          <w:color w:val="auto"/>
          <w:sz w:val="18"/>
          <w:szCs w:val="18"/>
        </w:rPr>
        <w:t>：</w:t>
      </w:r>
      <w:r>
        <w:rPr>
          <w:rFonts w:hint="eastAsia" w:ascii="宋体" w:cs="宋体"/>
          <w:color w:val="auto"/>
          <w:sz w:val="18"/>
          <w:szCs w:val="18"/>
        </w:rPr>
        <w:t>1法人</w:t>
      </w:r>
      <w:r>
        <w:rPr>
          <w:rFonts w:ascii="宋体" w:cs="宋体"/>
          <w:color w:val="auto"/>
          <w:sz w:val="18"/>
          <w:szCs w:val="18"/>
        </w:rPr>
        <w:t>单位本部（</w:t>
      </w:r>
      <w:r>
        <w:rPr>
          <w:rFonts w:hint="eastAsia" w:ascii="宋体" w:cs="宋体"/>
          <w:color w:val="auto"/>
          <w:sz w:val="18"/>
          <w:szCs w:val="18"/>
        </w:rPr>
        <w:t>总部</w:t>
      </w:r>
      <w:r>
        <w:rPr>
          <w:rFonts w:ascii="宋体" w:cs="宋体"/>
          <w:color w:val="auto"/>
          <w:sz w:val="18"/>
          <w:szCs w:val="18"/>
        </w:rPr>
        <w:t>、</w:t>
      </w:r>
      <w:r>
        <w:rPr>
          <w:rFonts w:hint="eastAsia" w:ascii="宋体" w:cs="宋体"/>
          <w:color w:val="auto"/>
          <w:sz w:val="18"/>
          <w:szCs w:val="18"/>
        </w:rPr>
        <w:t>本店</w:t>
      </w:r>
      <w:r>
        <w:rPr>
          <w:rFonts w:ascii="宋体" w:cs="宋体"/>
          <w:color w:val="auto"/>
          <w:sz w:val="18"/>
          <w:szCs w:val="18"/>
        </w:rPr>
        <w:t>、本所等）</w:t>
      </w:r>
      <w:r>
        <w:rPr>
          <w:rFonts w:hint="eastAsia" w:ascii="宋体" w:cs="宋体"/>
          <w:color w:val="auto"/>
          <w:sz w:val="18"/>
          <w:szCs w:val="18"/>
        </w:rPr>
        <w:t xml:space="preserve"> 2法人</w:t>
      </w:r>
      <w:r>
        <w:rPr>
          <w:rFonts w:ascii="宋体" w:cs="宋体"/>
          <w:color w:val="auto"/>
          <w:sz w:val="18"/>
          <w:szCs w:val="18"/>
        </w:rPr>
        <w:t>单位分支机构（</w:t>
      </w:r>
      <w:r>
        <w:rPr>
          <w:rFonts w:hint="eastAsia" w:ascii="宋体" w:cs="宋体"/>
          <w:color w:val="auto"/>
          <w:sz w:val="18"/>
          <w:szCs w:val="18"/>
        </w:rPr>
        <w:t>分部</w:t>
      </w:r>
      <w:r>
        <w:rPr>
          <w:rFonts w:ascii="宋体" w:cs="宋体"/>
          <w:color w:val="auto"/>
          <w:sz w:val="18"/>
          <w:szCs w:val="18"/>
        </w:rPr>
        <w:t>、分厂、分</w:t>
      </w:r>
      <w:r>
        <w:rPr>
          <w:rFonts w:hint="eastAsia" w:ascii="宋体" w:cs="宋体"/>
          <w:color w:val="auto"/>
          <w:sz w:val="18"/>
          <w:szCs w:val="18"/>
        </w:rPr>
        <w:t>店</w:t>
      </w:r>
      <w:r>
        <w:rPr>
          <w:rFonts w:ascii="宋体" w:cs="宋体"/>
          <w:color w:val="auto"/>
          <w:sz w:val="18"/>
          <w:szCs w:val="18"/>
        </w:rPr>
        <w:t>、支所等）</w:t>
      </w:r>
      <w:r>
        <w:rPr>
          <w:rFonts w:hint="eastAsia" w:ascii="宋体" w:cs="宋体"/>
          <w:color w:val="auto"/>
          <w:sz w:val="18"/>
          <w:szCs w:val="18"/>
        </w:rPr>
        <w:t>。</w:t>
      </w:r>
    </w:p>
    <w:p>
      <w:pPr>
        <w:spacing w:line="240" w:lineRule="exact"/>
        <w:jc w:val="center"/>
        <w:rPr>
          <w:rFonts w:hint="eastAsia" w:ascii="黑体" w:hAnsi="宋体" w:eastAsia="黑体"/>
          <w:color w:val="auto"/>
          <w:sz w:val="28"/>
          <w:szCs w:val="28"/>
        </w:rPr>
        <w:sectPr>
          <w:pgSz w:w="11906" w:h="16838"/>
          <w:pgMar w:top="1418" w:right="1247" w:bottom="1247" w:left="1247" w:header="851" w:footer="851" w:gutter="0"/>
          <w:pgNumType w:fmt="numberInDash"/>
          <w:cols w:space="720" w:num="1"/>
          <w:docGrid w:linePitch="312" w:charSpace="0"/>
        </w:sectPr>
      </w:pPr>
    </w:p>
    <w:p>
      <w:pPr>
        <w:spacing w:before="240" w:beforeLines="100" w:after="240" w:afterLines="100"/>
        <w:jc w:val="center"/>
        <w:outlineLvl w:val="2"/>
        <w:rPr>
          <w:rFonts w:ascii="宋体"/>
          <w:color w:val="auto"/>
          <w:sz w:val="32"/>
          <w:szCs w:val="32"/>
        </w:rPr>
      </w:pPr>
      <w:r>
        <w:rPr>
          <w:rFonts w:hint="eastAsia" w:ascii="宋体" w:hAnsi="宋体" w:cs="宋体"/>
          <w:color w:val="auto"/>
          <w:sz w:val="32"/>
          <w:szCs w:val="32"/>
        </w:rPr>
        <w:t>从业人员及工资总额</w:t>
      </w:r>
    </w:p>
    <w:tbl>
      <w:tblPr>
        <w:tblStyle w:val="13"/>
        <w:tblW w:w="9421" w:type="dxa"/>
        <w:tblInd w:w="0" w:type="dxa"/>
        <w:tblLayout w:type="fixed"/>
        <w:tblCellMar>
          <w:top w:w="0" w:type="dxa"/>
          <w:left w:w="108" w:type="dxa"/>
          <w:bottom w:w="0" w:type="dxa"/>
          <w:right w:w="108" w:type="dxa"/>
        </w:tblCellMar>
      </w:tblPr>
      <w:tblGrid>
        <w:gridCol w:w="6551"/>
        <w:gridCol w:w="962"/>
        <w:gridCol w:w="1908"/>
      </w:tblGrid>
      <w:tr>
        <w:tblPrEx>
          <w:tblLayout w:type="fixed"/>
          <w:tblCellMar>
            <w:top w:w="0" w:type="dxa"/>
            <w:left w:w="108" w:type="dxa"/>
            <w:bottom w:w="0" w:type="dxa"/>
            <w:right w:w="108" w:type="dxa"/>
          </w:tblCellMar>
        </w:tblPrEx>
        <w:tc>
          <w:tcPr>
            <w:tcW w:w="6551" w:type="dxa"/>
            <w:tcMar>
              <w:left w:w="0" w:type="dxa"/>
              <w:right w:w="0" w:type="dxa"/>
            </w:tcMar>
            <w:vAlign w:val="top"/>
          </w:tcPr>
          <w:p>
            <w:pPr>
              <w:spacing w:line="240" w:lineRule="exact"/>
              <w:jc w:val="center"/>
              <w:rPr>
                <w:rFonts w:ascii="宋体" w:cs="宋体"/>
                <w:color w:val="auto"/>
                <w:sz w:val="32"/>
                <w:szCs w:val="32"/>
              </w:rPr>
            </w:pPr>
          </w:p>
        </w:tc>
        <w:tc>
          <w:tcPr>
            <w:tcW w:w="962" w:type="dxa"/>
            <w:vAlign w:val="top"/>
          </w:tcPr>
          <w:p>
            <w:pPr>
              <w:spacing w:line="240" w:lineRule="exact"/>
              <w:ind w:right="-210" w:rightChars="-100"/>
              <w:jc w:val="center"/>
              <w:rPr>
                <w:rFonts w:ascii="宋体" w:cs="宋体"/>
                <w:color w:val="auto"/>
                <w:sz w:val="32"/>
                <w:szCs w:val="32"/>
              </w:rPr>
            </w:pPr>
            <w:r>
              <w:rPr>
                <w:rFonts w:hint="eastAsia" w:ascii="宋体" w:hAnsi="宋体" w:cs="宋体"/>
                <w:color w:val="auto"/>
                <w:sz w:val="18"/>
                <w:szCs w:val="18"/>
              </w:rPr>
              <w:t>表</w:t>
            </w:r>
            <w:r>
              <w:rPr>
                <w:rFonts w:ascii="宋体" w:hAnsi="宋体" w:cs="宋体"/>
                <w:color w:val="auto"/>
                <w:sz w:val="18"/>
                <w:szCs w:val="18"/>
              </w:rPr>
              <w:t xml:space="preserve">    </w:t>
            </w:r>
            <w:r>
              <w:rPr>
                <w:rFonts w:hint="eastAsia" w:ascii="宋体" w:hAnsi="宋体" w:cs="宋体"/>
                <w:color w:val="auto"/>
                <w:sz w:val="18"/>
                <w:szCs w:val="18"/>
              </w:rPr>
              <w:t>号：</w:t>
            </w:r>
          </w:p>
        </w:tc>
        <w:tc>
          <w:tcPr>
            <w:tcW w:w="1908" w:type="dxa"/>
            <w:vAlign w:val="center"/>
          </w:tcPr>
          <w:p>
            <w:pPr>
              <w:spacing w:line="240" w:lineRule="exact"/>
              <w:jc w:val="distribute"/>
              <w:rPr>
                <w:rFonts w:ascii="宋体" w:cs="宋体"/>
                <w:color w:val="auto"/>
                <w:sz w:val="18"/>
                <w:szCs w:val="18"/>
              </w:rPr>
            </w:pPr>
            <w:r>
              <w:rPr>
                <w:rFonts w:hint="eastAsia" w:ascii="宋体" w:hAnsi="宋体" w:cs="宋体"/>
                <w:color w:val="auto"/>
                <w:sz w:val="18"/>
                <w:szCs w:val="18"/>
              </w:rPr>
              <w:t>１０２－１表</w:t>
            </w:r>
          </w:p>
        </w:tc>
      </w:tr>
      <w:tr>
        <w:tblPrEx>
          <w:tblLayout w:type="fixed"/>
          <w:tblCellMar>
            <w:top w:w="0" w:type="dxa"/>
            <w:left w:w="108" w:type="dxa"/>
            <w:bottom w:w="0" w:type="dxa"/>
            <w:right w:w="108" w:type="dxa"/>
          </w:tblCellMar>
        </w:tblPrEx>
        <w:tc>
          <w:tcPr>
            <w:tcW w:w="6551" w:type="dxa"/>
            <w:tcMar>
              <w:left w:w="0" w:type="dxa"/>
              <w:right w:w="0" w:type="dxa"/>
            </w:tcMar>
            <w:vAlign w:val="bottom"/>
          </w:tcPr>
          <w:p>
            <w:pPr>
              <w:spacing w:line="240" w:lineRule="exact"/>
              <w:rPr>
                <w:rFonts w:ascii="宋体" w:cs="宋体"/>
                <w:color w:val="auto"/>
                <w:sz w:val="32"/>
                <w:szCs w:val="32"/>
              </w:rPr>
            </w:pPr>
            <w:r>
              <w:rPr>
                <w:rFonts w:hint="eastAsia" w:ascii="宋体" w:hAnsi="宋体" w:cs="宋体"/>
                <w:color w:val="auto"/>
                <w:sz w:val="18"/>
                <w:szCs w:val="18"/>
              </w:rPr>
              <w:t>统一社会信用代码□□□□□□□□□□□□□□□□□□</w:t>
            </w:r>
          </w:p>
        </w:tc>
        <w:tc>
          <w:tcPr>
            <w:tcW w:w="962" w:type="dxa"/>
            <w:vAlign w:val="top"/>
          </w:tcPr>
          <w:p>
            <w:pPr>
              <w:spacing w:line="240" w:lineRule="exact"/>
              <w:ind w:right="-210" w:rightChars="-100"/>
              <w:jc w:val="center"/>
              <w:rPr>
                <w:rFonts w:ascii="宋体" w:cs="宋体"/>
                <w:color w:val="auto"/>
                <w:sz w:val="32"/>
                <w:szCs w:val="32"/>
              </w:rPr>
            </w:pPr>
            <w:r>
              <w:rPr>
                <w:rFonts w:hint="eastAsia" w:ascii="宋体" w:hAnsi="宋体" w:cs="宋体"/>
                <w:color w:val="auto"/>
                <w:sz w:val="18"/>
                <w:szCs w:val="18"/>
              </w:rPr>
              <w:t>制定机关：</w:t>
            </w:r>
          </w:p>
        </w:tc>
        <w:tc>
          <w:tcPr>
            <w:tcW w:w="1908" w:type="dxa"/>
            <w:vAlign w:val="center"/>
          </w:tcPr>
          <w:p>
            <w:pPr>
              <w:spacing w:line="240" w:lineRule="exact"/>
              <w:jc w:val="distribute"/>
              <w:rPr>
                <w:rFonts w:hint="eastAsia" w:ascii="宋体" w:cs="宋体"/>
                <w:color w:val="auto"/>
                <w:sz w:val="18"/>
                <w:szCs w:val="18"/>
              </w:rPr>
            </w:pPr>
            <w:r>
              <w:rPr>
                <w:rFonts w:hint="eastAsia" w:ascii="宋体" w:hAnsi="宋体" w:cs="宋体"/>
                <w:color w:val="auto"/>
                <w:sz w:val="18"/>
                <w:szCs w:val="18"/>
              </w:rPr>
              <w:t>国家统计局</w:t>
            </w:r>
          </w:p>
        </w:tc>
      </w:tr>
      <w:tr>
        <w:tblPrEx>
          <w:tblLayout w:type="fixed"/>
          <w:tblCellMar>
            <w:top w:w="0" w:type="dxa"/>
            <w:left w:w="108" w:type="dxa"/>
            <w:bottom w:w="0" w:type="dxa"/>
            <w:right w:w="108" w:type="dxa"/>
          </w:tblCellMar>
        </w:tblPrEx>
        <w:tc>
          <w:tcPr>
            <w:tcW w:w="6551" w:type="dxa"/>
            <w:tcMar>
              <w:left w:w="0" w:type="dxa"/>
              <w:right w:w="0" w:type="dxa"/>
            </w:tcMar>
            <w:vAlign w:val="top"/>
          </w:tcPr>
          <w:p>
            <w:pPr>
              <w:spacing w:line="240" w:lineRule="exact"/>
              <w:rPr>
                <w:rFonts w:ascii="宋体" w:cs="宋体"/>
                <w:color w:val="auto"/>
                <w:sz w:val="32"/>
                <w:szCs w:val="32"/>
              </w:rPr>
            </w:pPr>
            <w:r>
              <w:rPr>
                <w:rFonts w:hint="eastAsia" w:ascii="宋体" w:hAnsi="宋体" w:cs="宋体"/>
                <w:color w:val="auto"/>
                <w:sz w:val="18"/>
                <w:szCs w:val="18"/>
              </w:rPr>
              <w:t>尚未领取统一社会信用代码的填写原组织机构代码□□□□□□□□-□</w:t>
            </w:r>
          </w:p>
        </w:tc>
        <w:tc>
          <w:tcPr>
            <w:tcW w:w="962" w:type="dxa"/>
            <w:vAlign w:val="center"/>
          </w:tcPr>
          <w:p>
            <w:pPr>
              <w:spacing w:line="240" w:lineRule="exact"/>
              <w:ind w:right="-210" w:rightChars="-100"/>
              <w:jc w:val="center"/>
              <w:rPr>
                <w:rFonts w:ascii="宋体" w:cs="宋体"/>
                <w:color w:val="auto"/>
                <w:sz w:val="32"/>
                <w:szCs w:val="32"/>
              </w:rPr>
            </w:pPr>
            <w:r>
              <w:rPr>
                <w:rFonts w:hint="eastAsia" w:ascii="宋体" w:hAnsi="宋体" w:cs="宋体"/>
                <w:color w:val="auto"/>
                <w:sz w:val="18"/>
                <w:szCs w:val="18"/>
              </w:rPr>
              <w:t>文</w:t>
            </w:r>
            <w:r>
              <w:rPr>
                <w:rFonts w:ascii="宋体" w:hAnsi="宋体" w:cs="宋体"/>
                <w:color w:val="auto"/>
                <w:sz w:val="18"/>
                <w:szCs w:val="18"/>
              </w:rPr>
              <w:t xml:space="preserve">    </w:t>
            </w:r>
            <w:r>
              <w:rPr>
                <w:rFonts w:hint="eastAsia" w:ascii="宋体" w:hAnsi="宋体" w:cs="宋体"/>
                <w:color w:val="auto"/>
                <w:sz w:val="18"/>
                <w:szCs w:val="18"/>
              </w:rPr>
              <w:t>号：</w:t>
            </w:r>
          </w:p>
        </w:tc>
        <w:tc>
          <w:tcPr>
            <w:tcW w:w="1908" w:type="dxa"/>
            <w:vAlign w:val="center"/>
          </w:tcPr>
          <w:p>
            <w:pPr>
              <w:spacing w:line="240" w:lineRule="exact"/>
              <w:jc w:val="distribute"/>
              <w:rPr>
                <w:rFonts w:ascii="宋体" w:cs="宋体"/>
                <w:color w:val="auto"/>
                <w:sz w:val="18"/>
                <w:szCs w:val="18"/>
              </w:rPr>
            </w:pPr>
            <w:r>
              <w:rPr>
                <w:rFonts w:hint="eastAsia" w:ascii="宋体" w:hAnsi="宋体" w:cs="宋体"/>
                <w:color w:val="auto"/>
                <w:sz w:val="18"/>
                <w:szCs w:val="18"/>
              </w:rPr>
              <w:t>国统字</w:t>
            </w:r>
            <w:r>
              <w:rPr>
                <w:rFonts w:hint="eastAsia" w:ascii="宋体" w:hAnsi="宋体"/>
                <w:color w:val="auto"/>
                <w:sz w:val="18"/>
                <w:szCs w:val="18"/>
              </w:rPr>
              <w:t>〔20</w:t>
            </w:r>
            <w:r>
              <w:rPr>
                <w:rFonts w:ascii="宋体" w:hAnsi="宋体"/>
                <w:color w:val="auto"/>
                <w:sz w:val="18"/>
                <w:szCs w:val="18"/>
              </w:rPr>
              <w:t>20</w:t>
            </w:r>
            <w:r>
              <w:rPr>
                <w:rFonts w:hint="eastAsia" w:ascii="宋体" w:hAnsi="宋体"/>
                <w:color w:val="auto"/>
                <w:sz w:val="18"/>
                <w:szCs w:val="18"/>
              </w:rPr>
              <w:t>〕1</w:t>
            </w:r>
            <w:r>
              <w:rPr>
                <w:rFonts w:ascii="宋体" w:hAnsi="宋体"/>
                <w:color w:val="auto"/>
                <w:sz w:val="18"/>
                <w:szCs w:val="18"/>
              </w:rPr>
              <w:t>0</w:t>
            </w:r>
            <w:r>
              <w:rPr>
                <w:rFonts w:hint="eastAsia" w:ascii="宋体" w:hAnsi="宋体"/>
                <w:color w:val="auto"/>
                <w:sz w:val="18"/>
                <w:szCs w:val="18"/>
              </w:rPr>
              <w:t>5</w:t>
            </w:r>
            <w:r>
              <w:rPr>
                <w:rFonts w:ascii="宋体" w:hAnsi="宋体" w:cs="宋体"/>
                <w:color w:val="auto"/>
                <w:sz w:val="18"/>
                <w:szCs w:val="18"/>
              </w:rPr>
              <w:t xml:space="preserve"> </w:t>
            </w:r>
            <w:r>
              <w:rPr>
                <w:rFonts w:hint="eastAsia" w:ascii="宋体" w:hAnsi="宋体" w:cs="宋体"/>
                <w:color w:val="auto"/>
                <w:sz w:val="18"/>
                <w:szCs w:val="18"/>
              </w:rPr>
              <w:t>号</w:t>
            </w:r>
          </w:p>
        </w:tc>
      </w:tr>
      <w:tr>
        <w:tblPrEx>
          <w:tblLayout w:type="fixed"/>
          <w:tblCellMar>
            <w:top w:w="0" w:type="dxa"/>
            <w:left w:w="108" w:type="dxa"/>
            <w:bottom w:w="0" w:type="dxa"/>
            <w:right w:w="108" w:type="dxa"/>
          </w:tblCellMar>
        </w:tblPrEx>
        <w:tc>
          <w:tcPr>
            <w:tcW w:w="6551" w:type="dxa"/>
            <w:tcMar>
              <w:left w:w="0" w:type="dxa"/>
              <w:right w:w="0" w:type="dxa"/>
            </w:tcMar>
            <w:vAlign w:val="top"/>
          </w:tcPr>
          <w:p>
            <w:pPr>
              <w:spacing w:line="240" w:lineRule="exact"/>
              <w:rPr>
                <w:rFonts w:ascii="宋体" w:cs="宋体"/>
                <w:color w:val="auto"/>
                <w:sz w:val="32"/>
                <w:szCs w:val="32"/>
              </w:rPr>
            </w:pPr>
            <w:r>
              <w:rPr>
                <w:rFonts w:hint="eastAsia" w:ascii="宋体" w:hAnsi="宋体" w:cs="宋体"/>
                <w:color w:val="auto"/>
                <w:sz w:val="18"/>
                <w:szCs w:val="18"/>
              </w:rPr>
              <w:t xml:space="preserve">单位详细名称：　　　　　　　　　　　　　　　　　２０ </w:t>
            </w:r>
            <w:r>
              <w:rPr>
                <w:rFonts w:ascii="宋体" w:hAnsi="宋体" w:cs="宋体"/>
                <w:color w:val="auto"/>
                <w:sz w:val="18"/>
                <w:szCs w:val="18"/>
              </w:rPr>
              <w:t xml:space="preserve"> </w:t>
            </w:r>
            <w:r>
              <w:rPr>
                <w:rFonts w:hint="eastAsia" w:ascii="宋体" w:hAnsi="宋体" w:cs="宋体"/>
                <w:color w:val="auto"/>
                <w:sz w:val="18"/>
                <w:szCs w:val="18"/>
              </w:rPr>
              <w:t>年</w:t>
            </w:r>
          </w:p>
        </w:tc>
        <w:tc>
          <w:tcPr>
            <w:tcW w:w="962" w:type="dxa"/>
            <w:vAlign w:val="center"/>
          </w:tcPr>
          <w:p>
            <w:pPr>
              <w:spacing w:line="240" w:lineRule="exact"/>
              <w:ind w:right="-210" w:rightChars="-100"/>
              <w:jc w:val="center"/>
              <w:rPr>
                <w:rFonts w:ascii="宋体" w:cs="宋体"/>
                <w:color w:val="auto"/>
                <w:sz w:val="32"/>
                <w:szCs w:val="32"/>
              </w:rPr>
            </w:pPr>
            <w:r>
              <w:rPr>
                <w:rFonts w:hint="eastAsia" w:ascii="宋体" w:hAnsi="宋体" w:cs="宋体"/>
                <w:color w:val="auto"/>
                <w:sz w:val="18"/>
                <w:szCs w:val="18"/>
              </w:rPr>
              <w:t>有效期至：</w:t>
            </w:r>
          </w:p>
        </w:tc>
        <w:tc>
          <w:tcPr>
            <w:tcW w:w="1908" w:type="dxa"/>
            <w:vAlign w:val="center"/>
          </w:tcPr>
          <w:p>
            <w:pPr>
              <w:spacing w:line="240" w:lineRule="exact"/>
              <w:jc w:val="distribute"/>
              <w:rPr>
                <w:rFonts w:ascii="宋体" w:cs="宋体"/>
                <w:color w:val="auto"/>
                <w:sz w:val="18"/>
                <w:szCs w:val="18"/>
              </w:rPr>
            </w:pPr>
            <w:r>
              <w:rPr>
                <w:rFonts w:hint="eastAsia" w:ascii="宋体" w:hAnsi="宋体" w:cs="宋体"/>
                <w:color w:val="auto"/>
                <w:sz w:val="18"/>
                <w:szCs w:val="18"/>
              </w:rPr>
              <w:t>２０２１年６月</w:t>
            </w:r>
          </w:p>
        </w:tc>
      </w:tr>
    </w:tbl>
    <w:p>
      <w:pPr>
        <w:spacing w:line="14" w:lineRule="exact"/>
        <w:rPr>
          <w:rFonts w:ascii="宋体"/>
          <w:color w:val="auto"/>
          <w:sz w:val="18"/>
          <w:szCs w:val="18"/>
        </w:rPr>
      </w:pPr>
    </w:p>
    <w:tbl>
      <w:tblPr>
        <w:tblStyle w:val="13"/>
        <w:tblW w:w="9671" w:type="dxa"/>
        <w:jc w:val="center"/>
        <w:tblInd w:w="0" w:type="dxa"/>
        <w:tblLayout w:type="fixed"/>
        <w:tblCellMar>
          <w:top w:w="0" w:type="dxa"/>
          <w:left w:w="108" w:type="dxa"/>
          <w:bottom w:w="0" w:type="dxa"/>
          <w:right w:w="108" w:type="dxa"/>
        </w:tblCellMar>
      </w:tblPr>
      <w:tblGrid>
        <w:gridCol w:w="2829"/>
        <w:gridCol w:w="631"/>
        <w:gridCol w:w="476"/>
        <w:gridCol w:w="474"/>
        <w:gridCol w:w="474"/>
        <w:gridCol w:w="2899"/>
        <w:gridCol w:w="458"/>
        <w:gridCol w:w="476"/>
        <w:gridCol w:w="472"/>
        <w:gridCol w:w="482"/>
      </w:tblGrid>
      <w:tr>
        <w:tblPrEx>
          <w:tblLayout w:type="fixed"/>
          <w:tblCellMar>
            <w:top w:w="0" w:type="dxa"/>
            <w:left w:w="108" w:type="dxa"/>
            <w:bottom w:w="0" w:type="dxa"/>
            <w:right w:w="108" w:type="dxa"/>
          </w:tblCellMar>
        </w:tblPrEx>
        <w:trPr>
          <w:trHeight w:val="680" w:hRule="atLeast"/>
          <w:jc w:val="center"/>
        </w:trPr>
        <w:tc>
          <w:tcPr>
            <w:tcW w:w="2829" w:type="dxa"/>
            <w:tcBorders>
              <w:top w:val="single" w:color="auto" w:sz="8" w:space="0"/>
              <w:left w:val="nil"/>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指标名称</w:t>
            </w:r>
          </w:p>
        </w:tc>
        <w:tc>
          <w:tcPr>
            <w:tcW w:w="631"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计量单位</w:t>
            </w:r>
          </w:p>
        </w:tc>
        <w:tc>
          <w:tcPr>
            <w:tcW w:w="476"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代码</w:t>
            </w:r>
          </w:p>
        </w:tc>
        <w:tc>
          <w:tcPr>
            <w:tcW w:w="474" w:type="dxa"/>
            <w:tcBorders>
              <w:top w:val="single" w:color="auto" w:sz="8" w:space="0"/>
              <w:left w:val="single" w:color="auto" w:sz="2" w:space="0"/>
              <w:bottom w:val="single" w:color="auto" w:sz="2" w:space="0"/>
              <w:right w:val="single" w:color="auto" w:sz="2" w:space="0"/>
            </w:tcBorders>
            <w:shd w:val="clear" w:color="auto" w:fill="auto"/>
            <w:vAlign w:val="top"/>
          </w:tcPr>
          <w:p>
            <w:pPr>
              <w:autoSpaceDE w:val="0"/>
              <w:autoSpaceDN w:val="0"/>
              <w:spacing w:line="220" w:lineRule="exact"/>
              <w:rPr>
                <w:rFonts w:ascii="宋体" w:hAnsi="宋体" w:cs="宋体"/>
                <w:color w:val="auto"/>
                <w:sz w:val="18"/>
                <w:szCs w:val="18"/>
              </w:rPr>
            </w:pPr>
          </w:p>
          <w:p>
            <w:pPr>
              <w:autoSpaceDE w:val="0"/>
              <w:autoSpaceDN w:val="0"/>
              <w:spacing w:line="220" w:lineRule="exact"/>
              <w:rPr>
                <w:rFonts w:hint="eastAsia" w:ascii="宋体" w:hAnsi="宋体" w:cs="宋体"/>
                <w:color w:val="auto"/>
                <w:sz w:val="18"/>
                <w:szCs w:val="18"/>
              </w:rPr>
            </w:pPr>
            <w:r>
              <w:rPr>
                <w:rFonts w:hint="eastAsia" w:ascii="宋体" w:hAnsi="宋体" w:cs="宋体"/>
                <w:color w:val="auto"/>
                <w:sz w:val="18"/>
                <w:szCs w:val="18"/>
              </w:rPr>
              <w:t>本</w:t>
            </w:r>
            <w:r>
              <w:rPr>
                <w:rFonts w:ascii="宋体" w:hAnsi="宋体" w:cs="宋体"/>
                <w:color w:val="auto"/>
                <w:sz w:val="18"/>
                <w:szCs w:val="18"/>
              </w:rPr>
              <w:t>年</w:t>
            </w:r>
          </w:p>
        </w:tc>
        <w:tc>
          <w:tcPr>
            <w:tcW w:w="474" w:type="dxa"/>
            <w:tcBorders>
              <w:top w:val="single" w:color="auto" w:sz="8" w:space="0"/>
              <w:left w:val="single" w:color="auto" w:sz="2" w:space="0"/>
              <w:bottom w:val="single" w:color="auto" w:sz="2" w:space="0"/>
              <w:right w:val="double" w:color="auto" w:sz="4" w:space="0"/>
            </w:tcBorders>
            <w:shd w:val="clear" w:color="auto" w:fill="D0CECE"/>
            <w:vAlign w:val="center"/>
          </w:tcPr>
          <w:p>
            <w:pPr>
              <w:autoSpaceDE w:val="0"/>
              <w:autoSpaceDN w:val="0"/>
              <w:spacing w:line="220" w:lineRule="exact"/>
              <w:jc w:val="center"/>
              <w:rPr>
                <w:rFonts w:hint="eastAsia" w:ascii="宋体"/>
                <w:color w:val="auto"/>
                <w:sz w:val="18"/>
                <w:szCs w:val="18"/>
              </w:rPr>
            </w:pPr>
            <w:r>
              <w:rPr>
                <w:rFonts w:hint="eastAsia" w:ascii="宋体"/>
                <w:color w:val="auto"/>
                <w:sz w:val="18"/>
                <w:szCs w:val="18"/>
              </w:rPr>
              <w:t>上</w:t>
            </w:r>
            <w:r>
              <w:rPr>
                <w:rFonts w:ascii="宋体"/>
                <w:color w:val="auto"/>
                <w:sz w:val="18"/>
                <w:szCs w:val="18"/>
              </w:rPr>
              <w:t>年同期</w:t>
            </w:r>
          </w:p>
        </w:tc>
        <w:tc>
          <w:tcPr>
            <w:tcW w:w="2899" w:type="dxa"/>
            <w:tcBorders>
              <w:top w:val="single" w:color="auto" w:sz="8" w:space="0"/>
              <w:left w:val="double" w:color="auto" w:sz="4"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指标名称</w:t>
            </w:r>
          </w:p>
        </w:tc>
        <w:tc>
          <w:tcPr>
            <w:tcW w:w="458"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计量单位</w:t>
            </w:r>
          </w:p>
        </w:tc>
        <w:tc>
          <w:tcPr>
            <w:tcW w:w="476" w:type="dxa"/>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代码</w:t>
            </w:r>
          </w:p>
        </w:tc>
        <w:tc>
          <w:tcPr>
            <w:tcW w:w="472" w:type="dxa"/>
            <w:tcBorders>
              <w:top w:val="single" w:color="auto" w:sz="8" w:space="0"/>
              <w:left w:val="single" w:color="auto" w:sz="2" w:space="0"/>
              <w:bottom w:val="single" w:color="auto" w:sz="2" w:space="0"/>
              <w:right w:val="single" w:color="auto" w:sz="2" w:space="0"/>
            </w:tcBorders>
            <w:shd w:val="clear" w:color="auto" w:fill="auto"/>
            <w:vAlign w:val="top"/>
          </w:tcPr>
          <w:p>
            <w:pPr>
              <w:autoSpaceDE w:val="0"/>
              <w:autoSpaceDN w:val="0"/>
              <w:spacing w:line="220" w:lineRule="exact"/>
              <w:jc w:val="center"/>
              <w:rPr>
                <w:rFonts w:ascii="宋体" w:hAnsi="宋体" w:cs="宋体"/>
                <w:color w:val="auto"/>
                <w:sz w:val="18"/>
                <w:szCs w:val="18"/>
              </w:rPr>
            </w:pPr>
          </w:p>
          <w:p>
            <w:pPr>
              <w:autoSpaceDE w:val="0"/>
              <w:autoSpaceDN w:val="0"/>
              <w:spacing w:line="220" w:lineRule="exact"/>
              <w:jc w:val="center"/>
              <w:rPr>
                <w:rFonts w:hint="eastAsia" w:ascii="宋体" w:hAnsi="宋体" w:cs="宋体"/>
                <w:color w:val="auto"/>
                <w:sz w:val="18"/>
                <w:szCs w:val="18"/>
              </w:rPr>
            </w:pPr>
            <w:r>
              <w:rPr>
                <w:rFonts w:hint="eastAsia" w:ascii="宋体" w:hAnsi="宋体" w:cs="宋体"/>
                <w:color w:val="auto"/>
                <w:sz w:val="18"/>
                <w:szCs w:val="18"/>
              </w:rPr>
              <w:t>本</w:t>
            </w:r>
            <w:r>
              <w:rPr>
                <w:rFonts w:ascii="宋体" w:hAnsi="宋体" w:cs="宋体"/>
                <w:color w:val="auto"/>
                <w:sz w:val="18"/>
                <w:szCs w:val="18"/>
              </w:rPr>
              <w:t>年</w:t>
            </w:r>
          </w:p>
        </w:tc>
        <w:tc>
          <w:tcPr>
            <w:tcW w:w="482" w:type="dxa"/>
            <w:tcBorders>
              <w:top w:val="single" w:color="auto" w:sz="8" w:space="0"/>
              <w:left w:val="single" w:color="auto" w:sz="2" w:space="0"/>
              <w:bottom w:val="single" w:color="auto" w:sz="2" w:space="0"/>
              <w:right w:val="nil"/>
            </w:tcBorders>
            <w:shd w:val="clear" w:color="auto" w:fill="D0CECE"/>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上</w:t>
            </w:r>
            <w:r>
              <w:rPr>
                <w:rFonts w:ascii="宋体" w:hAnsi="宋体" w:cs="宋体"/>
                <w:color w:val="auto"/>
                <w:sz w:val="18"/>
                <w:szCs w:val="18"/>
              </w:rPr>
              <w:t>年同期</w:t>
            </w:r>
          </w:p>
        </w:tc>
      </w:tr>
      <w:tr>
        <w:tblPrEx>
          <w:tblLayout w:type="fixed"/>
          <w:tblCellMar>
            <w:top w:w="0" w:type="dxa"/>
            <w:left w:w="108" w:type="dxa"/>
            <w:bottom w:w="0" w:type="dxa"/>
            <w:right w:w="108" w:type="dxa"/>
          </w:tblCellMar>
        </w:tblPrEx>
        <w:trPr>
          <w:trHeight w:val="283" w:hRule="atLeast"/>
          <w:jc w:val="center"/>
        </w:trPr>
        <w:tc>
          <w:tcPr>
            <w:tcW w:w="2829" w:type="dxa"/>
            <w:tcBorders>
              <w:top w:val="single" w:color="auto" w:sz="2" w:space="0"/>
              <w:left w:val="nil"/>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甲</w:t>
            </w:r>
          </w:p>
        </w:tc>
        <w:tc>
          <w:tcPr>
            <w:tcW w:w="631"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乙</w:t>
            </w:r>
          </w:p>
        </w:tc>
        <w:tc>
          <w:tcPr>
            <w:tcW w:w="476"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丙</w:t>
            </w:r>
          </w:p>
        </w:tc>
        <w:tc>
          <w:tcPr>
            <w:tcW w:w="474"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hAnsi="宋体" w:cs="宋体"/>
                <w:color w:val="auto"/>
                <w:sz w:val="18"/>
                <w:szCs w:val="18"/>
              </w:rPr>
            </w:pPr>
            <w:r>
              <w:rPr>
                <w:rFonts w:hint="eastAsia" w:ascii="宋体"/>
                <w:color w:val="auto"/>
                <w:sz w:val="18"/>
              </w:rPr>
              <w:t>1</w:t>
            </w:r>
          </w:p>
        </w:tc>
        <w:tc>
          <w:tcPr>
            <w:tcW w:w="474" w:type="dxa"/>
            <w:tcBorders>
              <w:top w:val="single" w:color="auto" w:sz="2" w:space="0"/>
              <w:left w:val="single" w:color="auto" w:sz="2" w:space="0"/>
              <w:bottom w:val="single" w:color="auto" w:sz="2" w:space="0"/>
              <w:right w:val="double" w:color="auto" w:sz="4" w:space="0"/>
            </w:tcBorders>
            <w:shd w:val="clear" w:color="auto" w:fill="D0CECE"/>
            <w:vAlign w:val="center"/>
          </w:tcPr>
          <w:p>
            <w:pPr>
              <w:autoSpaceDE w:val="0"/>
              <w:autoSpaceDN w:val="0"/>
              <w:spacing w:line="220" w:lineRule="exact"/>
              <w:jc w:val="center"/>
              <w:rPr>
                <w:rFonts w:ascii="宋体"/>
                <w:color w:val="auto"/>
                <w:sz w:val="18"/>
                <w:szCs w:val="18"/>
              </w:rPr>
            </w:pPr>
            <w:r>
              <w:rPr>
                <w:rFonts w:ascii="宋体"/>
                <w:color w:val="auto"/>
                <w:sz w:val="18"/>
              </w:rPr>
              <w:t>2</w:t>
            </w:r>
          </w:p>
        </w:tc>
        <w:tc>
          <w:tcPr>
            <w:tcW w:w="2899" w:type="dxa"/>
            <w:tcBorders>
              <w:top w:val="single" w:color="auto" w:sz="2" w:space="0"/>
              <w:left w:val="double" w:color="auto" w:sz="4"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甲</w:t>
            </w:r>
          </w:p>
        </w:tc>
        <w:tc>
          <w:tcPr>
            <w:tcW w:w="458"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乙</w:t>
            </w:r>
          </w:p>
        </w:tc>
        <w:tc>
          <w:tcPr>
            <w:tcW w:w="476"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color w:val="auto"/>
                <w:sz w:val="18"/>
                <w:szCs w:val="18"/>
              </w:rPr>
            </w:pPr>
            <w:r>
              <w:rPr>
                <w:rFonts w:hint="eastAsia" w:ascii="宋体" w:hAnsi="宋体" w:cs="宋体"/>
                <w:color w:val="auto"/>
                <w:sz w:val="18"/>
                <w:szCs w:val="18"/>
              </w:rPr>
              <w:t>丙</w:t>
            </w:r>
          </w:p>
        </w:tc>
        <w:tc>
          <w:tcPr>
            <w:tcW w:w="472" w:type="dxa"/>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spacing w:line="220" w:lineRule="exact"/>
              <w:jc w:val="center"/>
              <w:rPr>
                <w:rFonts w:ascii="宋体" w:hAnsi="宋体" w:cs="宋体"/>
                <w:color w:val="auto"/>
                <w:sz w:val="18"/>
                <w:szCs w:val="18"/>
              </w:rPr>
            </w:pPr>
            <w:r>
              <w:rPr>
                <w:rFonts w:hint="eastAsia" w:ascii="宋体"/>
                <w:color w:val="auto"/>
                <w:sz w:val="18"/>
              </w:rPr>
              <w:t>1</w:t>
            </w:r>
          </w:p>
        </w:tc>
        <w:tc>
          <w:tcPr>
            <w:tcW w:w="482" w:type="dxa"/>
            <w:tcBorders>
              <w:top w:val="single" w:color="auto" w:sz="2" w:space="0"/>
              <w:left w:val="single" w:color="auto" w:sz="2" w:space="0"/>
              <w:bottom w:val="single" w:color="auto" w:sz="2" w:space="0"/>
              <w:right w:val="nil"/>
            </w:tcBorders>
            <w:shd w:val="clear" w:color="auto" w:fill="D0CECE"/>
            <w:vAlign w:val="center"/>
          </w:tcPr>
          <w:p>
            <w:pPr>
              <w:autoSpaceDE w:val="0"/>
              <w:autoSpaceDN w:val="0"/>
              <w:spacing w:line="220" w:lineRule="exact"/>
              <w:jc w:val="center"/>
              <w:rPr>
                <w:rFonts w:ascii="宋体"/>
                <w:color w:val="auto"/>
                <w:sz w:val="18"/>
                <w:szCs w:val="18"/>
              </w:rPr>
            </w:pPr>
            <w:r>
              <w:rPr>
                <w:rFonts w:ascii="宋体"/>
                <w:color w:val="auto"/>
                <w:sz w:val="18"/>
              </w:rPr>
              <w:t>2</w:t>
            </w:r>
          </w:p>
        </w:tc>
      </w:tr>
      <w:tr>
        <w:tblPrEx>
          <w:tblLayout w:type="fixed"/>
          <w:tblCellMar>
            <w:top w:w="0" w:type="dxa"/>
            <w:left w:w="108" w:type="dxa"/>
            <w:bottom w:w="0" w:type="dxa"/>
            <w:right w:w="108" w:type="dxa"/>
          </w:tblCellMar>
        </w:tblPrEx>
        <w:trPr>
          <w:trHeight w:val="4509" w:hRule="atLeast"/>
          <w:jc w:val="center"/>
        </w:trPr>
        <w:tc>
          <w:tcPr>
            <w:tcW w:w="2829" w:type="dxa"/>
            <w:tcBorders>
              <w:top w:val="single" w:color="auto" w:sz="2" w:space="0"/>
              <w:left w:val="nil"/>
              <w:bottom w:val="single" w:color="auto" w:sz="8" w:space="0"/>
              <w:right w:val="single" w:color="auto" w:sz="2" w:space="0"/>
            </w:tcBorders>
            <w:vAlign w:val="top"/>
          </w:tcPr>
          <w:p>
            <w:pPr>
              <w:autoSpaceDE w:val="0"/>
              <w:autoSpaceDN w:val="0"/>
              <w:adjustRightInd w:val="0"/>
              <w:snapToGrid w:val="0"/>
              <w:spacing w:line="360" w:lineRule="auto"/>
              <w:ind w:left="-105" w:leftChars="-50" w:right="-105" w:rightChars="-50"/>
              <w:jc w:val="left"/>
              <w:rPr>
                <w:rFonts w:ascii="宋体"/>
                <w:color w:val="auto"/>
                <w:spacing w:val="-4"/>
                <w:sz w:val="18"/>
                <w:szCs w:val="18"/>
              </w:rPr>
            </w:pPr>
            <w:r>
              <w:rPr>
                <w:rFonts w:hint="eastAsia" w:ascii="宋体" w:hAnsi="宋体" w:cs="宋体"/>
                <w:color w:val="auto"/>
                <w:spacing w:val="-4"/>
                <w:sz w:val="18"/>
                <w:szCs w:val="18"/>
              </w:rPr>
              <w:t>一、从业人员</w:t>
            </w:r>
          </w:p>
          <w:p>
            <w:pPr>
              <w:autoSpaceDE w:val="0"/>
              <w:autoSpaceDN w:val="0"/>
              <w:adjustRightInd w:val="0"/>
              <w:snapToGrid w:val="0"/>
              <w:spacing w:line="360" w:lineRule="auto"/>
              <w:ind w:left="-105" w:leftChars="-50" w:right="-105" w:rightChars="-50"/>
              <w:jc w:val="left"/>
              <w:rPr>
                <w:rFonts w:ascii="宋体"/>
                <w:color w:val="auto"/>
                <w:spacing w:val="-4"/>
                <w:sz w:val="18"/>
                <w:szCs w:val="18"/>
              </w:rPr>
            </w:pPr>
            <w:r>
              <w:rPr>
                <w:rFonts w:ascii="宋体" w:hAnsi="宋体" w:cs="宋体"/>
                <w:color w:val="auto"/>
                <w:spacing w:val="-4"/>
                <w:sz w:val="18"/>
                <w:szCs w:val="18"/>
              </w:rPr>
              <w:t xml:space="preserve">    </w:t>
            </w:r>
            <w:r>
              <w:rPr>
                <w:rFonts w:hint="eastAsia" w:ascii="宋体" w:hAnsi="宋体" w:cs="宋体"/>
                <w:color w:val="auto"/>
                <w:spacing w:val="-4"/>
                <w:sz w:val="18"/>
                <w:szCs w:val="18"/>
              </w:rPr>
              <w:t>从业人员期末人数</w:t>
            </w:r>
          </w:p>
          <w:p>
            <w:pPr>
              <w:autoSpaceDE w:val="0"/>
              <w:autoSpaceDN w:val="0"/>
              <w:snapToGrid w:val="0"/>
              <w:spacing w:line="360" w:lineRule="auto"/>
              <w:ind w:left="-105" w:leftChars="-50" w:right="-105" w:rightChars="-50"/>
              <w:jc w:val="left"/>
              <w:rPr>
                <w:rFonts w:ascii="宋体"/>
                <w:color w:val="auto"/>
                <w:spacing w:val="-4"/>
                <w:sz w:val="18"/>
                <w:szCs w:val="18"/>
              </w:rPr>
            </w:pPr>
            <w:r>
              <w:rPr>
                <w:rFonts w:ascii="宋体" w:hAnsi="宋体" w:cs="宋体"/>
                <w:color w:val="auto"/>
                <w:spacing w:val="-4"/>
                <w:sz w:val="18"/>
                <w:szCs w:val="18"/>
              </w:rPr>
              <w:t xml:space="preserve">      </w:t>
            </w:r>
            <w:r>
              <w:rPr>
                <w:rFonts w:hint="eastAsia" w:ascii="宋体" w:hAnsi="宋体" w:cs="宋体"/>
                <w:color w:val="auto"/>
                <w:spacing w:val="-4"/>
                <w:sz w:val="18"/>
                <w:szCs w:val="18"/>
              </w:rPr>
              <w:t>其中：女性</w:t>
            </w:r>
          </w:p>
          <w:p>
            <w:pPr>
              <w:autoSpaceDE w:val="0"/>
              <w:autoSpaceDN w:val="0"/>
              <w:snapToGrid w:val="0"/>
              <w:spacing w:line="360" w:lineRule="auto"/>
              <w:ind w:right="-105" w:rightChars="-50"/>
              <w:jc w:val="left"/>
              <w:rPr>
                <w:rFonts w:ascii="宋体"/>
                <w:color w:val="auto"/>
                <w:spacing w:val="-4"/>
                <w:sz w:val="18"/>
                <w:szCs w:val="18"/>
              </w:rPr>
            </w:pPr>
            <w:r>
              <w:rPr>
                <w:rFonts w:hint="eastAsia" w:ascii="宋体" w:hAnsi="宋体" w:cs="宋体"/>
                <w:color w:val="auto"/>
                <w:spacing w:val="-4"/>
                <w:sz w:val="18"/>
                <w:szCs w:val="18"/>
              </w:rPr>
              <w:t xml:space="preserve">  </w:t>
            </w:r>
            <w:r>
              <w:rPr>
                <w:rFonts w:ascii="宋体" w:hAnsi="宋体" w:cs="宋体"/>
                <w:color w:val="auto"/>
                <w:spacing w:val="-4"/>
                <w:sz w:val="18"/>
                <w:szCs w:val="18"/>
              </w:rPr>
              <w:t xml:space="preserve"> </w:t>
            </w:r>
            <w:r>
              <w:rPr>
                <w:rFonts w:hint="eastAsia" w:ascii="宋体" w:hAnsi="宋体" w:cs="宋体"/>
                <w:color w:val="auto"/>
                <w:spacing w:val="-4"/>
                <w:sz w:val="18"/>
                <w:szCs w:val="18"/>
              </w:rPr>
              <w:t>按人员类型分</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在岗职工</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cs="宋体"/>
                <w:color w:val="auto"/>
                <w:spacing w:val="-4"/>
                <w:sz w:val="18"/>
                <w:szCs w:val="18"/>
              </w:rPr>
              <w:t>劳务派遣人员</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其他从业人员</w:t>
            </w:r>
          </w:p>
          <w:p>
            <w:pPr>
              <w:autoSpaceDE w:val="0"/>
              <w:autoSpaceDN w:val="0"/>
              <w:snapToGrid w:val="0"/>
              <w:spacing w:line="360" w:lineRule="auto"/>
              <w:ind w:left="-105" w:leftChars="-50"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按职业类型分</w:t>
            </w:r>
          </w:p>
          <w:p>
            <w:pPr>
              <w:autoSpaceDE w:val="0"/>
              <w:autoSpaceDN w:val="0"/>
              <w:snapToGrid w:val="0"/>
              <w:spacing w:line="360" w:lineRule="auto"/>
              <w:ind w:left="-105" w:leftChars="-50" w:right="-105" w:rightChars="-50" w:firstLine="516" w:firstLineChars="300"/>
              <w:jc w:val="left"/>
              <w:rPr>
                <w:rFonts w:hint="eastAsia" w:ascii="宋体"/>
                <w:color w:val="auto"/>
                <w:spacing w:val="-4"/>
                <w:sz w:val="18"/>
                <w:szCs w:val="18"/>
              </w:rPr>
            </w:pPr>
            <w:r>
              <w:rPr>
                <w:rFonts w:hint="eastAsia" w:ascii="宋体"/>
                <w:color w:val="auto"/>
                <w:spacing w:val="-4"/>
                <w:sz w:val="18"/>
                <w:szCs w:val="18"/>
              </w:rPr>
              <w:t>中层及以上管理人员</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cs="宋体"/>
                <w:color w:val="auto"/>
                <w:spacing w:val="-4"/>
                <w:sz w:val="18"/>
                <w:szCs w:val="18"/>
              </w:rPr>
              <w:t>专业技术人员</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cs="宋体"/>
                <w:color w:val="auto"/>
                <w:spacing w:val="-4"/>
                <w:sz w:val="18"/>
                <w:szCs w:val="18"/>
              </w:rPr>
              <w:t>办事人员和有关人员</w:t>
            </w:r>
          </w:p>
          <w:p>
            <w:pPr>
              <w:autoSpaceDE w:val="0"/>
              <w:autoSpaceDN w:val="0"/>
              <w:snapToGrid w:val="0"/>
              <w:spacing w:line="360" w:lineRule="auto"/>
              <w:ind w:right="-105" w:rightChars="-50"/>
              <w:jc w:val="left"/>
              <w:rPr>
                <w:rFonts w:ascii="宋体"/>
                <w:color w:val="auto"/>
                <w:spacing w:val="-4"/>
                <w:sz w:val="18"/>
                <w:szCs w:val="18"/>
              </w:rPr>
            </w:pPr>
            <w:r>
              <w:rPr>
                <w:rFonts w:hint="eastAsia" w:ascii="宋体" w:cs="宋体"/>
                <w:color w:val="auto"/>
                <w:spacing w:val="-4"/>
                <w:sz w:val="18"/>
                <w:szCs w:val="18"/>
              </w:rPr>
              <w:t xml:space="preserve">     社会生产服务和生活服务人员</w:t>
            </w:r>
          </w:p>
          <w:p>
            <w:pPr>
              <w:autoSpaceDE w:val="0"/>
              <w:autoSpaceDN w:val="0"/>
              <w:snapToGrid w:val="0"/>
              <w:spacing w:line="360" w:lineRule="auto"/>
              <w:ind w:left="-105" w:leftChars="-50" w:right="-105" w:rightChars="-50" w:firstLine="516" w:firstLineChars="300"/>
              <w:jc w:val="left"/>
              <w:rPr>
                <w:rFonts w:ascii="宋体"/>
                <w:color w:val="auto"/>
                <w:spacing w:val="-14"/>
                <w:sz w:val="18"/>
                <w:szCs w:val="18"/>
              </w:rPr>
            </w:pPr>
            <w:r>
              <w:rPr>
                <w:rFonts w:hint="eastAsia" w:ascii="宋体" w:cs="宋体"/>
                <w:color w:val="auto"/>
                <w:spacing w:val="-4"/>
                <w:sz w:val="18"/>
                <w:szCs w:val="18"/>
              </w:rPr>
              <w:t>生产制造及有关人员</w:t>
            </w:r>
          </w:p>
          <w:p>
            <w:pPr>
              <w:autoSpaceDE w:val="0"/>
              <w:autoSpaceDN w:val="0"/>
              <w:snapToGrid w:val="0"/>
              <w:spacing w:line="360" w:lineRule="auto"/>
              <w:ind w:left="-105" w:leftChars="-50"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从业人员平均人数</w:t>
            </w:r>
          </w:p>
          <w:p>
            <w:pPr>
              <w:autoSpaceDE w:val="0"/>
              <w:autoSpaceDN w:val="0"/>
              <w:snapToGrid w:val="0"/>
              <w:spacing w:line="360" w:lineRule="auto"/>
              <w:ind w:left="-105" w:leftChars="-50"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按人员类型分</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在岗职工</w:t>
            </w:r>
          </w:p>
          <w:p>
            <w:pPr>
              <w:autoSpaceDE w:val="0"/>
              <w:autoSpaceDN w:val="0"/>
              <w:snapToGrid w:val="0"/>
              <w:spacing w:line="360" w:lineRule="auto"/>
              <w:ind w:left="-105" w:leftChars="-50" w:right="-105" w:rightChars="-50" w:firstLine="516" w:firstLineChars="300"/>
              <w:jc w:val="left"/>
              <w:rPr>
                <w:rFonts w:ascii="宋体"/>
                <w:color w:val="auto"/>
                <w:spacing w:val="-4"/>
                <w:sz w:val="18"/>
                <w:szCs w:val="18"/>
              </w:rPr>
            </w:pPr>
            <w:r>
              <w:rPr>
                <w:rFonts w:hint="eastAsia" w:ascii="宋体" w:cs="宋体"/>
                <w:color w:val="auto"/>
                <w:spacing w:val="-4"/>
                <w:sz w:val="18"/>
                <w:szCs w:val="18"/>
              </w:rPr>
              <w:t>劳务派遣人员</w:t>
            </w:r>
          </w:p>
          <w:p>
            <w:pPr>
              <w:autoSpaceDE w:val="0"/>
              <w:autoSpaceDN w:val="0"/>
              <w:snapToGrid w:val="0"/>
              <w:spacing w:line="360" w:lineRule="auto"/>
              <w:ind w:left="-105" w:leftChars="-50" w:right="-105" w:rightChars="-50" w:firstLine="516" w:firstLineChars="300"/>
              <w:jc w:val="left"/>
              <w:rPr>
                <w:rFonts w:hint="eastAsia" w:ascii="宋体"/>
                <w:color w:val="auto"/>
                <w:spacing w:val="-4"/>
                <w:sz w:val="18"/>
                <w:szCs w:val="18"/>
              </w:rPr>
            </w:pPr>
            <w:r>
              <w:rPr>
                <w:rFonts w:hint="eastAsia" w:ascii="宋体" w:hAnsi="宋体" w:cs="宋体"/>
                <w:color w:val="auto"/>
                <w:spacing w:val="-4"/>
                <w:sz w:val="18"/>
                <w:szCs w:val="18"/>
              </w:rPr>
              <w:t>其他从业人员</w:t>
            </w:r>
          </w:p>
        </w:tc>
        <w:tc>
          <w:tcPr>
            <w:tcW w:w="631"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hint="eastAsia" w:ascii="宋体"/>
                <w:color w:val="auto"/>
                <w:spacing w:val="-4"/>
                <w:sz w:val="18"/>
                <w:szCs w:val="18"/>
              </w:rPr>
            </w:pPr>
            <w:r>
              <w:rPr>
                <w:rFonts w:hint="eastAsia" w:ascii="宋体" w:hAnsi="宋体" w:cs="宋体"/>
                <w:color w:val="auto"/>
                <w:spacing w:val="-4"/>
                <w:sz w:val="18"/>
                <w:szCs w:val="18"/>
              </w:rPr>
              <w:t>人</w:t>
            </w:r>
          </w:p>
        </w:tc>
        <w:tc>
          <w:tcPr>
            <w:tcW w:w="476"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01</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02</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05</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06</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07</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71</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72</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73</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74</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75</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08</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09</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10</w:t>
            </w:r>
          </w:p>
          <w:p>
            <w:pPr>
              <w:autoSpaceDE w:val="0"/>
              <w:autoSpaceDN w:val="0"/>
              <w:snapToGrid w:val="0"/>
              <w:spacing w:line="360" w:lineRule="auto"/>
              <w:ind w:left="-105" w:leftChars="-50" w:right="-105" w:rightChars="-50"/>
              <w:jc w:val="center"/>
              <w:rPr>
                <w:rFonts w:hint="eastAsia" w:ascii="宋体" w:hAnsi="宋体" w:cs="宋体"/>
                <w:color w:val="auto"/>
                <w:spacing w:val="-4"/>
                <w:sz w:val="18"/>
                <w:szCs w:val="18"/>
              </w:rPr>
            </w:pPr>
            <w:r>
              <w:rPr>
                <w:rFonts w:ascii="宋体" w:hAnsi="宋体" w:cs="宋体"/>
                <w:color w:val="auto"/>
                <w:spacing w:val="-4"/>
                <w:sz w:val="18"/>
                <w:szCs w:val="18"/>
              </w:rPr>
              <w:t>11</w:t>
            </w:r>
          </w:p>
        </w:tc>
        <w:tc>
          <w:tcPr>
            <w:tcW w:w="474" w:type="dxa"/>
            <w:tcBorders>
              <w:top w:val="single" w:color="auto" w:sz="2" w:space="0"/>
              <w:left w:val="single" w:color="auto" w:sz="2" w:space="0"/>
              <w:bottom w:val="single" w:color="auto" w:sz="8" w:space="0"/>
              <w:right w:val="single" w:color="auto" w:sz="2" w:space="0"/>
            </w:tcBorders>
            <w:vAlign w:val="top"/>
          </w:tcPr>
          <w:p>
            <w:pPr>
              <w:snapToGrid w:val="0"/>
              <w:spacing w:line="360" w:lineRule="auto"/>
              <w:ind w:left="-105" w:leftChars="-50" w:right="-105" w:rightChars="-50"/>
              <w:jc w:val="center"/>
              <w:rPr>
                <w:rFonts w:ascii="宋体" w:cs="宋体"/>
                <w:b/>
                <w:bCs/>
                <w:color w:val="auto"/>
                <w:spacing w:val="-4"/>
                <w:sz w:val="18"/>
                <w:szCs w:val="18"/>
              </w:rPr>
            </w:pPr>
          </w:p>
        </w:tc>
        <w:tc>
          <w:tcPr>
            <w:tcW w:w="474" w:type="dxa"/>
            <w:tcBorders>
              <w:top w:val="single" w:color="auto" w:sz="2" w:space="0"/>
              <w:left w:val="single" w:color="auto" w:sz="2" w:space="0"/>
              <w:bottom w:val="single" w:color="auto" w:sz="8" w:space="0"/>
              <w:right w:val="double" w:color="auto" w:sz="4" w:space="0"/>
            </w:tcBorders>
            <w:vAlign w:val="top"/>
          </w:tcPr>
          <w:p>
            <w:pPr>
              <w:snapToGrid w:val="0"/>
              <w:spacing w:line="360" w:lineRule="auto"/>
              <w:ind w:left="-105" w:leftChars="-50" w:right="-105" w:rightChars="-50"/>
              <w:jc w:val="center"/>
              <w:rPr>
                <w:rFonts w:ascii="宋体" w:cs="宋体"/>
                <w:b/>
                <w:bCs/>
                <w:color w:val="auto"/>
                <w:spacing w:val="-4"/>
                <w:sz w:val="18"/>
                <w:szCs w:val="18"/>
              </w:rPr>
            </w:pPr>
          </w:p>
        </w:tc>
        <w:tc>
          <w:tcPr>
            <w:tcW w:w="2899" w:type="dxa"/>
            <w:tcBorders>
              <w:top w:val="single" w:color="auto" w:sz="2" w:space="0"/>
              <w:left w:val="double" w:color="auto" w:sz="4" w:space="0"/>
              <w:bottom w:val="single" w:color="auto" w:sz="8" w:space="0"/>
              <w:right w:val="single" w:color="auto" w:sz="2" w:space="0"/>
            </w:tcBorders>
            <w:vAlign w:val="top"/>
          </w:tcPr>
          <w:p>
            <w:pPr>
              <w:autoSpaceDE w:val="0"/>
              <w:autoSpaceDN w:val="0"/>
              <w:snapToGrid w:val="0"/>
              <w:spacing w:line="360" w:lineRule="auto"/>
              <w:ind w:left="-105" w:leftChars="-50"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 xml:space="preserve"> 按职业类型分</w:t>
            </w:r>
          </w:p>
          <w:p>
            <w:pPr>
              <w:autoSpaceDE w:val="0"/>
              <w:autoSpaceDN w:val="0"/>
              <w:snapToGrid w:val="0"/>
              <w:spacing w:line="360" w:lineRule="auto"/>
              <w:ind w:right="-105" w:rightChars="-50" w:firstLine="516" w:firstLineChars="300"/>
              <w:jc w:val="left"/>
              <w:rPr>
                <w:rFonts w:ascii="宋体" w:cs="宋体"/>
                <w:color w:val="auto"/>
                <w:spacing w:val="-4"/>
                <w:sz w:val="18"/>
                <w:szCs w:val="18"/>
              </w:rPr>
            </w:pPr>
            <w:r>
              <w:rPr>
                <w:rFonts w:hint="eastAsia" w:ascii="宋体" w:cs="宋体"/>
                <w:color w:val="auto"/>
                <w:spacing w:val="-4"/>
                <w:sz w:val="18"/>
                <w:szCs w:val="18"/>
              </w:rPr>
              <w:t>中层及以上管理人员</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cs="宋体"/>
                <w:color w:val="auto"/>
                <w:spacing w:val="-4"/>
                <w:sz w:val="18"/>
                <w:szCs w:val="18"/>
              </w:rPr>
              <w:t>专业技术人员</w:t>
            </w:r>
          </w:p>
          <w:p>
            <w:pPr>
              <w:tabs>
                <w:tab w:val="left" w:pos="2445"/>
              </w:tabs>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cs="宋体"/>
                <w:color w:val="auto"/>
                <w:spacing w:val="-4"/>
                <w:sz w:val="18"/>
                <w:szCs w:val="18"/>
              </w:rPr>
              <w:t>办事人员和有关人员</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cs="宋体"/>
                <w:color w:val="auto"/>
                <w:spacing w:val="-4"/>
                <w:sz w:val="18"/>
                <w:szCs w:val="18"/>
              </w:rPr>
              <w:t>社会生产服务和生活服务人员</w:t>
            </w:r>
          </w:p>
          <w:p>
            <w:pPr>
              <w:autoSpaceDE w:val="0"/>
              <w:autoSpaceDN w:val="0"/>
              <w:snapToGrid w:val="0"/>
              <w:spacing w:line="360" w:lineRule="auto"/>
              <w:ind w:right="-105" w:rightChars="-50" w:firstLine="456" w:firstLineChars="300"/>
              <w:jc w:val="left"/>
              <w:rPr>
                <w:rFonts w:ascii="宋体"/>
                <w:color w:val="auto"/>
                <w:spacing w:val="-14"/>
                <w:sz w:val="18"/>
                <w:szCs w:val="18"/>
              </w:rPr>
            </w:pPr>
            <w:r>
              <w:rPr>
                <w:rFonts w:hint="eastAsia" w:ascii="宋体" w:cs="宋体"/>
                <w:color w:val="auto"/>
                <w:spacing w:val="-14"/>
                <w:sz w:val="18"/>
                <w:szCs w:val="18"/>
              </w:rPr>
              <w:t xml:space="preserve"> </w:t>
            </w:r>
            <w:r>
              <w:rPr>
                <w:rFonts w:hint="eastAsia" w:ascii="宋体" w:cs="宋体"/>
                <w:color w:val="auto"/>
                <w:spacing w:val="-4"/>
                <w:sz w:val="18"/>
                <w:szCs w:val="18"/>
              </w:rPr>
              <w:t>生产制造及有关人员</w:t>
            </w:r>
          </w:p>
          <w:p>
            <w:pPr>
              <w:autoSpaceDE w:val="0"/>
              <w:autoSpaceDN w:val="0"/>
              <w:snapToGrid w:val="0"/>
              <w:spacing w:line="360" w:lineRule="auto"/>
              <w:ind w:right="-105" w:rightChars="-50"/>
              <w:jc w:val="left"/>
              <w:rPr>
                <w:rFonts w:ascii="宋体"/>
                <w:color w:val="auto"/>
                <w:spacing w:val="-4"/>
                <w:sz w:val="18"/>
                <w:szCs w:val="18"/>
              </w:rPr>
            </w:pPr>
            <w:r>
              <w:rPr>
                <w:rFonts w:hint="eastAsia" w:ascii="宋体" w:hAnsi="宋体" w:cs="宋体"/>
                <w:color w:val="auto"/>
                <w:spacing w:val="-4"/>
                <w:sz w:val="18"/>
                <w:szCs w:val="18"/>
              </w:rPr>
              <w:t>二、工资总额</w:t>
            </w:r>
          </w:p>
          <w:p>
            <w:pPr>
              <w:autoSpaceDE w:val="0"/>
              <w:autoSpaceDN w:val="0"/>
              <w:snapToGrid w:val="0"/>
              <w:spacing w:line="360" w:lineRule="auto"/>
              <w:ind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从业人员工资总额</w:t>
            </w:r>
          </w:p>
          <w:p>
            <w:pPr>
              <w:autoSpaceDE w:val="0"/>
              <w:autoSpaceDN w:val="0"/>
              <w:snapToGrid w:val="0"/>
              <w:spacing w:line="360" w:lineRule="auto"/>
              <w:ind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按人员类型分</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在岗职工</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劳务派遣人员</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其他从业人员</w:t>
            </w:r>
          </w:p>
          <w:p>
            <w:pPr>
              <w:autoSpaceDE w:val="0"/>
              <w:autoSpaceDN w:val="0"/>
              <w:snapToGrid w:val="0"/>
              <w:spacing w:line="360" w:lineRule="auto"/>
              <w:ind w:right="-105" w:rightChars="-50" w:firstLine="344" w:firstLineChars="200"/>
              <w:jc w:val="left"/>
              <w:rPr>
                <w:rFonts w:ascii="宋体"/>
                <w:color w:val="auto"/>
                <w:spacing w:val="-4"/>
                <w:sz w:val="18"/>
                <w:szCs w:val="18"/>
              </w:rPr>
            </w:pPr>
            <w:r>
              <w:rPr>
                <w:rFonts w:hint="eastAsia" w:ascii="宋体" w:hAnsi="宋体" w:cs="宋体"/>
                <w:color w:val="auto"/>
                <w:spacing w:val="-4"/>
                <w:sz w:val="18"/>
                <w:szCs w:val="18"/>
              </w:rPr>
              <w:t>按职业类型分</w:t>
            </w:r>
          </w:p>
          <w:p>
            <w:pPr>
              <w:autoSpaceDE w:val="0"/>
              <w:autoSpaceDN w:val="0"/>
              <w:snapToGrid w:val="0"/>
              <w:spacing w:line="360" w:lineRule="auto"/>
              <w:ind w:right="-105" w:rightChars="-50" w:firstLine="516" w:firstLineChars="300"/>
              <w:jc w:val="left"/>
              <w:rPr>
                <w:rFonts w:hint="eastAsia" w:ascii="宋体"/>
                <w:color w:val="auto"/>
                <w:spacing w:val="-4"/>
                <w:sz w:val="18"/>
                <w:szCs w:val="18"/>
              </w:rPr>
            </w:pPr>
            <w:r>
              <w:rPr>
                <w:rFonts w:hint="eastAsia" w:ascii="宋体"/>
                <w:color w:val="auto"/>
                <w:spacing w:val="-4"/>
                <w:sz w:val="18"/>
                <w:szCs w:val="18"/>
              </w:rPr>
              <w:t>中层及以上管理人员</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专业技术人员</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hAnsi="宋体" w:cs="宋体"/>
                <w:color w:val="auto"/>
                <w:spacing w:val="-4"/>
                <w:sz w:val="18"/>
                <w:szCs w:val="18"/>
              </w:rPr>
              <w:t>办事人员和有关人员</w:t>
            </w:r>
          </w:p>
          <w:p>
            <w:pPr>
              <w:autoSpaceDE w:val="0"/>
              <w:autoSpaceDN w:val="0"/>
              <w:snapToGrid w:val="0"/>
              <w:spacing w:line="360" w:lineRule="auto"/>
              <w:ind w:right="-105" w:rightChars="-50" w:firstLine="516" w:firstLineChars="300"/>
              <w:jc w:val="left"/>
              <w:rPr>
                <w:rFonts w:ascii="宋体"/>
                <w:color w:val="auto"/>
                <w:spacing w:val="-4"/>
                <w:sz w:val="18"/>
                <w:szCs w:val="18"/>
              </w:rPr>
            </w:pPr>
            <w:r>
              <w:rPr>
                <w:rFonts w:hint="eastAsia" w:ascii="宋体" w:cs="宋体"/>
                <w:color w:val="auto"/>
                <w:spacing w:val="-4"/>
                <w:sz w:val="18"/>
                <w:szCs w:val="18"/>
              </w:rPr>
              <w:t>社会生产服务和生活服务人员</w:t>
            </w:r>
          </w:p>
          <w:p>
            <w:pPr>
              <w:autoSpaceDE w:val="0"/>
              <w:autoSpaceDN w:val="0"/>
              <w:snapToGrid w:val="0"/>
              <w:spacing w:line="360" w:lineRule="auto"/>
              <w:ind w:right="-105" w:rightChars="-50" w:firstLine="456" w:firstLineChars="300"/>
              <w:jc w:val="left"/>
              <w:rPr>
                <w:rFonts w:hint="eastAsia" w:ascii="宋体" w:cs="宋体"/>
                <w:color w:val="auto"/>
                <w:spacing w:val="-4"/>
                <w:sz w:val="18"/>
                <w:szCs w:val="18"/>
              </w:rPr>
            </w:pPr>
            <w:r>
              <w:rPr>
                <w:rFonts w:hint="eastAsia" w:ascii="宋体" w:cs="宋体"/>
                <w:color w:val="auto"/>
                <w:spacing w:val="-14"/>
                <w:sz w:val="18"/>
                <w:szCs w:val="18"/>
              </w:rPr>
              <w:t xml:space="preserve"> </w:t>
            </w:r>
            <w:r>
              <w:rPr>
                <w:rFonts w:hint="eastAsia" w:ascii="宋体" w:cs="宋体"/>
                <w:color w:val="auto"/>
                <w:spacing w:val="-4"/>
                <w:sz w:val="18"/>
                <w:szCs w:val="18"/>
              </w:rPr>
              <w:t>生产制造及有关人员</w:t>
            </w:r>
          </w:p>
        </w:tc>
        <w:tc>
          <w:tcPr>
            <w:tcW w:w="458"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人</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p>
            <w:pPr>
              <w:autoSpaceDE w:val="0"/>
              <w:autoSpaceDN w:val="0"/>
              <w:snapToGrid w:val="0"/>
              <w:spacing w:line="360" w:lineRule="auto"/>
              <w:ind w:left="-105" w:leftChars="-50" w:right="-105" w:rightChars="-50"/>
              <w:jc w:val="center"/>
              <w:rPr>
                <w:rFonts w:ascii="宋体"/>
                <w:color w:val="auto"/>
                <w:spacing w:val="-4"/>
                <w:sz w:val="18"/>
                <w:szCs w:val="18"/>
              </w:rPr>
            </w:pPr>
            <w:r>
              <w:rPr>
                <w:rFonts w:hint="eastAsia" w:ascii="宋体" w:hAnsi="宋体" w:cs="宋体"/>
                <w:color w:val="auto"/>
                <w:spacing w:val="-4"/>
                <w:sz w:val="18"/>
                <w:szCs w:val="18"/>
              </w:rPr>
              <w:t>千元</w:t>
            </w:r>
          </w:p>
        </w:tc>
        <w:tc>
          <w:tcPr>
            <w:tcW w:w="476" w:type="dxa"/>
            <w:tcBorders>
              <w:top w:val="single" w:color="auto" w:sz="2" w:space="0"/>
              <w:left w:val="single" w:color="auto" w:sz="2" w:space="0"/>
              <w:bottom w:val="single" w:color="auto" w:sz="8" w:space="0"/>
              <w:right w:val="single" w:color="auto" w:sz="2" w:space="0"/>
            </w:tcBorders>
            <w:vAlign w:val="top"/>
          </w:tcPr>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76</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77</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78</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79</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80</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12</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13</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18</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19</w:t>
            </w:r>
          </w:p>
          <w:p>
            <w:pPr>
              <w:autoSpaceDE w:val="0"/>
              <w:autoSpaceDN w:val="0"/>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81</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82</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83</w:t>
            </w:r>
          </w:p>
          <w:p>
            <w:pPr>
              <w:autoSpaceDE w:val="0"/>
              <w:autoSpaceDN w:val="0"/>
              <w:snapToGrid w:val="0"/>
              <w:spacing w:line="360" w:lineRule="auto"/>
              <w:ind w:left="-105" w:leftChars="-50" w:right="-105" w:rightChars="-50"/>
              <w:jc w:val="center"/>
              <w:rPr>
                <w:rFonts w:ascii="宋体" w:hAnsi="宋体" w:cs="宋体"/>
                <w:color w:val="auto"/>
                <w:spacing w:val="-4"/>
                <w:sz w:val="18"/>
                <w:szCs w:val="18"/>
              </w:rPr>
            </w:pPr>
            <w:r>
              <w:rPr>
                <w:rFonts w:ascii="宋体" w:hAnsi="宋体" w:cs="宋体"/>
                <w:color w:val="auto"/>
                <w:spacing w:val="-4"/>
                <w:sz w:val="18"/>
                <w:szCs w:val="18"/>
              </w:rPr>
              <w:t>84</w:t>
            </w:r>
          </w:p>
          <w:p>
            <w:pPr>
              <w:snapToGrid w:val="0"/>
              <w:spacing w:line="360" w:lineRule="auto"/>
              <w:ind w:left="-105" w:leftChars="-50" w:right="-105" w:rightChars="-50"/>
              <w:jc w:val="center"/>
              <w:rPr>
                <w:rFonts w:ascii="宋体"/>
                <w:color w:val="auto"/>
                <w:spacing w:val="-4"/>
                <w:sz w:val="18"/>
                <w:szCs w:val="18"/>
              </w:rPr>
            </w:pPr>
            <w:r>
              <w:rPr>
                <w:rFonts w:ascii="宋体" w:hAnsi="宋体" w:cs="宋体"/>
                <w:color w:val="auto"/>
                <w:spacing w:val="-4"/>
                <w:sz w:val="18"/>
                <w:szCs w:val="18"/>
              </w:rPr>
              <w:t>85</w:t>
            </w:r>
          </w:p>
        </w:tc>
        <w:tc>
          <w:tcPr>
            <w:tcW w:w="472" w:type="dxa"/>
            <w:tcBorders>
              <w:top w:val="single" w:color="auto" w:sz="2" w:space="0"/>
              <w:left w:val="single" w:color="auto" w:sz="2" w:space="0"/>
              <w:bottom w:val="single" w:color="auto" w:sz="8" w:space="0"/>
              <w:right w:val="single" w:color="auto" w:sz="2" w:space="0"/>
            </w:tcBorders>
            <w:vAlign w:val="top"/>
          </w:tcPr>
          <w:p>
            <w:pPr>
              <w:snapToGrid w:val="0"/>
              <w:spacing w:line="360" w:lineRule="auto"/>
              <w:ind w:left="-105" w:leftChars="-50" w:right="-105" w:rightChars="-50"/>
              <w:jc w:val="center"/>
              <w:rPr>
                <w:rFonts w:ascii="宋体" w:cs="宋体"/>
                <w:b/>
                <w:bCs/>
                <w:color w:val="auto"/>
                <w:spacing w:val="-4"/>
                <w:sz w:val="18"/>
                <w:szCs w:val="18"/>
              </w:rPr>
            </w:pPr>
          </w:p>
        </w:tc>
        <w:tc>
          <w:tcPr>
            <w:tcW w:w="482" w:type="dxa"/>
            <w:tcBorders>
              <w:top w:val="single" w:color="auto" w:sz="2" w:space="0"/>
              <w:left w:val="single" w:color="auto" w:sz="2" w:space="0"/>
              <w:bottom w:val="single" w:color="auto" w:sz="8" w:space="0"/>
              <w:right w:val="nil"/>
            </w:tcBorders>
            <w:vAlign w:val="center"/>
          </w:tcPr>
          <w:p>
            <w:pPr>
              <w:snapToGrid w:val="0"/>
              <w:spacing w:line="210" w:lineRule="exact"/>
              <w:ind w:left="-105" w:leftChars="-50" w:right="-105" w:rightChars="-50"/>
              <w:jc w:val="center"/>
              <w:rPr>
                <w:rFonts w:ascii="宋体" w:cs="宋体"/>
                <w:b/>
                <w:bCs/>
                <w:color w:val="auto"/>
                <w:spacing w:val="-4"/>
                <w:sz w:val="18"/>
                <w:szCs w:val="18"/>
              </w:rPr>
            </w:pPr>
          </w:p>
        </w:tc>
      </w:tr>
    </w:tbl>
    <w:p>
      <w:pPr>
        <w:spacing w:line="220" w:lineRule="exact"/>
        <w:rPr>
          <w:rFonts w:hint="eastAsia" w:ascii="宋体"/>
          <w:color w:val="auto"/>
          <w:kern w:val="0"/>
          <w:sz w:val="18"/>
          <w:szCs w:val="18"/>
        </w:rPr>
      </w:pPr>
      <w:r>
        <w:rPr>
          <w:rFonts w:hint="eastAsia" w:ascii="宋体" w:hAnsi="宋体" w:cs="宋体"/>
          <w:color w:val="auto"/>
          <w:kern w:val="0"/>
          <w:sz w:val="18"/>
          <w:szCs w:val="18"/>
        </w:rPr>
        <w:t>单位负责人：</w:t>
      </w:r>
      <w:r>
        <w:rPr>
          <w:rFonts w:ascii="宋体" w:hAnsi="宋体" w:cs="宋体"/>
          <w:color w:val="auto"/>
          <w:kern w:val="0"/>
          <w:sz w:val="18"/>
          <w:szCs w:val="18"/>
        </w:rPr>
        <w:t xml:space="preserve">      </w:t>
      </w:r>
      <w:r>
        <w:rPr>
          <w:rFonts w:hint="eastAsia" w:ascii="宋体" w:hAnsi="宋体" w:cs="宋体"/>
          <w:color w:val="auto"/>
          <w:kern w:val="0"/>
          <w:sz w:val="18"/>
          <w:szCs w:val="18"/>
        </w:rPr>
        <w:t>统计负责人：</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填表人：  </w:t>
      </w:r>
      <w:r>
        <w:rPr>
          <w:rFonts w:ascii="宋体" w:hAnsi="宋体" w:cs="宋体"/>
          <w:color w:val="auto"/>
          <w:kern w:val="0"/>
          <w:sz w:val="18"/>
          <w:szCs w:val="18"/>
        </w:rPr>
        <w:t xml:space="preserve">      </w:t>
      </w:r>
      <w:r>
        <w:rPr>
          <w:rFonts w:hint="eastAsia" w:ascii="宋体" w:hAnsi="宋体" w:cs="宋体"/>
          <w:color w:val="auto"/>
          <w:kern w:val="0"/>
          <w:sz w:val="18"/>
          <w:szCs w:val="18"/>
        </w:rPr>
        <w:t>联系电话：</w:t>
      </w:r>
      <w:r>
        <w:rPr>
          <w:rFonts w:ascii="宋体" w:hAnsi="宋体" w:cs="宋体"/>
          <w:color w:val="auto"/>
          <w:kern w:val="0"/>
          <w:sz w:val="18"/>
          <w:szCs w:val="18"/>
        </w:rPr>
        <w:t xml:space="preserve">  </w:t>
      </w:r>
      <w:r>
        <w:rPr>
          <w:rFonts w:ascii="宋体" w:hAnsi="宋体" w:cs="宋体"/>
          <w:color w:val="auto"/>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报出日期：</w:t>
      </w:r>
      <w:r>
        <w:rPr>
          <w:rFonts w:hint="eastAsia" w:ascii="宋体" w:hAnsi="宋体" w:cs="宋体"/>
          <w:color w:val="auto"/>
          <w:kern w:val="0"/>
          <w:szCs w:val="21"/>
        </w:rPr>
        <w:t>2</w:t>
      </w:r>
      <w:r>
        <w:rPr>
          <w:rFonts w:ascii="宋体" w:hAnsi="宋体" w:cs="宋体"/>
          <w:color w:val="auto"/>
          <w:kern w:val="0"/>
          <w:szCs w:val="21"/>
        </w:rPr>
        <w:t xml:space="preserve"> 0</w:t>
      </w:r>
      <w:r>
        <w:rPr>
          <w:rFonts w:ascii="宋体" w:hAnsi="宋体" w:cs="宋体"/>
          <w:color w:val="auto"/>
          <w:kern w:val="0"/>
          <w:sz w:val="18"/>
          <w:szCs w:val="18"/>
        </w:rPr>
        <w:t xml:space="preserve">   </w:t>
      </w:r>
      <w:r>
        <w:rPr>
          <w:rFonts w:hint="eastAsia" w:ascii="宋体" w:hAnsi="宋体" w:cs="宋体"/>
          <w:color w:val="auto"/>
          <w:kern w:val="0"/>
          <w:sz w:val="18"/>
          <w:szCs w:val="18"/>
        </w:rPr>
        <w:t>年</w:t>
      </w:r>
      <w:r>
        <w:rPr>
          <w:rFonts w:ascii="宋体" w:hAnsi="宋体" w:cs="宋体"/>
          <w:color w:val="auto"/>
          <w:kern w:val="0"/>
          <w:sz w:val="18"/>
          <w:szCs w:val="18"/>
        </w:rPr>
        <w:t xml:space="preserve">   </w:t>
      </w:r>
      <w:r>
        <w:rPr>
          <w:rFonts w:hint="eastAsia" w:ascii="宋体" w:hAnsi="宋体" w:cs="宋体"/>
          <w:color w:val="auto"/>
          <w:kern w:val="0"/>
          <w:sz w:val="18"/>
          <w:szCs w:val="18"/>
        </w:rPr>
        <w:t>月</w:t>
      </w:r>
      <w:r>
        <w:rPr>
          <w:rFonts w:ascii="宋体" w:hAnsi="宋体" w:cs="宋体"/>
          <w:color w:val="auto"/>
          <w:kern w:val="0"/>
          <w:sz w:val="18"/>
          <w:szCs w:val="18"/>
        </w:rPr>
        <w:t xml:space="preserve">   </w:t>
      </w:r>
      <w:r>
        <w:rPr>
          <w:rFonts w:hint="eastAsia" w:ascii="宋体" w:hAnsi="宋体" w:cs="宋体"/>
          <w:color w:val="auto"/>
          <w:kern w:val="0"/>
          <w:sz w:val="18"/>
          <w:szCs w:val="18"/>
        </w:rPr>
        <w:t>日</w:t>
      </w:r>
    </w:p>
    <w:p>
      <w:pPr>
        <w:kinsoku w:val="0"/>
        <w:overflowPunct w:val="0"/>
        <w:adjustRightInd w:val="0"/>
        <w:snapToGrid w:val="0"/>
        <w:spacing w:line="240" w:lineRule="exact"/>
        <w:ind w:left="1619" w:leftChars="-1" w:hanging="1621" w:hangingChars="901"/>
        <w:rPr>
          <w:rFonts w:ascii="宋体" w:hAnsi="宋体" w:cs="宋体"/>
          <w:bCs/>
          <w:color w:val="auto"/>
          <w:kern w:val="0"/>
          <w:sz w:val="18"/>
          <w:szCs w:val="18"/>
        </w:rPr>
      </w:pPr>
    </w:p>
    <w:p>
      <w:pPr>
        <w:kinsoku w:val="0"/>
        <w:overflowPunct w:val="0"/>
        <w:adjustRightInd w:val="0"/>
        <w:snapToGrid w:val="0"/>
        <w:spacing w:line="240" w:lineRule="exact"/>
        <w:ind w:left="1619" w:leftChars="-1" w:hanging="1621" w:hangingChars="901"/>
        <w:rPr>
          <w:rFonts w:hint="eastAsia" w:ascii="宋体"/>
          <w:color w:val="auto"/>
          <w:sz w:val="18"/>
        </w:rPr>
      </w:pPr>
      <w:r>
        <w:rPr>
          <w:rFonts w:hint="eastAsia" w:ascii="宋体" w:hAnsi="宋体" w:cs="宋体"/>
          <w:bCs/>
          <w:color w:val="auto"/>
          <w:kern w:val="0"/>
          <w:sz w:val="18"/>
          <w:szCs w:val="18"/>
        </w:rPr>
        <w:t>说明：1.统计范围：</w:t>
      </w:r>
      <w:r>
        <w:rPr>
          <w:rFonts w:hint="eastAsia" w:ascii="宋体" w:hAnsi="宋体"/>
          <w:color w:val="auto"/>
          <w:sz w:val="18"/>
          <w:szCs w:val="18"/>
        </w:rPr>
        <w:t>辖区内限额以上批发和零售业法人单位。</w:t>
      </w:r>
    </w:p>
    <w:p>
      <w:pPr>
        <w:snapToGrid w:val="0"/>
        <w:spacing w:line="240" w:lineRule="exact"/>
        <w:ind w:left="2160" w:leftChars="257" w:hanging="1620" w:hangingChars="900"/>
        <w:rPr>
          <w:rFonts w:hint="eastAsia" w:ascii="宋体"/>
          <w:color w:val="auto"/>
          <w:sz w:val="18"/>
        </w:rPr>
      </w:pPr>
      <w:r>
        <w:rPr>
          <w:rFonts w:hint="eastAsia" w:ascii="宋体" w:hAnsi="宋体" w:cs="宋体"/>
          <w:bCs/>
          <w:color w:val="auto"/>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sz w:val="18"/>
        </w:rPr>
        <w:t>。</w:t>
      </w:r>
    </w:p>
    <w:p>
      <w:pPr>
        <w:snapToGrid w:val="0"/>
        <w:spacing w:line="240" w:lineRule="exact"/>
        <w:ind w:left="723" w:leftChars="257" w:hanging="183" w:hangingChars="102"/>
        <w:rPr>
          <w:rFonts w:hint="eastAsia" w:ascii="宋体"/>
          <w:color w:val="auto"/>
          <w:sz w:val="18"/>
        </w:rPr>
      </w:pPr>
      <w:r>
        <w:rPr>
          <w:rFonts w:hint="eastAsia" w:ascii="宋体"/>
          <w:color w:val="auto"/>
          <w:sz w:val="18"/>
        </w:rPr>
        <w:t>3.本表中</w:t>
      </w:r>
      <w:r>
        <w:rPr>
          <w:rFonts w:ascii="宋体"/>
          <w:color w:val="auto"/>
          <w:sz w:val="18"/>
        </w:rPr>
        <w:t>“</w:t>
      </w:r>
      <w:r>
        <w:rPr>
          <w:rFonts w:hint="eastAsia" w:ascii="宋体"/>
          <w:color w:val="auto"/>
          <w:sz w:val="18"/>
        </w:rPr>
        <w:t>上年</w:t>
      </w:r>
      <w:r>
        <w:rPr>
          <w:rFonts w:ascii="宋体"/>
          <w:color w:val="auto"/>
          <w:sz w:val="18"/>
        </w:rPr>
        <w:t>同期”</w:t>
      </w:r>
      <w:r>
        <w:rPr>
          <w:rFonts w:hint="eastAsia" w:ascii="宋体"/>
          <w:color w:val="auto"/>
          <w:sz w:val="18"/>
        </w:rPr>
        <w:t>数据</w:t>
      </w:r>
      <w:r>
        <w:rPr>
          <w:rFonts w:ascii="宋体"/>
          <w:color w:val="auto"/>
          <w:sz w:val="18"/>
        </w:rPr>
        <w:t>统一由国家统计局</w:t>
      </w:r>
      <w:r>
        <w:rPr>
          <w:rFonts w:hint="eastAsia" w:ascii="宋体"/>
          <w:color w:val="auto"/>
          <w:sz w:val="18"/>
        </w:rPr>
        <w:t>在</w:t>
      </w:r>
      <w:r>
        <w:rPr>
          <w:rFonts w:ascii="宋体"/>
          <w:color w:val="auto"/>
          <w:sz w:val="18"/>
        </w:rPr>
        <w:t>数据处理软件中复制，调查单位和各级统计机构原则上不得修改；本</w:t>
      </w:r>
      <w:r>
        <w:rPr>
          <w:rFonts w:hint="eastAsia" w:ascii="宋体"/>
          <w:color w:val="auto"/>
          <w:sz w:val="18"/>
        </w:rPr>
        <w:t>期</w:t>
      </w:r>
      <w:r>
        <w:rPr>
          <w:rFonts w:ascii="宋体"/>
          <w:color w:val="auto"/>
          <w:sz w:val="18"/>
        </w:rPr>
        <w:t>新增的</w:t>
      </w:r>
      <w:r>
        <w:rPr>
          <w:rFonts w:hint="eastAsia" w:ascii="宋体"/>
          <w:color w:val="auto"/>
          <w:sz w:val="18"/>
        </w:rPr>
        <w:t>调查</w:t>
      </w:r>
      <w:r>
        <w:rPr>
          <w:rFonts w:ascii="宋体"/>
          <w:color w:val="auto"/>
          <w:sz w:val="18"/>
        </w:rPr>
        <w:t>单位自行填报“</w:t>
      </w:r>
      <w:r>
        <w:rPr>
          <w:rFonts w:hint="eastAsia" w:ascii="宋体"/>
          <w:color w:val="auto"/>
          <w:sz w:val="18"/>
        </w:rPr>
        <w:t>上年</w:t>
      </w:r>
      <w:r>
        <w:rPr>
          <w:rFonts w:ascii="宋体"/>
          <w:color w:val="auto"/>
          <w:sz w:val="18"/>
        </w:rPr>
        <w:t>同期”</w:t>
      </w:r>
      <w:r>
        <w:rPr>
          <w:rFonts w:hint="eastAsia" w:ascii="宋体"/>
          <w:color w:val="auto"/>
          <w:sz w:val="18"/>
        </w:rPr>
        <w:t>数据。</w:t>
      </w:r>
    </w:p>
    <w:p>
      <w:pPr>
        <w:snapToGrid w:val="0"/>
        <w:spacing w:line="240" w:lineRule="exact"/>
        <w:ind w:left="723" w:leftChars="257" w:hanging="183" w:hangingChars="102"/>
        <w:rPr>
          <w:rFonts w:hint="eastAsia" w:ascii="宋体"/>
          <w:color w:val="auto"/>
          <w:sz w:val="18"/>
        </w:rPr>
      </w:pPr>
      <w:r>
        <w:rPr>
          <w:rFonts w:ascii="宋体"/>
          <w:color w:val="auto"/>
          <w:sz w:val="18"/>
        </w:rPr>
        <w:t>4</w:t>
      </w:r>
      <w:r>
        <w:rPr>
          <w:rFonts w:hint="eastAsia" w:ascii="宋体"/>
          <w:color w:val="auto"/>
          <w:sz w:val="18"/>
        </w:rPr>
        <w:t>.审核关系：</w:t>
      </w:r>
    </w:p>
    <w:p>
      <w:pPr>
        <w:snapToGrid w:val="0"/>
        <w:spacing w:line="240" w:lineRule="exact"/>
        <w:ind w:firstLine="720" w:firstLineChars="400"/>
        <w:rPr>
          <w:rFonts w:ascii="宋体" w:hAnsi="宋体" w:cs="宋体"/>
          <w:color w:val="auto"/>
          <w:kern w:val="0"/>
          <w:sz w:val="18"/>
          <w:szCs w:val="18"/>
        </w:rPr>
      </w:pPr>
      <w:r>
        <w:rPr>
          <w:rFonts w:hint="eastAsia" w:ascii="宋体" w:hAnsi="宋体" w:cs="宋体"/>
          <w:color w:val="auto"/>
          <w:kern w:val="0"/>
          <w:sz w:val="18"/>
          <w:szCs w:val="18"/>
        </w:rPr>
        <w:t>（1）01≥02              （2）01=05+06+07      （3）01=71+72+73+74+75     （4）08=09+10+11</w:t>
      </w:r>
    </w:p>
    <w:p>
      <w:pPr>
        <w:snapToGrid w:val="0"/>
        <w:spacing w:line="240" w:lineRule="exact"/>
        <w:ind w:firstLine="720" w:firstLineChars="400"/>
        <w:rPr>
          <w:rFonts w:hint="eastAsia" w:ascii="宋体" w:hAnsi="宋体"/>
          <w:color w:val="auto"/>
          <w:sz w:val="18"/>
          <w:szCs w:val="18"/>
        </w:rPr>
        <w:sectPr>
          <w:headerReference r:id="rId6" w:type="default"/>
          <w:pgSz w:w="11906" w:h="16838"/>
          <w:pgMar w:top="1418" w:right="1247" w:bottom="1247" w:left="1247" w:header="851" w:footer="851" w:gutter="0"/>
          <w:pgNumType w:fmt="numberInDash"/>
          <w:cols w:space="720" w:num="1"/>
          <w:docGrid w:linePitch="312" w:charSpace="0"/>
        </w:sectPr>
      </w:pPr>
      <w:r>
        <w:rPr>
          <w:rFonts w:hint="eastAsia" w:ascii="宋体" w:hAnsi="宋体" w:cs="宋体"/>
          <w:color w:val="auto"/>
          <w:kern w:val="0"/>
          <w:sz w:val="18"/>
          <w:szCs w:val="18"/>
        </w:rPr>
        <w:t xml:space="preserve">（5）08=76+77+78+79+80   （6）12=13+18+19      （7）12=81+82+83+84+85 </w:t>
      </w:r>
    </w:p>
    <w:p>
      <w:pPr>
        <w:snapToGrid w:val="0"/>
        <w:jc w:val="center"/>
        <w:outlineLvl w:val="2"/>
        <w:rPr>
          <w:rFonts w:ascii="宋体" w:hAnsi="宋体" w:cs="宋体"/>
          <w:color w:val="auto"/>
          <w:sz w:val="32"/>
          <w:szCs w:val="32"/>
        </w:rPr>
      </w:pPr>
      <w:r>
        <w:rPr>
          <w:rFonts w:hint="eastAsia" w:ascii="宋体" w:hAnsi="宋体" w:cs="宋体"/>
          <w:color w:val="auto"/>
          <w:sz w:val="32"/>
          <w:szCs w:val="32"/>
        </w:rPr>
        <w:t>财务状况</w:t>
      </w:r>
    </w:p>
    <w:p>
      <w:pPr>
        <w:rPr>
          <w:rFonts w:hint="eastAsia" w:ascii="仿宋_GB2312" w:eastAsia="仿宋_GB2312"/>
          <w:color w:val="auto"/>
          <w:sz w:val="32"/>
          <w:szCs w:val="32"/>
        </w:rPr>
      </w:pPr>
    </w:p>
    <w:tbl>
      <w:tblPr>
        <w:tblStyle w:val="13"/>
        <w:tblW w:w="9493" w:type="dxa"/>
        <w:jc w:val="right"/>
        <w:tblInd w:w="0" w:type="dxa"/>
        <w:tblLayout w:type="fixed"/>
        <w:tblCellMar>
          <w:top w:w="0" w:type="dxa"/>
          <w:left w:w="108" w:type="dxa"/>
          <w:bottom w:w="0" w:type="dxa"/>
          <w:right w:w="108" w:type="dxa"/>
        </w:tblCellMar>
      </w:tblPr>
      <w:tblGrid>
        <w:gridCol w:w="2883"/>
        <w:gridCol w:w="1348"/>
        <w:gridCol w:w="2199"/>
        <w:gridCol w:w="1022"/>
        <w:gridCol w:w="2041"/>
      </w:tblGrid>
      <w:tr>
        <w:tblPrEx>
          <w:tblLayout w:type="fixed"/>
          <w:tblCellMar>
            <w:top w:w="0" w:type="dxa"/>
            <w:left w:w="108" w:type="dxa"/>
            <w:bottom w:w="0" w:type="dxa"/>
            <w:right w:w="108" w:type="dxa"/>
          </w:tblCellMar>
        </w:tblPrEx>
        <w:trPr>
          <w:jc w:val="right"/>
        </w:trPr>
        <w:tc>
          <w:tcPr>
            <w:tcW w:w="2883" w:type="dxa"/>
            <w:tcMar>
              <w:left w:w="0" w:type="dxa"/>
              <w:right w:w="0" w:type="dxa"/>
            </w:tcMar>
            <w:vAlign w:val="top"/>
          </w:tcPr>
          <w:p>
            <w:pPr>
              <w:spacing w:line="240" w:lineRule="exact"/>
              <w:jc w:val="center"/>
              <w:rPr>
                <w:rFonts w:ascii="宋体" w:cs="宋体"/>
                <w:color w:val="auto"/>
                <w:sz w:val="32"/>
                <w:szCs w:val="32"/>
              </w:rPr>
            </w:pPr>
          </w:p>
        </w:tc>
        <w:tc>
          <w:tcPr>
            <w:tcW w:w="1348" w:type="dxa"/>
            <w:vAlign w:val="top"/>
          </w:tcPr>
          <w:p>
            <w:pPr>
              <w:spacing w:line="240" w:lineRule="exact"/>
              <w:jc w:val="center"/>
              <w:rPr>
                <w:rFonts w:ascii="宋体" w:cs="宋体"/>
                <w:color w:val="auto"/>
                <w:sz w:val="32"/>
                <w:szCs w:val="32"/>
              </w:rPr>
            </w:pPr>
          </w:p>
        </w:tc>
        <w:tc>
          <w:tcPr>
            <w:tcW w:w="2199" w:type="dxa"/>
            <w:vAlign w:val="top"/>
          </w:tcPr>
          <w:p>
            <w:pPr>
              <w:spacing w:line="240" w:lineRule="exact"/>
              <w:jc w:val="center"/>
              <w:rPr>
                <w:rFonts w:ascii="宋体" w:cs="宋体"/>
                <w:color w:val="auto"/>
                <w:sz w:val="32"/>
                <w:szCs w:val="32"/>
              </w:rPr>
            </w:pPr>
          </w:p>
        </w:tc>
        <w:tc>
          <w:tcPr>
            <w:tcW w:w="1022" w:type="dxa"/>
            <w:vAlign w:val="center"/>
          </w:tcPr>
          <w:p>
            <w:pPr>
              <w:spacing w:line="240" w:lineRule="exact"/>
              <w:ind w:right="-210" w:rightChars="-100"/>
              <w:jc w:val="right"/>
              <w:rPr>
                <w:rFonts w:ascii="宋体" w:cs="宋体"/>
                <w:color w:val="auto"/>
                <w:sz w:val="32"/>
                <w:szCs w:val="32"/>
              </w:rPr>
            </w:pPr>
            <w:r>
              <w:rPr>
                <w:rFonts w:hint="eastAsia" w:ascii="宋体" w:hAnsi="宋体" w:cs="宋体"/>
                <w:color w:val="auto"/>
                <w:sz w:val="18"/>
                <w:szCs w:val="18"/>
              </w:rPr>
              <w:t>表</w:t>
            </w:r>
            <w:r>
              <w:rPr>
                <w:rFonts w:ascii="宋体" w:hAnsi="宋体" w:cs="宋体"/>
                <w:color w:val="auto"/>
                <w:sz w:val="18"/>
                <w:szCs w:val="18"/>
              </w:rPr>
              <w:t xml:space="preserve">    </w:t>
            </w:r>
            <w:r>
              <w:rPr>
                <w:rFonts w:hint="eastAsia" w:ascii="宋体" w:hAnsi="宋体" w:cs="宋体"/>
                <w:color w:val="auto"/>
                <w:sz w:val="18"/>
                <w:szCs w:val="18"/>
              </w:rPr>
              <w:t>号：</w:t>
            </w:r>
          </w:p>
        </w:tc>
        <w:tc>
          <w:tcPr>
            <w:tcW w:w="2041" w:type="dxa"/>
            <w:vAlign w:val="center"/>
          </w:tcPr>
          <w:p>
            <w:pPr>
              <w:spacing w:line="240" w:lineRule="exact"/>
              <w:jc w:val="distribute"/>
              <w:rPr>
                <w:rFonts w:ascii="宋体" w:cs="宋体"/>
                <w:color w:val="auto"/>
                <w:sz w:val="32"/>
                <w:szCs w:val="32"/>
              </w:rPr>
            </w:pPr>
            <w:r>
              <w:rPr>
                <w:rFonts w:hint="eastAsia" w:ascii="宋体" w:hAnsi="宋体"/>
                <w:color w:val="auto"/>
                <w:sz w:val="18"/>
                <w:szCs w:val="18"/>
              </w:rPr>
              <w:t>Ｅ１０３</w:t>
            </w:r>
            <w:r>
              <w:rPr>
                <w:rFonts w:hint="eastAsia" w:ascii="宋体" w:hAnsi="宋体" w:cs="宋体"/>
                <w:color w:val="auto"/>
                <w:sz w:val="18"/>
                <w:szCs w:val="18"/>
              </w:rPr>
              <w:t>表</w:t>
            </w:r>
          </w:p>
        </w:tc>
      </w:tr>
      <w:tr>
        <w:tblPrEx>
          <w:tblLayout w:type="fixed"/>
          <w:tblCellMar>
            <w:top w:w="0" w:type="dxa"/>
            <w:left w:w="108" w:type="dxa"/>
            <w:bottom w:w="0" w:type="dxa"/>
            <w:right w:w="108" w:type="dxa"/>
          </w:tblCellMar>
        </w:tblPrEx>
        <w:trPr>
          <w:jc w:val="right"/>
        </w:trPr>
        <w:tc>
          <w:tcPr>
            <w:tcW w:w="6430" w:type="dxa"/>
            <w:gridSpan w:val="3"/>
            <w:tcMar>
              <w:left w:w="0" w:type="dxa"/>
              <w:right w:w="0" w:type="dxa"/>
            </w:tcMar>
            <w:vAlign w:val="bottom"/>
          </w:tcPr>
          <w:p>
            <w:pPr>
              <w:spacing w:line="240" w:lineRule="exact"/>
              <w:rPr>
                <w:rFonts w:ascii="宋体" w:cs="宋体"/>
                <w:color w:val="auto"/>
                <w:sz w:val="32"/>
                <w:szCs w:val="32"/>
              </w:rPr>
            </w:pPr>
            <w:r>
              <w:rPr>
                <w:rFonts w:hint="eastAsia" w:ascii="宋体" w:hAnsi="宋体" w:cs="宋体"/>
                <w:color w:val="auto"/>
                <w:sz w:val="18"/>
                <w:szCs w:val="18"/>
              </w:rPr>
              <w:t>统一社会信用代码□□□□□□□□□□□□□□□□□□</w:t>
            </w:r>
          </w:p>
        </w:tc>
        <w:tc>
          <w:tcPr>
            <w:tcW w:w="1022" w:type="dxa"/>
            <w:vAlign w:val="top"/>
          </w:tcPr>
          <w:p>
            <w:pPr>
              <w:spacing w:line="240" w:lineRule="exact"/>
              <w:ind w:right="-210" w:rightChars="-100"/>
              <w:jc w:val="right"/>
              <w:rPr>
                <w:rFonts w:ascii="宋体" w:cs="宋体"/>
                <w:color w:val="auto"/>
                <w:sz w:val="32"/>
                <w:szCs w:val="32"/>
              </w:rPr>
            </w:pPr>
            <w:r>
              <w:rPr>
                <w:rFonts w:hint="eastAsia" w:ascii="宋体" w:hAnsi="宋体" w:cs="宋体"/>
                <w:color w:val="auto"/>
                <w:sz w:val="18"/>
                <w:szCs w:val="18"/>
              </w:rPr>
              <w:t>制定机关：</w:t>
            </w:r>
          </w:p>
        </w:tc>
        <w:tc>
          <w:tcPr>
            <w:tcW w:w="2041" w:type="dxa"/>
            <w:vAlign w:val="center"/>
          </w:tcPr>
          <w:p>
            <w:pPr>
              <w:adjustRightInd w:val="0"/>
              <w:spacing w:line="220" w:lineRule="exact"/>
              <w:jc w:val="distribute"/>
              <w:rPr>
                <w:rFonts w:ascii="宋体" w:cs="宋体"/>
                <w:color w:val="auto"/>
                <w:sz w:val="32"/>
                <w:szCs w:val="32"/>
              </w:rPr>
            </w:pPr>
            <w:r>
              <w:rPr>
                <w:rFonts w:hint="eastAsia" w:ascii="宋体" w:hAnsi="宋体"/>
                <w:color w:val="auto"/>
                <w:sz w:val="18"/>
                <w:szCs w:val="18"/>
              </w:rPr>
              <w:t>国家统计局</w:t>
            </w:r>
          </w:p>
        </w:tc>
      </w:tr>
      <w:tr>
        <w:tblPrEx>
          <w:tblLayout w:type="fixed"/>
          <w:tblCellMar>
            <w:top w:w="0" w:type="dxa"/>
            <w:left w:w="108" w:type="dxa"/>
            <w:bottom w:w="0" w:type="dxa"/>
            <w:right w:w="108" w:type="dxa"/>
          </w:tblCellMar>
        </w:tblPrEx>
        <w:trPr>
          <w:jc w:val="right"/>
        </w:trPr>
        <w:tc>
          <w:tcPr>
            <w:tcW w:w="6430" w:type="dxa"/>
            <w:gridSpan w:val="3"/>
            <w:tcMar>
              <w:left w:w="0" w:type="dxa"/>
              <w:right w:w="0" w:type="dxa"/>
            </w:tcMar>
            <w:vAlign w:val="top"/>
          </w:tcPr>
          <w:p>
            <w:pPr>
              <w:spacing w:line="240" w:lineRule="exact"/>
              <w:jc w:val="left"/>
              <w:rPr>
                <w:rFonts w:ascii="宋体" w:cs="宋体"/>
                <w:color w:val="auto"/>
                <w:sz w:val="32"/>
                <w:szCs w:val="32"/>
              </w:rPr>
            </w:pPr>
            <w:r>
              <w:rPr>
                <w:rFonts w:hint="eastAsia" w:ascii="宋体" w:hAnsi="宋体" w:cs="宋体"/>
                <w:color w:val="auto"/>
                <w:kern w:val="0"/>
                <w:sz w:val="18"/>
                <w:szCs w:val="18"/>
              </w:rPr>
              <w:t>尚未领取统一社会信用代码的填原组织机构代码□□□□□□□□－□</w:t>
            </w:r>
          </w:p>
        </w:tc>
        <w:tc>
          <w:tcPr>
            <w:tcW w:w="1022" w:type="dxa"/>
            <w:vAlign w:val="center"/>
          </w:tcPr>
          <w:p>
            <w:pPr>
              <w:spacing w:line="240" w:lineRule="exact"/>
              <w:ind w:right="-210" w:rightChars="-100"/>
              <w:jc w:val="right"/>
              <w:rPr>
                <w:rFonts w:ascii="宋体" w:cs="宋体"/>
                <w:color w:val="auto"/>
                <w:sz w:val="32"/>
                <w:szCs w:val="32"/>
              </w:rPr>
            </w:pPr>
            <w:r>
              <w:rPr>
                <w:rFonts w:hint="eastAsia" w:ascii="宋体" w:hAnsi="宋体" w:cs="宋体"/>
                <w:color w:val="auto"/>
                <w:sz w:val="18"/>
                <w:szCs w:val="18"/>
              </w:rPr>
              <w:t>文</w:t>
            </w:r>
            <w:r>
              <w:rPr>
                <w:rFonts w:ascii="宋体" w:hAnsi="宋体" w:cs="宋体"/>
                <w:color w:val="auto"/>
                <w:sz w:val="18"/>
                <w:szCs w:val="18"/>
              </w:rPr>
              <w:t xml:space="preserve">    </w:t>
            </w:r>
            <w:r>
              <w:rPr>
                <w:rFonts w:hint="eastAsia" w:ascii="宋体" w:hAnsi="宋体" w:cs="宋体"/>
                <w:color w:val="auto"/>
                <w:sz w:val="18"/>
                <w:szCs w:val="18"/>
              </w:rPr>
              <w:t>号：</w:t>
            </w:r>
          </w:p>
        </w:tc>
        <w:tc>
          <w:tcPr>
            <w:tcW w:w="2041" w:type="dxa"/>
            <w:vAlign w:val="center"/>
          </w:tcPr>
          <w:p>
            <w:pPr>
              <w:spacing w:line="240" w:lineRule="exact"/>
              <w:jc w:val="distribute"/>
              <w:rPr>
                <w:rFonts w:ascii="宋体" w:cs="宋体"/>
                <w:color w:val="auto"/>
                <w:sz w:val="32"/>
                <w:szCs w:val="32"/>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108" w:type="dxa"/>
            <w:bottom w:w="0" w:type="dxa"/>
            <w:right w:w="108" w:type="dxa"/>
          </w:tblCellMar>
        </w:tblPrEx>
        <w:trPr>
          <w:jc w:val="right"/>
        </w:trPr>
        <w:tc>
          <w:tcPr>
            <w:tcW w:w="2883" w:type="dxa"/>
            <w:tcMar>
              <w:left w:w="0" w:type="dxa"/>
              <w:right w:w="0" w:type="dxa"/>
            </w:tcMar>
            <w:vAlign w:val="top"/>
          </w:tcPr>
          <w:p>
            <w:pPr>
              <w:spacing w:line="240" w:lineRule="exact"/>
              <w:rPr>
                <w:rFonts w:ascii="宋体" w:cs="宋体"/>
                <w:color w:val="auto"/>
                <w:sz w:val="32"/>
                <w:szCs w:val="32"/>
              </w:rPr>
            </w:pPr>
            <w:r>
              <w:rPr>
                <w:rFonts w:hint="eastAsia" w:ascii="宋体" w:hAnsi="宋体" w:cs="宋体"/>
                <w:color w:val="auto"/>
                <w:sz w:val="18"/>
                <w:szCs w:val="18"/>
              </w:rPr>
              <w:t>单位详细名称：</w:t>
            </w:r>
            <w:r>
              <w:rPr>
                <w:rFonts w:ascii="宋体" w:hAnsi="宋体" w:cs="宋体"/>
                <w:color w:val="auto"/>
                <w:sz w:val="18"/>
                <w:szCs w:val="18"/>
              </w:rPr>
              <w:t xml:space="preserve">  </w:t>
            </w:r>
          </w:p>
        </w:tc>
        <w:tc>
          <w:tcPr>
            <w:tcW w:w="3547" w:type="dxa"/>
            <w:gridSpan w:val="2"/>
            <w:vAlign w:val="top"/>
          </w:tcPr>
          <w:p>
            <w:pPr>
              <w:spacing w:line="240" w:lineRule="exact"/>
              <w:jc w:val="center"/>
              <w:rPr>
                <w:rFonts w:ascii="宋体" w:cs="宋体"/>
                <w:color w:val="auto"/>
                <w:sz w:val="18"/>
                <w:szCs w:val="18"/>
              </w:rPr>
            </w:pPr>
            <w:r>
              <w:rPr>
                <w:rFonts w:hint="eastAsia" w:ascii="宋体" w:cs="宋体"/>
                <w:color w:val="auto"/>
                <w:sz w:val="18"/>
                <w:szCs w:val="18"/>
              </w:rPr>
              <w:t>２０  年</w:t>
            </w:r>
          </w:p>
        </w:tc>
        <w:tc>
          <w:tcPr>
            <w:tcW w:w="1022" w:type="dxa"/>
            <w:vAlign w:val="center"/>
          </w:tcPr>
          <w:p>
            <w:pPr>
              <w:spacing w:line="240" w:lineRule="exact"/>
              <w:ind w:right="-210" w:rightChars="-100"/>
              <w:jc w:val="right"/>
              <w:rPr>
                <w:rFonts w:ascii="宋体" w:cs="宋体"/>
                <w:color w:val="auto"/>
                <w:sz w:val="18"/>
                <w:szCs w:val="18"/>
              </w:rPr>
            </w:pPr>
            <w:r>
              <w:rPr>
                <w:rFonts w:hint="eastAsia" w:ascii="宋体" w:hAnsi="宋体" w:cs="宋体"/>
                <w:color w:val="auto"/>
                <w:sz w:val="18"/>
                <w:szCs w:val="18"/>
              </w:rPr>
              <w:t>有效期至：</w:t>
            </w:r>
          </w:p>
        </w:tc>
        <w:tc>
          <w:tcPr>
            <w:tcW w:w="2041" w:type="dxa"/>
            <w:vAlign w:val="center"/>
          </w:tcPr>
          <w:p>
            <w:pPr>
              <w:spacing w:line="240" w:lineRule="exact"/>
              <w:jc w:val="distribute"/>
              <w:rPr>
                <w:rFonts w:ascii="宋体" w:hAnsi="宋体" w:cs="宋体"/>
                <w:color w:val="auto"/>
                <w:sz w:val="18"/>
                <w:szCs w:val="18"/>
              </w:rPr>
            </w:pPr>
            <w:r>
              <w:rPr>
                <w:color w:val="auto"/>
                <w:kern w:val="0"/>
                <w:sz w:val="18"/>
                <w:szCs w:val="18"/>
              </w:rPr>
              <w:t>２０</w:t>
            </w:r>
            <w:r>
              <w:rPr>
                <w:rFonts w:hint="eastAsia"/>
                <w:color w:val="auto"/>
                <w:kern w:val="0"/>
                <w:sz w:val="18"/>
                <w:szCs w:val="18"/>
              </w:rPr>
              <w:t>２１</w:t>
            </w:r>
            <w:r>
              <w:rPr>
                <w:color w:val="auto"/>
                <w:kern w:val="0"/>
                <w:sz w:val="18"/>
                <w:szCs w:val="18"/>
              </w:rPr>
              <w:t>年６月</w:t>
            </w:r>
          </w:p>
        </w:tc>
      </w:tr>
    </w:tbl>
    <w:p>
      <w:pPr>
        <w:spacing w:line="14" w:lineRule="exact"/>
        <w:rPr>
          <w:rFonts w:ascii="宋体" w:cs="宋体"/>
          <w:color w:val="auto"/>
          <w:sz w:val="18"/>
          <w:szCs w:val="18"/>
        </w:rPr>
      </w:pPr>
    </w:p>
    <w:tbl>
      <w:tblPr>
        <w:tblStyle w:val="13"/>
        <w:tblW w:w="9478" w:type="dxa"/>
        <w:jc w:val="center"/>
        <w:tblInd w:w="0" w:type="dxa"/>
        <w:tblLayout w:type="fixed"/>
        <w:tblCellMar>
          <w:top w:w="0" w:type="dxa"/>
          <w:left w:w="108" w:type="dxa"/>
          <w:bottom w:w="0" w:type="dxa"/>
          <w:right w:w="108" w:type="dxa"/>
        </w:tblCellMar>
      </w:tblPr>
      <w:tblGrid>
        <w:gridCol w:w="2383"/>
        <w:gridCol w:w="626"/>
        <w:gridCol w:w="575"/>
        <w:gridCol w:w="560"/>
        <w:gridCol w:w="3369"/>
        <w:gridCol w:w="782"/>
        <w:gridCol w:w="619"/>
        <w:gridCol w:w="564"/>
      </w:tblGrid>
      <w:tr>
        <w:tblPrEx>
          <w:tblLayout w:type="fixed"/>
          <w:tblCellMar>
            <w:top w:w="0" w:type="dxa"/>
            <w:left w:w="108" w:type="dxa"/>
            <w:bottom w:w="0" w:type="dxa"/>
            <w:right w:w="108" w:type="dxa"/>
          </w:tblCellMar>
        </w:tblPrEx>
        <w:trPr>
          <w:cantSplit/>
          <w:trHeight w:val="461" w:hRule="atLeast"/>
          <w:jc w:val="center"/>
        </w:trPr>
        <w:tc>
          <w:tcPr>
            <w:tcW w:w="2383" w:type="dxa"/>
            <w:tcBorders>
              <w:top w:val="single" w:color="auto" w:sz="8" w:space="0"/>
              <w:bottom w:val="single" w:color="auto" w:sz="2" w:space="0"/>
              <w:right w:val="single" w:color="auto" w:sz="2" w:space="0"/>
            </w:tcBorders>
            <w:tcMar>
              <w:left w:w="57" w:type="dxa"/>
              <w:right w:w="57" w:type="dxa"/>
            </w:tcMar>
            <w:vAlign w:val="center"/>
          </w:tcPr>
          <w:p>
            <w:pPr>
              <w:spacing w:line="240" w:lineRule="exact"/>
              <w:jc w:val="center"/>
              <w:rPr>
                <w:rFonts w:ascii="宋体"/>
                <w:color w:val="auto"/>
                <w:sz w:val="18"/>
                <w:szCs w:val="18"/>
              </w:rPr>
            </w:pPr>
            <w:r>
              <w:rPr>
                <w:rFonts w:hint="eastAsia" w:ascii="宋体" w:cs="宋体"/>
                <w:color w:val="auto"/>
                <w:sz w:val="18"/>
                <w:szCs w:val="18"/>
              </w:rPr>
              <w:t>指标名称</w:t>
            </w:r>
          </w:p>
        </w:tc>
        <w:tc>
          <w:tcPr>
            <w:tcW w:w="626" w:type="dxa"/>
            <w:tcBorders>
              <w:top w:val="single" w:color="auto" w:sz="8" w:space="0"/>
              <w:bottom w:val="single" w:color="auto" w:sz="2" w:space="0"/>
              <w:right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计量单位</w:t>
            </w:r>
          </w:p>
        </w:tc>
        <w:tc>
          <w:tcPr>
            <w:tcW w:w="575"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spacing w:line="240" w:lineRule="exact"/>
              <w:jc w:val="center"/>
              <w:rPr>
                <w:rFonts w:ascii="宋体"/>
                <w:color w:val="auto"/>
                <w:sz w:val="18"/>
                <w:szCs w:val="18"/>
              </w:rPr>
            </w:pPr>
            <w:r>
              <w:rPr>
                <w:rFonts w:hint="eastAsia" w:ascii="宋体" w:cs="宋体"/>
                <w:color w:val="auto"/>
                <w:sz w:val="18"/>
                <w:szCs w:val="18"/>
              </w:rPr>
              <w:t>代码</w:t>
            </w:r>
          </w:p>
        </w:tc>
        <w:tc>
          <w:tcPr>
            <w:tcW w:w="560" w:type="dxa"/>
            <w:tcBorders>
              <w:top w:val="single" w:color="auto" w:sz="8" w:space="0"/>
              <w:left w:val="single" w:color="auto" w:sz="2" w:space="0"/>
              <w:bottom w:val="single" w:color="auto" w:sz="2" w:space="0"/>
              <w:right w:val="double" w:color="auto" w:sz="4"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本年</w:t>
            </w:r>
          </w:p>
        </w:tc>
        <w:tc>
          <w:tcPr>
            <w:tcW w:w="3369" w:type="dxa"/>
            <w:tcBorders>
              <w:top w:val="single" w:color="auto" w:sz="8" w:space="0"/>
              <w:left w:val="double" w:color="auto" w:sz="4" w:space="0"/>
              <w:bottom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指标名称</w:t>
            </w:r>
          </w:p>
        </w:tc>
        <w:tc>
          <w:tcPr>
            <w:tcW w:w="782" w:type="dxa"/>
            <w:tcBorders>
              <w:top w:val="single" w:color="auto" w:sz="8" w:space="0"/>
              <w:left w:val="single" w:color="auto" w:sz="2" w:space="0"/>
              <w:bottom w:val="single" w:color="auto" w:sz="2" w:space="0"/>
              <w:right w:val="single" w:color="auto" w:sz="2" w:space="0"/>
            </w:tcBorders>
            <w:tcMar>
              <w:left w:w="57" w:type="dxa"/>
              <w:right w:w="57" w:type="dxa"/>
            </w:tcMar>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计量</w:t>
            </w:r>
          </w:p>
          <w:p>
            <w:pPr>
              <w:spacing w:line="240" w:lineRule="exact"/>
              <w:jc w:val="center"/>
              <w:rPr>
                <w:rFonts w:ascii="宋体" w:hAnsi="宋体" w:cs="宋体"/>
                <w:color w:val="auto"/>
                <w:sz w:val="18"/>
                <w:szCs w:val="18"/>
              </w:rPr>
            </w:pPr>
            <w:r>
              <w:rPr>
                <w:rFonts w:hint="eastAsia" w:ascii="宋体" w:hAnsi="宋体" w:cs="宋体"/>
                <w:color w:val="auto"/>
                <w:sz w:val="18"/>
                <w:szCs w:val="18"/>
              </w:rPr>
              <w:t>单位</w:t>
            </w:r>
          </w:p>
        </w:tc>
        <w:tc>
          <w:tcPr>
            <w:tcW w:w="619" w:type="dxa"/>
            <w:tcBorders>
              <w:top w:val="single" w:color="auto" w:sz="8" w:space="0"/>
              <w:left w:val="single" w:color="auto" w:sz="2" w:space="0"/>
              <w:bottom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代码</w:t>
            </w:r>
          </w:p>
        </w:tc>
        <w:tc>
          <w:tcPr>
            <w:tcW w:w="564" w:type="dxa"/>
            <w:tcBorders>
              <w:top w:val="single" w:color="auto" w:sz="8" w:space="0"/>
              <w:left w:val="single" w:color="auto" w:sz="2" w:space="0"/>
              <w:bottom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本年</w:t>
            </w:r>
          </w:p>
        </w:tc>
      </w:tr>
      <w:tr>
        <w:tblPrEx>
          <w:tblLayout w:type="fixed"/>
          <w:tblCellMar>
            <w:top w:w="0" w:type="dxa"/>
            <w:left w:w="108" w:type="dxa"/>
            <w:bottom w:w="0" w:type="dxa"/>
            <w:right w:w="108" w:type="dxa"/>
          </w:tblCellMar>
        </w:tblPrEx>
        <w:trPr>
          <w:cantSplit/>
          <w:trHeight w:val="283" w:hRule="atLeast"/>
          <w:jc w:val="center"/>
        </w:trPr>
        <w:tc>
          <w:tcPr>
            <w:tcW w:w="2383" w:type="dxa"/>
            <w:tcBorders>
              <w:top w:val="single" w:color="auto" w:sz="2" w:space="0"/>
              <w:bottom w:val="single" w:color="auto" w:sz="2" w:space="0"/>
              <w:right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甲</w:t>
            </w:r>
          </w:p>
        </w:tc>
        <w:tc>
          <w:tcPr>
            <w:tcW w:w="626" w:type="dxa"/>
            <w:tcBorders>
              <w:top w:val="single" w:color="auto" w:sz="2" w:space="0"/>
              <w:bottom w:val="single" w:color="auto" w:sz="2" w:space="0"/>
              <w:right w:val="single" w:color="auto" w:sz="2" w:space="0"/>
            </w:tcBorders>
            <w:tcMar>
              <w:left w:w="57" w:type="dxa"/>
              <w:right w:w="57" w:type="dxa"/>
            </w:tcMar>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乙</w:t>
            </w:r>
          </w:p>
        </w:tc>
        <w:tc>
          <w:tcPr>
            <w:tcW w:w="575"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丙</w:t>
            </w:r>
          </w:p>
        </w:tc>
        <w:tc>
          <w:tcPr>
            <w:tcW w:w="560" w:type="dxa"/>
            <w:tcBorders>
              <w:top w:val="single" w:color="auto" w:sz="2" w:space="0"/>
              <w:left w:val="single" w:color="auto" w:sz="2" w:space="0"/>
              <w:bottom w:val="single" w:color="auto" w:sz="2" w:space="0"/>
              <w:right w:val="double" w:color="auto" w:sz="4" w:space="0"/>
            </w:tcBorders>
            <w:tcMar>
              <w:left w:w="57" w:type="dxa"/>
              <w:right w:w="57" w:type="dxa"/>
            </w:tcMar>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w:t>
            </w:r>
          </w:p>
        </w:tc>
        <w:tc>
          <w:tcPr>
            <w:tcW w:w="3369" w:type="dxa"/>
            <w:tcBorders>
              <w:top w:val="single" w:color="auto" w:sz="2" w:space="0"/>
              <w:left w:val="double" w:color="auto" w:sz="4" w:space="0"/>
              <w:bottom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甲</w:t>
            </w:r>
          </w:p>
        </w:tc>
        <w:tc>
          <w:tcPr>
            <w:tcW w:w="782" w:type="dxa"/>
            <w:tcBorders>
              <w:top w:val="single" w:color="auto" w:sz="2" w:space="0"/>
              <w:left w:val="single" w:color="auto" w:sz="2" w:space="0"/>
              <w:bottom w:val="single" w:color="auto" w:sz="2" w:space="0"/>
              <w:right w:val="single" w:color="auto" w:sz="2" w:space="0"/>
            </w:tcBorders>
            <w:tcMar>
              <w:left w:w="57" w:type="dxa"/>
              <w:right w:w="57" w:type="dxa"/>
            </w:tcMar>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乙</w:t>
            </w:r>
          </w:p>
        </w:tc>
        <w:tc>
          <w:tcPr>
            <w:tcW w:w="619" w:type="dxa"/>
            <w:tcBorders>
              <w:top w:val="single" w:color="auto" w:sz="2" w:space="0"/>
              <w:left w:val="single" w:color="auto" w:sz="2" w:space="0"/>
              <w:bottom w:val="single" w:color="auto" w:sz="2" w:space="0"/>
            </w:tcBorders>
            <w:tcMar>
              <w:left w:w="57" w:type="dxa"/>
              <w:right w:w="57" w:type="dxa"/>
            </w:tcMar>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丙</w:t>
            </w:r>
          </w:p>
        </w:tc>
        <w:tc>
          <w:tcPr>
            <w:tcW w:w="564" w:type="dxa"/>
            <w:tcBorders>
              <w:top w:val="single" w:color="auto" w:sz="2" w:space="0"/>
              <w:left w:val="single" w:color="auto" w:sz="2" w:space="0"/>
              <w:bottom w:val="single" w:color="auto" w:sz="2" w:space="0"/>
            </w:tcBorders>
            <w:tcMar>
              <w:left w:w="57" w:type="dxa"/>
              <w:right w:w="57" w:type="dxa"/>
            </w:tcMar>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w:t>
            </w:r>
          </w:p>
        </w:tc>
      </w:tr>
      <w:tr>
        <w:tblPrEx>
          <w:tblLayout w:type="fixed"/>
          <w:tblCellMar>
            <w:top w:w="0" w:type="dxa"/>
            <w:left w:w="108" w:type="dxa"/>
            <w:bottom w:w="0" w:type="dxa"/>
            <w:right w:w="108" w:type="dxa"/>
          </w:tblCellMar>
        </w:tblPrEx>
        <w:trPr>
          <w:cantSplit/>
          <w:trHeight w:val="5625" w:hRule="atLeast"/>
          <w:jc w:val="center"/>
        </w:trPr>
        <w:tc>
          <w:tcPr>
            <w:tcW w:w="2383" w:type="dxa"/>
            <w:tcBorders>
              <w:top w:val="single" w:color="auto" w:sz="2" w:space="0"/>
              <w:bottom w:val="single" w:color="auto" w:sz="8" w:space="0"/>
              <w:right w:val="single" w:color="auto" w:sz="2" w:space="0"/>
            </w:tcBorders>
            <w:tcMar>
              <w:left w:w="57" w:type="dxa"/>
              <w:right w:w="57" w:type="dxa"/>
            </w:tcMar>
            <w:vAlign w:val="top"/>
          </w:tcPr>
          <w:p>
            <w:pPr>
              <w:spacing w:line="240" w:lineRule="exact"/>
              <w:rPr>
                <w:rFonts w:ascii="宋体"/>
                <w:color w:val="auto"/>
                <w:sz w:val="18"/>
                <w:szCs w:val="18"/>
              </w:rPr>
            </w:pPr>
            <w:r>
              <w:rPr>
                <w:rFonts w:hint="eastAsia" w:ascii="宋体" w:cs="宋体"/>
                <w:color w:val="auto"/>
                <w:sz w:val="18"/>
                <w:szCs w:val="18"/>
              </w:rPr>
              <w:t>一、年初存货</w:t>
            </w:r>
          </w:p>
          <w:p>
            <w:pPr>
              <w:spacing w:line="240" w:lineRule="exact"/>
              <w:rPr>
                <w:rFonts w:ascii="宋体"/>
                <w:color w:val="auto"/>
                <w:sz w:val="18"/>
                <w:szCs w:val="18"/>
              </w:rPr>
            </w:pPr>
            <w:r>
              <w:rPr>
                <w:rFonts w:hint="eastAsia" w:ascii="宋体" w:cs="宋体"/>
                <w:color w:val="auto"/>
                <w:sz w:val="18"/>
                <w:szCs w:val="18"/>
              </w:rPr>
              <w:t>二、期末资产负债</w:t>
            </w:r>
          </w:p>
          <w:p>
            <w:pPr>
              <w:spacing w:line="240" w:lineRule="exact"/>
              <w:ind w:firstLine="360" w:firstLineChars="200"/>
              <w:rPr>
                <w:rFonts w:ascii="宋体"/>
                <w:color w:val="auto"/>
                <w:sz w:val="18"/>
                <w:szCs w:val="18"/>
              </w:rPr>
            </w:pPr>
            <w:r>
              <w:rPr>
                <w:rFonts w:hint="eastAsia" w:ascii="宋体" w:cs="宋体"/>
                <w:color w:val="auto"/>
                <w:sz w:val="18"/>
                <w:szCs w:val="18"/>
              </w:rPr>
              <w:t>流动资产合计</w:t>
            </w:r>
          </w:p>
          <w:p>
            <w:pPr>
              <w:spacing w:line="240" w:lineRule="exact"/>
              <w:ind w:firstLine="540" w:firstLineChars="300"/>
              <w:rPr>
                <w:rFonts w:ascii="宋体" w:cs="宋体"/>
                <w:color w:val="auto"/>
                <w:sz w:val="18"/>
                <w:szCs w:val="18"/>
              </w:rPr>
            </w:pPr>
            <w:r>
              <w:rPr>
                <w:rFonts w:hint="eastAsia" w:ascii="宋体" w:cs="宋体"/>
                <w:color w:val="auto"/>
                <w:sz w:val="18"/>
                <w:szCs w:val="18"/>
              </w:rPr>
              <w:t>其中：应收账款</w:t>
            </w:r>
          </w:p>
          <w:p>
            <w:pPr>
              <w:spacing w:line="240" w:lineRule="exact"/>
              <w:ind w:firstLine="1080" w:firstLineChars="600"/>
              <w:rPr>
                <w:rFonts w:ascii="宋体" w:cs="宋体"/>
                <w:color w:val="auto"/>
                <w:sz w:val="18"/>
                <w:szCs w:val="18"/>
              </w:rPr>
            </w:pPr>
            <w:r>
              <w:rPr>
                <w:rFonts w:hint="eastAsia" w:ascii="宋体" w:cs="宋体"/>
                <w:color w:val="auto"/>
                <w:sz w:val="18"/>
                <w:szCs w:val="18"/>
              </w:rPr>
              <w:t>存货</w:t>
            </w:r>
          </w:p>
          <w:p>
            <w:pPr>
              <w:spacing w:line="240" w:lineRule="exact"/>
              <w:rPr>
                <w:rFonts w:ascii="宋体" w:cs="宋体"/>
                <w:color w:val="auto"/>
                <w:sz w:val="18"/>
                <w:szCs w:val="18"/>
              </w:rPr>
            </w:pPr>
            <w:r>
              <w:rPr>
                <w:rFonts w:hint="eastAsia" w:ascii="宋体" w:cs="宋体"/>
                <w:color w:val="auto"/>
                <w:sz w:val="18"/>
                <w:szCs w:val="18"/>
              </w:rPr>
              <w:t xml:space="preserve">    固定资产原价</w:t>
            </w:r>
          </w:p>
          <w:p>
            <w:pPr>
              <w:spacing w:line="240" w:lineRule="exact"/>
              <w:ind w:firstLine="360"/>
              <w:rPr>
                <w:rFonts w:ascii="宋体" w:cs="宋体"/>
                <w:color w:val="auto"/>
                <w:sz w:val="18"/>
                <w:szCs w:val="18"/>
              </w:rPr>
            </w:pPr>
            <w:r>
              <w:rPr>
                <w:rFonts w:hint="eastAsia" w:ascii="宋体" w:cs="宋体"/>
                <w:color w:val="auto"/>
                <w:sz w:val="18"/>
                <w:szCs w:val="18"/>
              </w:rPr>
              <w:t xml:space="preserve">  其中：房屋和构筑物</w:t>
            </w:r>
          </w:p>
          <w:p>
            <w:pPr>
              <w:spacing w:line="240" w:lineRule="exact"/>
              <w:ind w:firstLine="360"/>
              <w:rPr>
                <w:rFonts w:hint="eastAsia" w:ascii="宋体"/>
                <w:color w:val="auto"/>
                <w:sz w:val="18"/>
                <w:szCs w:val="18"/>
              </w:rPr>
            </w:pPr>
            <w:r>
              <w:rPr>
                <w:rFonts w:hint="eastAsia" w:ascii="宋体" w:cs="宋体"/>
                <w:color w:val="auto"/>
                <w:sz w:val="18"/>
                <w:szCs w:val="18"/>
              </w:rPr>
              <w:t xml:space="preserve">        机器设备</w:t>
            </w:r>
          </w:p>
          <w:p>
            <w:pPr>
              <w:spacing w:line="240" w:lineRule="exact"/>
              <w:ind w:firstLine="180" w:firstLineChars="100"/>
              <w:rPr>
                <w:rFonts w:ascii="宋体"/>
                <w:color w:val="auto"/>
                <w:sz w:val="18"/>
                <w:szCs w:val="18"/>
              </w:rPr>
            </w:pPr>
            <w:r>
              <w:rPr>
                <w:rFonts w:ascii="宋体" w:cs="宋体"/>
                <w:color w:val="auto"/>
                <w:sz w:val="18"/>
                <w:szCs w:val="18"/>
              </w:rPr>
              <w:t xml:space="preserve">  </w:t>
            </w:r>
            <w:r>
              <w:rPr>
                <w:rFonts w:hint="eastAsia" w:ascii="宋体" w:cs="宋体"/>
                <w:color w:val="auto"/>
                <w:sz w:val="18"/>
                <w:szCs w:val="18"/>
              </w:rPr>
              <w:t>累计折旧</w:t>
            </w:r>
          </w:p>
          <w:p>
            <w:pPr>
              <w:spacing w:line="240" w:lineRule="exact"/>
              <w:ind w:firstLine="360"/>
              <w:rPr>
                <w:rFonts w:ascii="宋体" w:cs="宋体"/>
                <w:color w:val="auto"/>
                <w:sz w:val="18"/>
                <w:szCs w:val="18"/>
              </w:rPr>
            </w:pPr>
            <w:r>
              <w:rPr>
                <w:rFonts w:ascii="宋体" w:cs="宋体"/>
                <w:color w:val="auto"/>
                <w:sz w:val="18"/>
                <w:szCs w:val="18"/>
              </w:rPr>
              <w:t xml:space="preserve">  </w:t>
            </w:r>
            <w:r>
              <w:rPr>
                <w:rFonts w:hint="eastAsia" w:ascii="宋体" w:cs="宋体"/>
                <w:color w:val="auto"/>
                <w:sz w:val="18"/>
                <w:szCs w:val="18"/>
              </w:rPr>
              <w:t>其中：本年折旧</w:t>
            </w:r>
          </w:p>
          <w:p>
            <w:pPr>
              <w:spacing w:line="240" w:lineRule="exact"/>
              <w:ind w:firstLine="360"/>
              <w:rPr>
                <w:rFonts w:ascii="宋体"/>
                <w:color w:val="auto"/>
                <w:sz w:val="18"/>
                <w:szCs w:val="18"/>
              </w:rPr>
            </w:pPr>
            <w:r>
              <w:rPr>
                <w:rFonts w:hint="eastAsia" w:ascii="宋体"/>
                <w:color w:val="auto"/>
                <w:sz w:val="18"/>
                <w:szCs w:val="18"/>
              </w:rPr>
              <w:t>固定资产净额</w:t>
            </w:r>
          </w:p>
          <w:p>
            <w:pPr>
              <w:spacing w:line="240" w:lineRule="exact"/>
              <w:ind w:firstLine="360"/>
              <w:rPr>
                <w:rFonts w:ascii="宋体" w:cs="宋体"/>
                <w:color w:val="auto"/>
                <w:sz w:val="18"/>
                <w:szCs w:val="18"/>
              </w:rPr>
            </w:pPr>
            <w:r>
              <w:rPr>
                <w:rFonts w:hint="eastAsia" w:ascii="宋体" w:cs="宋体"/>
                <w:color w:val="auto"/>
                <w:sz w:val="18"/>
                <w:szCs w:val="18"/>
              </w:rPr>
              <w:t>在建工程</w:t>
            </w:r>
          </w:p>
          <w:p>
            <w:pPr>
              <w:snapToGrid w:val="0"/>
              <w:spacing w:line="240" w:lineRule="exact"/>
              <w:ind w:firstLine="360"/>
              <w:rPr>
                <w:rFonts w:hint="eastAsia" w:ascii="宋体" w:cs="宋体"/>
                <w:color w:val="auto"/>
                <w:sz w:val="18"/>
                <w:szCs w:val="18"/>
              </w:rPr>
            </w:pPr>
            <w:r>
              <w:rPr>
                <w:rFonts w:hint="eastAsia" w:ascii="宋体" w:cs="宋体"/>
                <w:color w:val="auto"/>
                <w:sz w:val="18"/>
                <w:szCs w:val="18"/>
              </w:rPr>
              <w:t>无形资产</w:t>
            </w:r>
          </w:p>
          <w:p>
            <w:pPr>
              <w:snapToGrid w:val="0"/>
              <w:spacing w:line="240" w:lineRule="exact"/>
              <w:ind w:firstLine="360"/>
              <w:rPr>
                <w:rFonts w:hint="eastAsia" w:ascii="宋体" w:cs="宋体"/>
                <w:color w:val="auto"/>
                <w:sz w:val="18"/>
                <w:szCs w:val="18"/>
              </w:rPr>
            </w:pPr>
            <w:r>
              <w:rPr>
                <w:rFonts w:hint="eastAsia" w:ascii="宋体" w:cs="宋体"/>
                <w:color w:val="auto"/>
                <w:sz w:val="18"/>
                <w:szCs w:val="18"/>
              </w:rPr>
              <w:t xml:space="preserve">  其中：土地使用权</w:t>
            </w:r>
          </w:p>
          <w:p>
            <w:pPr>
              <w:spacing w:line="240" w:lineRule="exact"/>
              <w:ind w:firstLine="360" w:firstLineChars="200"/>
              <w:rPr>
                <w:rFonts w:ascii="宋体"/>
                <w:color w:val="auto"/>
                <w:sz w:val="18"/>
                <w:szCs w:val="18"/>
              </w:rPr>
            </w:pPr>
            <w:r>
              <w:rPr>
                <w:rFonts w:hint="eastAsia" w:ascii="宋体" w:cs="宋体"/>
                <w:color w:val="auto"/>
                <w:sz w:val="18"/>
                <w:szCs w:val="18"/>
              </w:rPr>
              <w:t>资产总计</w:t>
            </w:r>
          </w:p>
          <w:p>
            <w:pPr>
              <w:spacing w:line="240" w:lineRule="exact"/>
              <w:ind w:firstLine="360" w:firstLineChars="200"/>
              <w:rPr>
                <w:rFonts w:ascii="宋体"/>
                <w:color w:val="auto"/>
                <w:sz w:val="18"/>
                <w:szCs w:val="18"/>
              </w:rPr>
            </w:pPr>
            <w:r>
              <w:rPr>
                <w:rFonts w:hint="eastAsia" w:ascii="宋体" w:cs="宋体"/>
                <w:color w:val="auto"/>
                <w:sz w:val="18"/>
                <w:szCs w:val="18"/>
              </w:rPr>
              <w:t>流动负债合计</w:t>
            </w:r>
          </w:p>
          <w:p>
            <w:pPr>
              <w:spacing w:line="240" w:lineRule="exact"/>
              <w:ind w:firstLine="360" w:firstLineChars="200"/>
              <w:rPr>
                <w:rFonts w:ascii="宋体"/>
                <w:color w:val="auto"/>
                <w:sz w:val="18"/>
                <w:szCs w:val="18"/>
              </w:rPr>
            </w:pPr>
            <w:r>
              <w:rPr>
                <w:rFonts w:ascii="宋体" w:cs="宋体"/>
                <w:color w:val="auto"/>
                <w:sz w:val="18"/>
                <w:szCs w:val="18"/>
              </w:rPr>
              <w:t xml:space="preserve">  </w:t>
            </w:r>
            <w:r>
              <w:rPr>
                <w:rFonts w:hint="eastAsia" w:ascii="宋体" w:cs="宋体"/>
                <w:color w:val="auto"/>
                <w:sz w:val="18"/>
                <w:szCs w:val="18"/>
              </w:rPr>
              <w:t>其中：应付账款</w:t>
            </w:r>
          </w:p>
          <w:p>
            <w:pPr>
              <w:pStyle w:val="15"/>
              <w:widowControl w:val="0"/>
              <w:spacing w:before="0" w:beforeAutospacing="0" w:after="0" w:afterAutospacing="0" w:line="240" w:lineRule="exact"/>
              <w:ind w:firstLine="360" w:firstLineChars="200"/>
              <w:textAlignment w:val="auto"/>
              <w:rPr>
                <w:rFonts w:ascii="宋体" w:hAnsi="Times New Roman" w:eastAsia="宋体" w:cs="Times New Roman"/>
                <w:color w:val="auto"/>
                <w:kern w:val="2"/>
              </w:rPr>
            </w:pPr>
            <w:r>
              <w:rPr>
                <w:rFonts w:hint="eastAsia" w:ascii="宋体" w:hAnsi="Times New Roman" w:eastAsia="宋体" w:cs="宋体"/>
                <w:color w:val="auto"/>
                <w:kern w:val="2"/>
              </w:rPr>
              <w:t>负债合计</w:t>
            </w:r>
          </w:p>
          <w:p>
            <w:pPr>
              <w:pStyle w:val="15"/>
              <w:widowControl w:val="0"/>
              <w:spacing w:before="0" w:beforeAutospacing="0" w:after="0" w:afterAutospacing="0" w:line="240" w:lineRule="exact"/>
              <w:ind w:firstLine="360" w:firstLineChars="200"/>
              <w:textAlignment w:val="auto"/>
              <w:rPr>
                <w:rFonts w:ascii="宋体" w:hAnsi="Times New Roman" w:eastAsia="宋体" w:cs="Times New Roman"/>
                <w:color w:val="auto"/>
                <w:kern w:val="2"/>
              </w:rPr>
            </w:pPr>
            <w:r>
              <w:rPr>
                <w:rFonts w:hint="eastAsia" w:ascii="宋体" w:hAnsi="Times New Roman" w:eastAsia="宋体" w:cs="宋体"/>
                <w:color w:val="auto"/>
                <w:kern w:val="2"/>
              </w:rPr>
              <w:t>所有者权益合计</w:t>
            </w:r>
          </w:p>
          <w:p>
            <w:pPr>
              <w:pStyle w:val="15"/>
              <w:widowControl w:val="0"/>
              <w:spacing w:before="0" w:beforeAutospacing="0" w:after="0" w:afterAutospacing="0" w:line="240" w:lineRule="exact"/>
              <w:ind w:firstLine="360" w:firstLineChars="200"/>
              <w:textAlignment w:val="auto"/>
              <w:rPr>
                <w:rFonts w:ascii="宋体" w:hAnsi="Times New Roman" w:eastAsia="宋体" w:cs="Times New Roman"/>
                <w:color w:val="auto"/>
                <w:kern w:val="2"/>
              </w:rPr>
            </w:pPr>
            <w:r>
              <w:rPr>
                <w:rFonts w:ascii="宋体" w:hAnsi="Times New Roman" w:eastAsia="宋体" w:cs="宋体"/>
                <w:color w:val="auto"/>
                <w:kern w:val="2"/>
              </w:rPr>
              <w:t xml:space="preserve">  </w:t>
            </w:r>
            <w:r>
              <w:rPr>
                <w:rFonts w:hint="eastAsia" w:ascii="宋体" w:hAnsi="Times New Roman" w:eastAsia="宋体" w:cs="宋体"/>
                <w:color w:val="auto"/>
                <w:kern w:val="2"/>
              </w:rPr>
              <w:t>其中：实收资本</w:t>
            </w:r>
          </w:p>
          <w:p>
            <w:pPr>
              <w:pStyle w:val="15"/>
              <w:widowControl w:val="0"/>
              <w:spacing w:before="0" w:beforeAutospacing="0" w:after="0" w:afterAutospacing="0" w:line="240" w:lineRule="exact"/>
              <w:rPr>
                <w:rFonts w:hint="eastAsia" w:ascii="宋体" w:hAnsi="Times New Roman" w:eastAsia="宋体" w:cs="Times New Roman"/>
                <w:color w:val="auto"/>
                <w:kern w:val="2"/>
              </w:rPr>
            </w:pPr>
            <w:r>
              <w:rPr>
                <w:rFonts w:hint="eastAsia" w:ascii="宋体" w:hAnsi="Times New Roman" w:eastAsia="宋体" w:cs="宋体"/>
                <w:color w:val="auto"/>
                <w:kern w:val="2"/>
              </w:rPr>
              <w:t xml:space="preserve"> </w:t>
            </w:r>
            <w:r>
              <w:rPr>
                <w:rFonts w:ascii="宋体" w:hAnsi="Times New Roman" w:eastAsia="宋体" w:cs="宋体"/>
                <w:color w:val="auto"/>
                <w:kern w:val="2"/>
              </w:rPr>
              <w:t xml:space="preserve">       其中</w:t>
            </w:r>
            <w:r>
              <w:rPr>
                <w:rFonts w:hint="eastAsia" w:ascii="宋体" w:hAnsi="Times New Roman" w:eastAsia="宋体" w:cs="宋体"/>
                <w:color w:val="auto"/>
                <w:kern w:val="2"/>
              </w:rPr>
              <w:t>：个人资本</w:t>
            </w:r>
          </w:p>
          <w:p>
            <w:pPr>
              <w:pStyle w:val="15"/>
              <w:widowControl w:val="0"/>
              <w:spacing w:before="0" w:beforeAutospacing="0" w:after="0" w:afterAutospacing="0" w:line="240" w:lineRule="exact"/>
              <w:rPr>
                <w:rFonts w:hint="eastAsia" w:ascii="宋体" w:hAnsi="Times New Roman" w:eastAsia="宋体" w:cs="Times New Roman"/>
                <w:color w:val="auto"/>
                <w:kern w:val="2"/>
              </w:rPr>
            </w:pPr>
          </w:p>
        </w:tc>
        <w:tc>
          <w:tcPr>
            <w:tcW w:w="626" w:type="dxa"/>
            <w:tcBorders>
              <w:top w:val="single" w:color="auto" w:sz="2" w:space="0"/>
              <w:bottom w:val="single" w:color="auto" w:sz="8" w:space="0"/>
              <w:right w:val="single" w:color="auto" w:sz="2" w:space="0"/>
            </w:tcBorders>
            <w:tcMar>
              <w:left w:w="57" w:type="dxa"/>
              <w:right w:w="57" w:type="dxa"/>
            </w:tcMar>
            <w:vAlign w:val="top"/>
          </w:tcPr>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ascii="宋体" w:cs="宋体"/>
                <w:color w:val="auto"/>
                <w:sz w:val="18"/>
                <w:szCs w:val="18"/>
              </w:rPr>
              <w:t>—</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s="宋体"/>
                <w:color w:val="auto"/>
                <w:sz w:val="18"/>
                <w:szCs w:val="18"/>
              </w:rPr>
            </w:pPr>
            <w:r>
              <w:rPr>
                <w:rFonts w:hint="eastAsia" w:ascii="宋体"/>
                <w:color w:val="auto"/>
                <w:sz w:val="18"/>
                <w:szCs w:val="18"/>
              </w:rPr>
              <w:t>千元</w:t>
            </w:r>
          </w:p>
        </w:tc>
        <w:tc>
          <w:tcPr>
            <w:tcW w:w="575" w:type="dxa"/>
            <w:tcBorders>
              <w:top w:val="single" w:color="auto" w:sz="2" w:space="0"/>
              <w:left w:val="single" w:color="auto" w:sz="2" w:space="0"/>
              <w:bottom w:val="single" w:color="auto" w:sz="8" w:space="0"/>
              <w:right w:val="single" w:color="auto" w:sz="2" w:space="0"/>
            </w:tcBorders>
            <w:tcMar>
              <w:left w:w="57" w:type="dxa"/>
              <w:right w:w="57" w:type="dxa"/>
            </w:tcMar>
            <w:vAlign w:val="top"/>
          </w:tcPr>
          <w:p>
            <w:pPr>
              <w:spacing w:line="240" w:lineRule="exact"/>
              <w:jc w:val="center"/>
              <w:rPr>
                <w:rFonts w:ascii="宋体" w:cs="宋体"/>
                <w:color w:val="auto"/>
                <w:sz w:val="18"/>
                <w:szCs w:val="18"/>
              </w:rPr>
            </w:pPr>
            <w:r>
              <w:rPr>
                <w:rFonts w:ascii="宋体" w:cs="宋体"/>
                <w:color w:val="auto"/>
                <w:sz w:val="18"/>
                <w:szCs w:val="18"/>
              </w:rPr>
              <w:t>101</w:t>
            </w:r>
          </w:p>
          <w:p>
            <w:pPr>
              <w:spacing w:line="240" w:lineRule="exact"/>
              <w:jc w:val="center"/>
              <w:rPr>
                <w:rFonts w:ascii="宋体" w:cs="宋体"/>
                <w:color w:val="auto"/>
                <w:sz w:val="18"/>
                <w:szCs w:val="18"/>
              </w:rPr>
            </w:pPr>
            <w:r>
              <w:rPr>
                <w:rFonts w:hint="eastAsia" w:ascii="宋体" w:cs="宋体"/>
                <w:color w:val="auto"/>
                <w:sz w:val="18"/>
                <w:szCs w:val="18"/>
              </w:rPr>
              <w:t>—</w:t>
            </w:r>
          </w:p>
          <w:p>
            <w:pPr>
              <w:spacing w:line="240" w:lineRule="exact"/>
              <w:jc w:val="center"/>
              <w:rPr>
                <w:rFonts w:ascii="宋体" w:cs="宋体"/>
                <w:color w:val="auto"/>
                <w:sz w:val="18"/>
                <w:szCs w:val="18"/>
              </w:rPr>
            </w:pPr>
            <w:r>
              <w:rPr>
                <w:rFonts w:ascii="宋体" w:cs="宋体"/>
                <w:color w:val="auto"/>
                <w:sz w:val="18"/>
                <w:szCs w:val="18"/>
              </w:rPr>
              <w:t>201</w:t>
            </w:r>
          </w:p>
          <w:p>
            <w:pPr>
              <w:spacing w:line="240" w:lineRule="exact"/>
              <w:jc w:val="center"/>
              <w:rPr>
                <w:rFonts w:ascii="宋体" w:cs="宋体"/>
                <w:color w:val="auto"/>
                <w:sz w:val="18"/>
                <w:szCs w:val="18"/>
              </w:rPr>
            </w:pPr>
            <w:r>
              <w:rPr>
                <w:rFonts w:ascii="宋体" w:cs="宋体"/>
                <w:color w:val="auto"/>
                <w:sz w:val="18"/>
                <w:szCs w:val="18"/>
              </w:rPr>
              <w:t>202</w:t>
            </w:r>
          </w:p>
          <w:p>
            <w:pPr>
              <w:spacing w:line="240" w:lineRule="exact"/>
              <w:jc w:val="center"/>
              <w:rPr>
                <w:rFonts w:ascii="宋体" w:cs="宋体"/>
                <w:color w:val="auto"/>
                <w:sz w:val="18"/>
                <w:szCs w:val="18"/>
              </w:rPr>
            </w:pPr>
            <w:r>
              <w:rPr>
                <w:rFonts w:ascii="宋体" w:cs="宋体"/>
                <w:color w:val="auto"/>
                <w:sz w:val="18"/>
                <w:szCs w:val="18"/>
              </w:rPr>
              <w:t>205</w:t>
            </w:r>
          </w:p>
          <w:p>
            <w:pPr>
              <w:spacing w:line="240" w:lineRule="exact"/>
              <w:jc w:val="center"/>
              <w:rPr>
                <w:rFonts w:ascii="宋体" w:cs="宋体"/>
                <w:color w:val="auto"/>
                <w:sz w:val="18"/>
                <w:szCs w:val="18"/>
              </w:rPr>
            </w:pPr>
            <w:r>
              <w:rPr>
                <w:rFonts w:ascii="宋体" w:cs="宋体"/>
                <w:color w:val="auto"/>
                <w:sz w:val="18"/>
                <w:szCs w:val="18"/>
              </w:rPr>
              <w:t>209</w:t>
            </w:r>
          </w:p>
          <w:p>
            <w:pPr>
              <w:spacing w:line="240" w:lineRule="exact"/>
              <w:jc w:val="center"/>
              <w:rPr>
                <w:rFonts w:ascii="宋体" w:cs="宋体"/>
                <w:color w:val="auto"/>
                <w:sz w:val="18"/>
                <w:szCs w:val="18"/>
              </w:rPr>
            </w:pPr>
            <w:r>
              <w:rPr>
                <w:rFonts w:ascii="宋体" w:cs="宋体"/>
                <w:color w:val="auto"/>
                <w:sz w:val="18"/>
                <w:szCs w:val="18"/>
              </w:rPr>
              <w:t>231</w:t>
            </w:r>
          </w:p>
          <w:p>
            <w:pPr>
              <w:spacing w:line="240" w:lineRule="exact"/>
              <w:jc w:val="center"/>
              <w:rPr>
                <w:rFonts w:ascii="宋体" w:cs="宋体"/>
                <w:color w:val="auto"/>
                <w:sz w:val="18"/>
                <w:szCs w:val="18"/>
              </w:rPr>
            </w:pPr>
            <w:r>
              <w:rPr>
                <w:rFonts w:ascii="宋体" w:cs="宋体"/>
                <w:color w:val="auto"/>
                <w:sz w:val="18"/>
                <w:szCs w:val="18"/>
              </w:rPr>
              <w:t>232</w:t>
            </w:r>
          </w:p>
          <w:p>
            <w:pPr>
              <w:spacing w:line="240" w:lineRule="exact"/>
              <w:jc w:val="center"/>
              <w:rPr>
                <w:rFonts w:ascii="宋体" w:cs="宋体"/>
                <w:color w:val="auto"/>
                <w:sz w:val="18"/>
                <w:szCs w:val="18"/>
              </w:rPr>
            </w:pPr>
            <w:r>
              <w:rPr>
                <w:rFonts w:ascii="宋体" w:cs="宋体"/>
                <w:color w:val="auto"/>
                <w:sz w:val="18"/>
                <w:szCs w:val="18"/>
              </w:rPr>
              <w:t>210</w:t>
            </w:r>
          </w:p>
          <w:p>
            <w:pPr>
              <w:spacing w:line="240" w:lineRule="exact"/>
              <w:jc w:val="center"/>
              <w:rPr>
                <w:rFonts w:ascii="宋体" w:cs="宋体"/>
                <w:color w:val="auto"/>
                <w:sz w:val="18"/>
                <w:szCs w:val="18"/>
              </w:rPr>
            </w:pPr>
            <w:r>
              <w:rPr>
                <w:rFonts w:ascii="宋体" w:cs="宋体"/>
                <w:color w:val="auto"/>
                <w:sz w:val="18"/>
                <w:szCs w:val="18"/>
              </w:rPr>
              <w:t>211</w:t>
            </w:r>
          </w:p>
          <w:p>
            <w:pPr>
              <w:spacing w:line="240" w:lineRule="exact"/>
              <w:jc w:val="center"/>
              <w:rPr>
                <w:rFonts w:ascii="宋体" w:cs="宋体"/>
                <w:color w:val="auto"/>
                <w:sz w:val="18"/>
                <w:szCs w:val="18"/>
              </w:rPr>
            </w:pPr>
            <w:r>
              <w:rPr>
                <w:rFonts w:hint="eastAsia" w:ascii="宋体" w:cs="宋体"/>
                <w:color w:val="auto"/>
                <w:sz w:val="18"/>
                <w:szCs w:val="18"/>
              </w:rPr>
              <w:t>2</w:t>
            </w:r>
            <w:r>
              <w:rPr>
                <w:rFonts w:ascii="宋体" w:cs="宋体"/>
                <w:color w:val="auto"/>
                <w:sz w:val="18"/>
                <w:szCs w:val="18"/>
              </w:rPr>
              <w:t>52</w:t>
            </w:r>
          </w:p>
          <w:p>
            <w:pPr>
              <w:spacing w:line="240" w:lineRule="exact"/>
              <w:jc w:val="center"/>
              <w:rPr>
                <w:rFonts w:ascii="宋体" w:cs="宋体"/>
                <w:color w:val="auto"/>
                <w:sz w:val="18"/>
                <w:szCs w:val="18"/>
              </w:rPr>
            </w:pPr>
            <w:r>
              <w:rPr>
                <w:rFonts w:ascii="宋体" w:cs="宋体"/>
                <w:color w:val="auto"/>
                <w:sz w:val="18"/>
                <w:szCs w:val="18"/>
              </w:rPr>
              <w:t>212</w:t>
            </w:r>
          </w:p>
          <w:p>
            <w:pPr>
              <w:spacing w:line="240" w:lineRule="exact"/>
              <w:jc w:val="center"/>
              <w:rPr>
                <w:rFonts w:ascii="宋体" w:cs="宋体"/>
                <w:color w:val="auto"/>
                <w:sz w:val="18"/>
                <w:szCs w:val="18"/>
              </w:rPr>
            </w:pPr>
            <w:r>
              <w:rPr>
                <w:rFonts w:ascii="宋体" w:cs="宋体"/>
                <w:color w:val="auto"/>
                <w:sz w:val="18"/>
                <w:szCs w:val="18"/>
              </w:rPr>
              <w:t>246</w:t>
            </w:r>
          </w:p>
          <w:p>
            <w:pPr>
              <w:spacing w:line="240" w:lineRule="exact"/>
              <w:jc w:val="center"/>
              <w:rPr>
                <w:rFonts w:ascii="宋体" w:cs="宋体"/>
                <w:color w:val="auto"/>
                <w:sz w:val="18"/>
                <w:szCs w:val="18"/>
              </w:rPr>
            </w:pPr>
            <w:r>
              <w:rPr>
                <w:rFonts w:ascii="宋体" w:cs="宋体"/>
                <w:color w:val="auto"/>
                <w:sz w:val="18"/>
                <w:szCs w:val="18"/>
              </w:rPr>
              <w:t>247</w:t>
            </w:r>
          </w:p>
          <w:p>
            <w:pPr>
              <w:spacing w:line="240" w:lineRule="exact"/>
              <w:jc w:val="center"/>
              <w:rPr>
                <w:rFonts w:ascii="宋体" w:cs="宋体"/>
                <w:color w:val="auto"/>
                <w:sz w:val="18"/>
                <w:szCs w:val="18"/>
              </w:rPr>
            </w:pPr>
            <w:r>
              <w:rPr>
                <w:rFonts w:ascii="宋体" w:cs="宋体"/>
                <w:color w:val="auto"/>
                <w:sz w:val="18"/>
                <w:szCs w:val="18"/>
              </w:rPr>
              <w:t>213</w:t>
            </w:r>
          </w:p>
          <w:p>
            <w:pPr>
              <w:spacing w:line="240" w:lineRule="exact"/>
              <w:jc w:val="center"/>
              <w:rPr>
                <w:rFonts w:ascii="宋体" w:cs="宋体"/>
                <w:color w:val="auto"/>
                <w:sz w:val="18"/>
                <w:szCs w:val="18"/>
              </w:rPr>
            </w:pPr>
            <w:r>
              <w:rPr>
                <w:rFonts w:ascii="宋体" w:cs="宋体"/>
                <w:color w:val="auto"/>
                <w:sz w:val="18"/>
                <w:szCs w:val="18"/>
              </w:rPr>
              <w:t>214</w:t>
            </w:r>
          </w:p>
          <w:p>
            <w:pPr>
              <w:spacing w:line="240" w:lineRule="exact"/>
              <w:jc w:val="center"/>
              <w:rPr>
                <w:rFonts w:ascii="宋体" w:cs="宋体"/>
                <w:color w:val="auto"/>
                <w:sz w:val="18"/>
                <w:szCs w:val="18"/>
              </w:rPr>
            </w:pPr>
            <w:r>
              <w:rPr>
                <w:rFonts w:ascii="宋体" w:cs="宋体"/>
                <w:color w:val="auto"/>
                <w:sz w:val="18"/>
                <w:szCs w:val="18"/>
              </w:rPr>
              <w:t>215</w:t>
            </w:r>
          </w:p>
          <w:p>
            <w:pPr>
              <w:spacing w:line="240" w:lineRule="exact"/>
              <w:jc w:val="center"/>
              <w:rPr>
                <w:rFonts w:ascii="宋体" w:cs="宋体"/>
                <w:color w:val="auto"/>
                <w:sz w:val="18"/>
                <w:szCs w:val="18"/>
              </w:rPr>
            </w:pPr>
            <w:r>
              <w:rPr>
                <w:rFonts w:ascii="宋体" w:cs="宋体"/>
                <w:color w:val="auto"/>
                <w:sz w:val="18"/>
                <w:szCs w:val="18"/>
              </w:rPr>
              <w:t>217</w:t>
            </w:r>
          </w:p>
          <w:p>
            <w:pPr>
              <w:spacing w:line="240" w:lineRule="exact"/>
              <w:jc w:val="center"/>
              <w:rPr>
                <w:rFonts w:ascii="宋体" w:cs="宋体"/>
                <w:color w:val="auto"/>
                <w:sz w:val="18"/>
                <w:szCs w:val="18"/>
              </w:rPr>
            </w:pPr>
            <w:r>
              <w:rPr>
                <w:rFonts w:ascii="宋体" w:cs="宋体"/>
                <w:color w:val="auto"/>
                <w:sz w:val="18"/>
                <w:szCs w:val="18"/>
              </w:rPr>
              <w:t>218</w:t>
            </w:r>
          </w:p>
          <w:p>
            <w:pPr>
              <w:spacing w:line="240" w:lineRule="exact"/>
              <w:jc w:val="center"/>
              <w:rPr>
                <w:rFonts w:ascii="宋体" w:cs="宋体"/>
                <w:color w:val="auto"/>
                <w:sz w:val="18"/>
                <w:szCs w:val="18"/>
              </w:rPr>
            </w:pPr>
            <w:r>
              <w:rPr>
                <w:rFonts w:ascii="宋体" w:cs="宋体"/>
                <w:color w:val="auto"/>
                <w:sz w:val="18"/>
                <w:szCs w:val="18"/>
              </w:rPr>
              <w:t>219</w:t>
            </w:r>
          </w:p>
          <w:p>
            <w:pPr>
              <w:spacing w:line="240" w:lineRule="exact"/>
              <w:jc w:val="center"/>
              <w:rPr>
                <w:rFonts w:ascii="宋体" w:cs="宋体"/>
                <w:color w:val="auto"/>
                <w:sz w:val="18"/>
                <w:szCs w:val="18"/>
              </w:rPr>
            </w:pPr>
            <w:r>
              <w:rPr>
                <w:rFonts w:ascii="宋体" w:cs="宋体"/>
                <w:color w:val="auto"/>
                <w:sz w:val="18"/>
                <w:szCs w:val="18"/>
              </w:rPr>
              <w:t>223</w:t>
            </w:r>
          </w:p>
        </w:tc>
        <w:tc>
          <w:tcPr>
            <w:tcW w:w="560" w:type="dxa"/>
            <w:tcBorders>
              <w:top w:val="single" w:color="auto" w:sz="2" w:space="0"/>
              <w:left w:val="single" w:color="auto" w:sz="2" w:space="0"/>
              <w:bottom w:val="single" w:color="auto" w:sz="8" w:space="0"/>
              <w:right w:val="double" w:color="auto" w:sz="4" w:space="0"/>
            </w:tcBorders>
            <w:tcMar>
              <w:left w:w="57" w:type="dxa"/>
              <w:right w:w="57" w:type="dxa"/>
            </w:tcMar>
            <w:vAlign w:val="top"/>
          </w:tcPr>
          <w:p>
            <w:pPr>
              <w:spacing w:line="240" w:lineRule="exact"/>
              <w:rPr>
                <w:rFonts w:ascii="宋体"/>
                <w:color w:val="auto"/>
                <w:sz w:val="18"/>
                <w:szCs w:val="18"/>
              </w:rPr>
            </w:pPr>
          </w:p>
        </w:tc>
        <w:tc>
          <w:tcPr>
            <w:tcW w:w="3369" w:type="dxa"/>
            <w:tcBorders>
              <w:top w:val="single" w:color="auto" w:sz="2" w:space="0"/>
              <w:left w:val="double" w:color="auto" w:sz="4" w:space="0"/>
              <w:bottom w:val="single" w:color="auto" w:sz="8" w:space="0"/>
            </w:tcBorders>
            <w:tcMar>
              <w:left w:w="57" w:type="dxa"/>
              <w:right w:w="57" w:type="dxa"/>
            </w:tcMar>
            <w:vAlign w:val="top"/>
          </w:tcPr>
          <w:p>
            <w:pPr>
              <w:pStyle w:val="15"/>
              <w:widowControl w:val="0"/>
              <w:spacing w:before="0" w:beforeAutospacing="0" w:after="0" w:afterAutospacing="0" w:line="240" w:lineRule="exact"/>
              <w:textAlignment w:val="auto"/>
              <w:rPr>
                <w:rFonts w:ascii="宋体" w:hAnsi="Times New Roman" w:eastAsia="宋体" w:cs="Times New Roman"/>
                <w:color w:val="auto"/>
                <w:kern w:val="2"/>
              </w:rPr>
            </w:pPr>
            <w:r>
              <w:rPr>
                <w:rFonts w:hint="eastAsia" w:ascii="宋体" w:hAnsi="Times New Roman" w:eastAsia="宋体" w:cs="宋体"/>
                <w:color w:val="auto"/>
                <w:kern w:val="2"/>
              </w:rPr>
              <w:t>三、损益及分配</w:t>
            </w:r>
          </w:p>
          <w:p>
            <w:pPr>
              <w:spacing w:line="240" w:lineRule="exact"/>
              <w:ind w:firstLine="360" w:firstLineChars="200"/>
              <w:rPr>
                <w:rFonts w:ascii="宋体"/>
                <w:color w:val="auto"/>
                <w:sz w:val="18"/>
                <w:szCs w:val="18"/>
              </w:rPr>
            </w:pPr>
            <w:r>
              <w:rPr>
                <w:rFonts w:hint="eastAsia" w:ascii="宋体" w:cs="宋体"/>
                <w:color w:val="auto"/>
                <w:sz w:val="18"/>
                <w:szCs w:val="18"/>
              </w:rPr>
              <w:t>营业收入</w:t>
            </w:r>
          </w:p>
          <w:p>
            <w:pPr>
              <w:spacing w:line="240" w:lineRule="exact"/>
              <w:ind w:firstLine="540" w:firstLineChars="300"/>
              <w:rPr>
                <w:rFonts w:ascii="宋体" w:cs="宋体"/>
                <w:color w:val="auto"/>
                <w:sz w:val="18"/>
                <w:szCs w:val="18"/>
              </w:rPr>
            </w:pPr>
            <w:r>
              <w:rPr>
                <w:rFonts w:hint="eastAsia" w:ascii="宋体" w:cs="宋体"/>
                <w:color w:val="auto"/>
                <w:sz w:val="18"/>
                <w:szCs w:val="18"/>
              </w:rPr>
              <w:t>其中：主营业务收入</w:t>
            </w:r>
          </w:p>
          <w:p>
            <w:pPr>
              <w:spacing w:line="240" w:lineRule="exact"/>
              <w:ind w:firstLine="360" w:firstLineChars="200"/>
              <w:rPr>
                <w:rFonts w:ascii="宋体"/>
                <w:color w:val="auto"/>
                <w:sz w:val="18"/>
                <w:szCs w:val="18"/>
              </w:rPr>
            </w:pPr>
            <w:r>
              <w:rPr>
                <w:rFonts w:hint="eastAsia" w:ascii="宋体" w:cs="宋体"/>
                <w:color w:val="auto"/>
                <w:sz w:val="18"/>
                <w:szCs w:val="18"/>
              </w:rPr>
              <w:t>营业成本</w:t>
            </w:r>
          </w:p>
          <w:p>
            <w:pPr>
              <w:spacing w:line="240" w:lineRule="exact"/>
              <w:ind w:firstLine="360"/>
              <w:rPr>
                <w:rFonts w:ascii="宋体"/>
                <w:color w:val="auto"/>
                <w:sz w:val="18"/>
                <w:szCs w:val="18"/>
              </w:rPr>
            </w:pPr>
            <w:r>
              <w:rPr>
                <w:rFonts w:hint="eastAsia" w:ascii="宋体" w:cs="宋体"/>
                <w:color w:val="auto"/>
                <w:sz w:val="18"/>
                <w:szCs w:val="18"/>
              </w:rPr>
              <w:t>税金及附加</w:t>
            </w:r>
          </w:p>
          <w:p>
            <w:pPr>
              <w:spacing w:line="240" w:lineRule="exact"/>
              <w:ind w:firstLine="360" w:firstLineChars="200"/>
              <w:rPr>
                <w:rFonts w:ascii="宋体"/>
                <w:color w:val="auto"/>
                <w:sz w:val="18"/>
                <w:szCs w:val="18"/>
              </w:rPr>
            </w:pPr>
            <w:r>
              <w:rPr>
                <w:rFonts w:hint="eastAsia" w:ascii="宋体" w:cs="宋体"/>
                <w:color w:val="auto"/>
                <w:sz w:val="18"/>
                <w:szCs w:val="18"/>
              </w:rPr>
              <w:t>其他业务利润</w:t>
            </w:r>
          </w:p>
          <w:p>
            <w:pPr>
              <w:spacing w:line="240" w:lineRule="exact"/>
              <w:ind w:firstLine="360" w:firstLineChars="200"/>
              <w:rPr>
                <w:rFonts w:ascii="宋体"/>
                <w:color w:val="auto"/>
                <w:sz w:val="18"/>
                <w:szCs w:val="18"/>
              </w:rPr>
            </w:pPr>
            <w:r>
              <w:rPr>
                <w:rFonts w:hint="eastAsia" w:ascii="宋体" w:cs="宋体"/>
                <w:color w:val="auto"/>
                <w:sz w:val="18"/>
                <w:szCs w:val="18"/>
              </w:rPr>
              <w:t>销售费用</w:t>
            </w:r>
          </w:p>
          <w:p>
            <w:pPr>
              <w:spacing w:line="240" w:lineRule="exact"/>
              <w:ind w:firstLine="360" w:firstLineChars="200"/>
              <w:rPr>
                <w:rFonts w:ascii="宋体" w:cs="宋体"/>
                <w:color w:val="auto"/>
                <w:sz w:val="18"/>
                <w:szCs w:val="18"/>
              </w:rPr>
            </w:pPr>
            <w:r>
              <w:rPr>
                <w:rFonts w:hint="eastAsia" w:ascii="宋体" w:cs="宋体"/>
                <w:color w:val="auto"/>
                <w:sz w:val="18"/>
                <w:szCs w:val="18"/>
              </w:rPr>
              <w:t>管理费用</w:t>
            </w:r>
          </w:p>
          <w:p>
            <w:pPr>
              <w:spacing w:line="240" w:lineRule="exact"/>
              <w:ind w:firstLine="360" w:firstLineChars="200"/>
              <w:rPr>
                <w:rFonts w:hint="eastAsia" w:ascii="宋体"/>
                <w:color w:val="auto"/>
                <w:sz w:val="18"/>
                <w:szCs w:val="18"/>
              </w:rPr>
            </w:pPr>
            <w:r>
              <w:rPr>
                <w:rFonts w:ascii="宋体" w:cs="宋体"/>
                <w:color w:val="auto"/>
                <w:sz w:val="18"/>
                <w:szCs w:val="18"/>
              </w:rPr>
              <w:t>研发费用</w:t>
            </w:r>
          </w:p>
          <w:p>
            <w:pPr>
              <w:pStyle w:val="15"/>
              <w:widowControl w:val="0"/>
              <w:spacing w:before="0" w:beforeAutospacing="0" w:after="0" w:afterAutospacing="0" w:line="240" w:lineRule="exact"/>
              <w:ind w:firstLine="360" w:firstLineChars="200"/>
              <w:textAlignment w:val="auto"/>
              <w:rPr>
                <w:rFonts w:ascii="宋体" w:hAnsi="Times New Roman" w:eastAsia="宋体" w:cs="Times New Roman"/>
                <w:color w:val="auto"/>
                <w:kern w:val="2"/>
              </w:rPr>
            </w:pPr>
            <w:r>
              <w:rPr>
                <w:rFonts w:hint="eastAsia" w:ascii="宋体" w:hAnsi="Times New Roman" w:eastAsia="宋体" w:cs="宋体"/>
                <w:color w:val="auto"/>
                <w:kern w:val="2"/>
              </w:rPr>
              <w:t>财务费用</w:t>
            </w:r>
          </w:p>
          <w:p>
            <w:pPr>
              <w:pStyle w:val="15"/>
              <w:widowControl w:val="0"/>
              <w:spacing w:before="0" w:beforeAutospacing="0" w:after="0" w:afterAutospacing="0" w:line="240" w:lineRule="exact"/>
              <w:ind w:firstLine="360" w:firstLineChars="200"/>
              <w:textAlignment w:val="auto"/>
              <w:rPr>
                <w:rFonts w:ascii="宋体" w:hAnsi="Times New Roman" w:eastAsia="宋体" w:cs="Times New Roman"/>
                <w:color w:val="auto"/>
                <w:kern w:val="2"/>
              </w:rPr>
            </w:pPr>
            <w:r>
              <w:rPr>
                <w:rFonts w:ascii="宋体" w:hAnsi="Times New Roman" w:eastAsia="宋体" w:cs="宋体"/>
                <w:color w:val="auto"/>
                <w:kern w:val="2"/>
              </w:rPr>
              <w:t xml:space="preserve">  </w:t>
            </w:r>
            <w:r>
              <w:rPr>
                <w:rFonts w:hint="eastAsia" w:ascii="宋体" w:hAnsi="Times New Roman" w:eastAsia="宋体" w:cs="宋体"/>
                <w:color w:val="auto"/>
                <w:kern w:val="2"/>
              </w:rPr>
              <w:t>其中：利息收入</w:t>
            </w:r>
          </w:p>
          <w:p>
            <w:pPr>
              <w:pStyle w:val="15"/>
              <w:widowControl w:val="0"/>
              <w:spacing w:before="0" w:beforeAutospacing="0" w:after="0" w:afterAutospacing="0" w:line="240" w:lineRule="exact"/>
              <w:ind w:firstLine="1080" w:firstLineChars="600"/>
              <w:textAlignment w:val="auto"/>
              <w:rPr>
                <w:rFonts w:ascii="宋体" w:hAnsi="Times New Roman" w:eastAsia="宋体" w:cs="Times New Roman"/>
                <w:color w:val="auto"/>
                <w:kern w:val="2"/>
              </w:rPr>
            </w:pPr>
            <w:r>
              <w:rPr>
                <w:rFonts w:hint="eastAsia" w:ascii="宋体" w:hAnsi="Times New Roman" w:eastAsia="宋体" w:cs="宋体"/>
                <w:color w:val="auto"/>
                <w:kern w:val="2"/>
              </w:rPr>
              <w:t>利息</w:t>
            </w:r>
            <w:r>
              <w:rPr>
                <w:rFonts w:ascii="宋体" w:hAnsi="Times New Roman" w:eastAsia="宋体" w:cs="宋体"/>
                <w:color w:val="auto"/>
                <w:kern w:val="2"/>
              </w:rPr>
              <w:t>费用</w:t>
            </w:r>
          </w:p>
          <w:p>
            <w:pPr>
              <w:spacing w:line="240" w:lineRule="exact"/>
              <w:ind w:firstLine="360"/>
              <w:rPr>
                <w:rFonts w:ascii="宋体" w:cs="宋体"/>
                <w:color w:val="auto"/>
                <w:sz w:val="18"/>
                <w:szCs w:val="18"/>
              </w:rPr>
            </w:pPr>
            <w:r>
              <w:rPr>
                <w:rFonts w:hint="eastAsia" w:ascii="宋体" w:cs="宋体"/>
                <w:color w:val="auto"/>
                <w:sz w:val="18"/>
                <w:szCs w:val="18"/>
              </w:rPr>
              <w:t>投资收益</w:t>
            </w:r>
            <w:r>
              <w:rPr>
                <w:rFonts w:ascii="宋体" w:cs="宋体"/>
                <w:color w:val="auto"/>
                <w:sz w:val="18"/>
                <w:szCs w:val="18"/>
              </w:rPr>
              <w:t>（</w:t>
            </w:r>
            <w:r>
              <w:rPr>
                <w:rFonts w:hint="eastAsia" w:ascii="宋体" w:cs="宋体"/>
                <w:color w:val="auto"/>
                <w:sz w:val="18"/>
                <w:szCs w:val="18"/>
              </w:rPr>
              <w:t>损失以“</w:t>
            </w:r>
            <w:r>
              <w:rPr>
                <w:rFonts w:ascii="宋体" w:cs="宋体"/>
                <w:color w:val="auto"/>
                <w:sz w:val="18"/>
                <w:szCs w:val="18"/>
              </w:rPr>
              <w:t>-</w:t>
            </w:r>
            <w:r>
              <w:rPr>
                <w:rFonts w:hint="eastAsia" w:ascii="宋体" w:cs="宋体"/>
                <w:color w:val="auto"/>
                <w:sz w:val="18"/>
                <w:szCs w:val="18"/>
              </w:rPr>
              <w:t>”号记</w:t>
            </w:r>
            <w:r>
              <w:rPr>
                <w:rFonts w:ascii="宋体" w:cs="宋体"/>
                <w:color w:val="auto"/>
                <w:sz w:val="18"/>
                <w:szCs w:val="18"/>
              </w:rPr>
              <w:t>）</w:t>
            </w:r>
          </w:p>
          <w:p>
            <w:pPr>
              <w:spacing w:line="240" w:lineRule="exact"/>
              <w:ind w:firstLine="360"/>
              <w:rPr>
                <w:rFonts w:ascii="宋体"/>
                <w:color w:val="auto"/>
                <w:sz w:val="18"/>
                <w:szCs w:val="18"/>
              </w:rPr>
            </w:pPr>
            <w:r>
              <w:rPr>
                <w:rFonts w:hint="eastAsia" w:ascii="宋体" w:cs="宋体"/>
                <w:color w:val="auto"/>
                <w:sz w:val="18"/>
                <w:szCs w:val="18"/>
              </w:rPr>
              <w:t>营业利润</w:t>
            </w:r>
          </w:p>
          <w:p>
            <w:pPr>
              <w:spacing w:line="240" w:lineRule="exact"/>
              <w:ind w:firstLine="360"/>
              <w:rPr>
                <w:rFonts w:ascii="宋体"/>
                <w:color w:val="auto"/>
                <w:sz w:val="18"/>
                <w:szCs w:val="18"/>
                <w:shd w:val="pct10" w:color="auto" w:fill="FFFFFF"/>
              </w:rPr>
            </w:pPr>
            <w:r>
              <w:rPr>
                <w:rFonts w:hint="eastAsia" w:ascii="宋体" w:cs="宋体"/>
                <w:color w:val="auto"/>
                <w:sz w:val="18"/>
                <w:szCs w:val="18"/>
              </w:rPr>
              <w:t>营业外收入</w:t>
            </w:r>
          </w:p>
          <w:p>
            <w:pPr>
              <w:spacing w:line="240" w:lineRule="exact"/>
              <w:rPr>
                <w:rFonts w:ascii="宋体"/>
                <w:color w:val="auto"/>
                <w:sz w:val="18"/>
                <w:szCs w:val="18"/>
                <w:shd w:val="pct10" w:color="auto" w:fill="FFFFFF"/>
              </w:rPr>
            </w:pPr>
            <w:r>
              <w:rPr>
                <w:rFonts w:hint="eastAsia" w:ascii="宋体" w:cs="宋体"/>
                <w:color w:val="auto"/>
                <w:sz w:val="18"/>
                <w:szCs w:val="18"/>
              </w:rPr>
              <w:t xml:space="preserve">    营业</w:t>
            </w:r>
            <w:r>
              <w:rPr>
                <w:rFonts w:ascii="宋体" w:cs="宋体"/>
                <w:color w:val="auto"/>
                <w:sz w:val="18"/>
                <w:szCs w:val="18"/>
              </w:rPr>
              <w:t>外支出</w:t>
            </w:r>
          </w:p>
          <w:p>
            <w:pPr>
              <w:spacing w:line="240" w:lineRule="exact"/>
              <w:ind w:firstLine="360" w:firstLineChars="200"/>
              <w:rPr>
                <w:rFonts w:ascii="宋体"/>
                <w:color w:val="auto"/>
                <w:sz w:val="18"/>
                <w:szCs w:val="18"/>
              </w:rPr>
            </w:pPr>
            <w:r>
              <w:rPr>
                <w:rFonts w:hint="eastAsia" w:ascii="宋体" w:cs="宋体"/>
                <w:color w:val="auto"/>
                <w:sz w:val="18"/>
                <w:szCs w:val="18"/>
              </w:rPr>
              <w:t>利润总额</w:t>
            </w:r>
          </w:p>
          <w:p>
            <w:pPr>
              <w:spacing w:line="240" w:lineRule="exact"/>
              <w:ind w:firstLine="345"/>
              <w:rPr>
                <w:rFonts w:ascii="宋体" w:cs="宋体"/>
                <w:color w:val="auto"/>
                <w:sz w:val="18"/>
                <w:szCs w:val="18"/>
              </w:rPr>
            </w:pPr>
            <w:r>
              <w:rPr>
                <w:rFonts w:hint="eastAsia" w:ascii="宋体" w:cs="宋体"/>
                <w:color w:val="auto"/>
                <w:sz w:val="18"/>
                <w:szCs w:val="18"/>
              </w:rPr>
              <w:t>所得税费用</w:t>
            </w:r>
          </w:p>
          <w:p>
            <w:pPr>
              <w:spacing w:line="240" w:lineRule="exact"/>
              <w:rPr>
                <w:rFonts w:ascii="宋体"/>
                <w:color w:val="auto"/>
                <w:sz w:val="18"/>
                <w:szCs w:val="18"/>
              </w:rPr>
            </w:pPr>
            <w:r>
              <w:rPr>
                <w:rFonts w:hint="eastAsia" w:ascii="宋体" w:cs="宋体"/>
                <w:color w:val="auto"/>
                <w:sz w:val="18"/>
                <w:szCs w:val="18"/>
              </w:rPr>
              <w:t>四、人工成本及增值税</w:t>
            </w:r>
          </w:p>
          <w:p>
            <w:pPr>
              <w:spacing w:line="240" w:lineRule="exact"/>
              <w:ind w:firstLine="344" w:firstLineChars="200"/>
              <w:rPr>
                <w:rFonts w:ascii="宋体" w:cs="宋体"/>
                <w:color w:val="auto"/>
                <w:spacing w:val="-4"/>
                <w:sz w:val="18"/>
                <w:szCs w:val="18"/>
              </w:rPr>
            </w:pPr>
            <w:r>
              <w:rPr>
                <w:rFonts w:hint="eastAsia" w:ascii="宋体" w:cs="宋体"/>
                <w:color w:val="auto"/>
                <w:spacing w:val="-4"/>
                <w:sz w:val="18"/>
                <w:szCs w:val="18"/>
              </w:rPr>
              <w:t>应付职工薪酬（本年贷方累计发生额）</w:t>
            </w:r>
          </w:p>
          <w:p>
            <w:pPr>
              <w:spacing w:line="240" w:lineRule="exact"/>
              <w:ind w:firstLine="270" w:firstLineChars="150"/>
              <w:rPr>
                <w:rFonts w:ascii="宋体" w:cs="宋体"/>
                <w:color w:val="auto"/>
                <w:sz w:val="18"/>
                <w:szCs w:val="18"/>
              </w:rPr>
            </w:pPr>
            <w:r>
              <w:rPr>
                <w:rFonts w:ascii="宋体" w:cs="宋体"/>
                <w:color w:val="auto"/>
                <w:sz w:val="18"/>
                <w:szCs w:val="18"/>
              </w:rPr>
              <w:t xml:space="preserve"> </w:t>
            </w:r>
            <w:r>
              <w:rPr>
                <w:rFonts w:hint="eastAsia" w:ascii="宋体" w:cs="宋体"/>
                <w:color w:val="auto"/>
                <w:sz w:val="18"/>
                <w:szCs w:val="18"/>
              </w:rPr>
              <w:t>应交增值税</w:t>
            </w:r>
          </w:p>
          <w:p>
            <w:pPr>
              <w:spacing w:line="240" w:lineRule="exact"/>
              <w:ind w:left="378" w:leftChars="4" w:hanging="370" w:hangingChars="206"/>
              <w:rPr>
                <w:rFonts w:ascii="宋体" w:cs="宋体"/>
                <w:color w:val="auto"/>
                <w:sz w:val="18"/>
                <w:szCs w:val="18"/>
              </w:rPr>
            </w:pPr>
            <w:r>
              <w:rPr>
                <w:rFonts w:hint="eastAsia" w:ascii="宋体" w:cs="宋体"/>
                <w:color w:val="auto"/>
                <w:sz w:val="18"/>
                <w:szCs w:val="18"/>
              </w:rPr>
              <w:t>五、从事批发和零售业活动的从业人员</w:t>
            </w:r>
          </w:p>
          <w:p>
            <w:pPr>
              <w:spacing w:line="240" w:lineRule="exact"/>
              <w:ind w:firstLine="360" w:firstLineChars="200"/>
              <w:rPr>
                <w:rFonts w:ascii="宋体"/>
                <w:color w:val="auto"/>
                <w:sz w:val="18"/>
                <w:szCs w:val="18"/>
              </w:rPr>
            </w:pPr>
            <w:r>
              <w:rPr>
                <w:rFonts w:hint="eastAsia" w:ascii="宋体" w:cs="宋体"/>
                <w:color w:val="auto"/>
                <w:sz w:val="18"/>
                <w:szCs w:val="18"/>
              </w:rPr>
              <w:t>平均人数</w:t>
            </w:r>
          </w:p>
        </w:tc>
        <w:tc>
          <w:tcPr>
            <w:tcW w:w="782" w:type="dxa"/>
            <w:tcBorders>
              <w:top w:val="single" w:color="auto" w:sz="2" w:space="0"/>
              <w:left w:val="single" w:color="auto" w:sz="2" w:space="0"/>
              <w:bottom w:val="single" w:color="auto" w:sz="8" w:space="0"/>
              <w:right w:val="single" w:color="auto" w:sz="2" w:space="0"/>
            </w:tcBorders>
            <w:tcMar>
              <w:left w:w="57" w:type="dxa"/>
              <w:right w:w="57" w:type="dxa"/>
            </w:tcMar>
            <w:vAlign w:val="top"/>
          </w:tcPr>
          <w:p>
            <w:pPr>
              <w:spacing w:line="240" w:lineRule="exact"/>
              <w:jc w:val="center"/>
              <w:rPr>
                <w:rFonts w:ascii="宋体"/>
                <w:color w:val="auto"/>
                <w:sz w:val="18"/>
                <w:szCs w:val="18"/>
              </w:rPr>
            </w:pPr>
            <w:r>
              <w:rPr>
                <w:rFonts w:ascii="宋体" w:cs="宋体"/>
                <w:color w:val="auto"/>
                <w:sz w:val="18"/>
                <w:szCs w:val="18"/>
              </w:rPr>
              <w:t>—</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hint="eastAsia"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ascii="宋体" w:cs="宋体"/>
                <w:color w:val="auto"/>
                <w:sz w:val="18"/>
                <w:szCs w:val="18"/>
              </w:rPr>
              <w:t>—</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jc w:val="center"/>
              <w:rPr>
                <w:rFonts w:ascii="宋体"/>
                <w:color w:val="auto"/>
                <w:sz w:val="18"/>
                <w:szCs w:val="18"/>
              </w:rPr>
            </w:pPr>
            <w:r>
              <w:rPr>
                <w:rFonts w:hint="eastAsia" w:ascii="宋体"/>
                <w:color w:val="auto"/>
                <w:sz w:val="18"/>
                <w:szCs w:val="18"/>
              </w:rPr>
              <w:t>千元</w:t>
            </w:r>
          </w:p>
          <w:p>
            <w:pPr>
              <w:spacing w:line="240" w:lineRule="exact"/>
              <w:ind w:firstLine="270" w:firstLineChars="150"/>
              <w:rPr>
                <w:rFonts w:ascii="宋体" w:cs="宋体"/>
                <w:color w:val="auto"/>
                <w:sz w:val="18"/>
                <w:szCs w:val="18"/>
              </w:rPr>
            </w:pPr>
            <w:r>
              <w:rPr>
                <w:rFonts w:hint="eastAsia" w:ascii="宋体"/>
                <w:color w:val="auto"/>
                <w:sz w:val="18"/>
                <w:szCs w:val="18"/>
              </w:rPr>
              <w:t>人</w:t>
            </w:r>
          </w:p>
        </w:tc>
        <w:tc>
          <w:tcPr>
            <w:tcW w:w="619" w:type="dxa"/>
            <w:tcBorders>
              <w:top w:val="single" w:color="auto" w:sz="2" w:space="0"/>
              <w:left w:val="single" w:color="auto" w:sz="2" w:space="0"/>
              <w:bottom w:val="single" w:color="auto" w:sz="8" w:space="0"/>
            </w:tcBorders>
            <w:tcMar>
              <w:left w:w="57" w:type="dxa"/>
              <w:right w:w="57" w:type="dxa"/>
            </w:tcMar>
            <w:vAlign w:val="top"/>
          </w:tcPr>
          <w:p>
            <w:pPr>
              <w:spacing w:line="240" w:lineRule="exact"/>
              <w:jc w:val="center"/>
              <w:rPr>
                <w:rFonts w:ascii="宋体" w:cs="宋体"/>
                <w:color w:val="auto"/>
                <w:sz w:val="18"/>
                <w:szCs w:val="18"/>
              </w:rPr>
            </w:pPr>
            <w:r>
              <w:rPr>
                <w:rFonts w:ascii="宋体" w:cs="宋体"/>
                <w:color w:val="auto"/>
                <w:sz w:val="18"/>
                <w:szCs w:val="18"/>
              </w:rPr>
              <w:t>—</w:t>
            </w:r>
          </w:p>
          <w:p>
            <w:pPr>
              <w:spacing w:line="240" w:lineRule="exact"/>
              <w:jc w:val="center"/>
              <w:rPr>
                <w:rFonts w:ascii="宋体" w:cs="宋体"/>
                <w:color w:val="auto"/>
                <w:sz w:val="18"/>
                <w:szCs w:val="18"/>
              </w:rPr>
            </w:pPr>
            <w:r>
              <w:rPr>
                <w:rFonts w:hint="eastAsia" w:ascii="宋体" w:cs="宋体"/>
                <w:color w:val="auto"/>
                <w:sz w:val="18"/>
                <w:szCs w:val="18"/>
              </w:rPr>
              <w:t>301</w:t>
            </w:r>
          </w:p>
          <w:p>
            <w:pPr>
              <w:spacing w:line="240" w:lineRule="exact"/>
              <w:jc w:val="center"/>
              <w:rPr>
                <w:rFonts w:ascii="宋体" w:cs="宋体"/>
                <w:color w:val="auto"/>
                <w:sz w:val="18"/>
                <w:szCs w:val="18"/>
              </w:rPr>
            </w:pPr>
            <w:r>
              <w:rPr>
                <w:rFonts w:hint="eastAsia" w:ascii="宋体" w:cs="宋体"/>
                <w:color w:val="auto"/>
                <w:sz w:val="18"/>
                <w:szCs w:val="18"/>
              </w:rPr>
              <w:t>302</w:t>
            </w:r>
          </w:p>
          <w:p>
            <w:pPr>
              <w:spacing w:line="240" w:lineRule="exact"/>
              <w:jc w:val="center"/>
              <w:rPr>
                <w:rFonts w:ascii="宋体" w:cs="宋体"/>
                <w:color w:val="auto"/>
                <w:sz w:val="18"/>
                <w:szCs w:val="18"/>
              </w:rPr>
            </w:pPr>
            <w:r>
              <w:rPr>
                <w:rFonts w:ascii="宋体" w:cs="宋体"/>
                <w:color w:val="auto"/>
                <w:sz w:val="18"/>
                <w:szCs w:val="18"/>
              </w:rPr>
              <w:t>307</w:t>
            </w:r>
          </w:p>
          <w:p>
            <w:pPr>
              <w:spacing w:line="240" w:lineRule="exact"/>
              <w:jc w:val="center"/>
              <w:rPr>
                <w:rFonts w:ascii="宋体" w:cs="宋体"/>
                <w:color w:val="auto"/>
                <w:sz w:val="18"/>
                <w:szCs w:val="18"/>
              </w:rPr>
            </w:pPr>
            <w:r>
              <w:rPr>
                <w:rFonts w:ascii="宋体" w:cs="宋体"/>
                <w:color w:val="auto"/>
                <w:sz w:val="18"/>
                <w:szCs w:val="18"/>
              </w:rPr>
              <w:t>309</w:t>
            </w:r>
          </w:p>
          <w:p>
            <w:pPr>
              <w:spacing w:line="240" w:lineRule="exact"/>
              <w:jc w:val="center"/>
              <w:rPr>
                <w:rFonts w:ascii="宋体" w:cs="宋体"/>
                <w:color w:val="auto"/>
                <w:sz w:val="18"/>
                <w:szCs w:val="18"/>
              </w:rPr>
            </w:pPr>
            <w:r>
              <w:rPr>
                <w:rFonts w:ascii="宋体" w:cs="宋体"/>
                <w:color w:val="auto"/>
                <w:sz w:val="18"/>
                <w:szCs w:val="18"/>
              </w:rPr>
              <w:t>311</w:t>
            </w:r>
          </w:p>
          <w:p>
            <w:pPr>
              <w:spacing w:line="240" w:lineRule="exact"/>
              <w:jc w:val="center"/>
              <w:rPr>
                <w:rFonts w:ascii="宋体" w:cs="宋体"/>
                <w:color w:val="auto"/>
                <w:sz w:val="18"/>
                <w:szCs w:val="18"/>
              </w:rPr>
            </w:pPr>
            <w:r>
              <w:rPr>
                <w:rFonts w:ascii="宋体" w:cs="宋体"/>
                <w:color w:val="auto"/>
                <w:sz w:val="18"/>
                <w:szCs w:val="18"/>
              </w:rPr>
              <w:t>312</w:t>
            </w:r>
          </w:p>
          <w:p>
            <w:pPr>
              <w:spacing w:line="240" w:lineRule="exact"/>
              <w:jc w:val="center"/>
              <w:rPr>
                <w:rFonts w:ascii="宋体" w:cs="宋体"/>
                <w:color w:val="auto"/>
                <w:sz w:val="18"/>
                <w:szCs w:val="18"/>
              </w:rPr>
            </w:pPr>
            <w:r>
              <w:rPr>
                <w:rFonts w:ascii="宋体" w:cs="宋体"/>
                <w:color w:val="auto"/>
                <w:sz w:val="18"/>
                <w:szCs w:val="18"/>
              </w:rPr>
              <w:t>313</w:t>
            </w:r>
          </w:p>
          <w:p>
            <w:pPr>
              <w:spacing w:line="240" w:lineRule="exact"/>
              <w:jc w:val="center"/>
              <w:rPr>
                <w:rFonts w:ascii="宋体" w:cs="宋体"/>
                <w:color w:val="auto"/>
                <w:sz w:val="18"/>
                <w:szCs w:val="18"/>
              </w:rPr>
            </w:pPr>
            <w:r>
              <w:rPr>
                <w:rFonts w:ascii="宋体" w:cs="宋体"/>
                <w:color w:val="auto"/>
                <w:sz w:val="18"/>
                <w:szCs w:val="18"/>
              </w:rPr>
              <w:t>331</w:t>
            </w:r>
          </w:p>
          <w:p>
            <w:pPr>
              <w:spacing w:line="240" w:lineRule="exact"/>
              <w:jc w:val="center"/>
              <w:rPr>
                <w:rFonts w:ascii="宋体" w:cs="宋体"/>
                <w:color w:val="auto"/>
                <w:sz w:val="18"/>
                <w:szCs w:val="18"/>
              </w:rPr>
            </w:pPr>
            <w:r>
              <w:rPr>
                <w:rFonts w:ascii="宋体" w:cs="宋体"/>
                <w:color w:val="auto"/>
                <w:sz w:val="18"/>
                <w:szCs w:val="18"/>
              </w:rPr>
              <w:t>317</w:t>
            </w:r>
          </w:p>
          <w:p>
            <w:pPr>
              <w:spacing w:line="240" w:lineRule="exact"/>
              <w:jc w:val="center"/>
              <w:rPr>
                <w:rFonts w:ascii="宋体" w:cs="宋体"/>
                <w:color w:val="auto"/>
                <w:sz w:val="18"/>
                <w:szCs w:val="18"/>
              </w:rPr>
            </w:pPr>
            <w:r>
              <w:rPr>
                <w:rFonts w:ascii="宋体" w:cs="宋体"/>
                <w:color w:val="auto"/>
                <w:sz w:val="18"/>
                <w:szCs w:val="18"/>
              </w:rPr>
              <w:t>318</w:t>
            </w:r>
          </w:p>
          <w:p>
            <w:pPr>
              <w:spacing w:line="240" w:lineRule="exact"/>
              <w:jc w:val="center"/>
              <w:rPr>
                <w:rFonts w:ascii="宋体" w:cs="宋体"/>
                <w:color w:val="auto"/>
                <w:sz w:val="18"/>
                <w:szCs w:val="18"/>
              </w:rPr>
            </w:pPr>
            <w:r>
              <w:rPr>
                <w:rFonts w:ascii="宋体" w:cs="宋体"/>
                <w:color w:val="auto"/>
                <w:sz w:val="18"/>
                <w:szCs w:val="18"/>
              </w:rPr>
              <w:t>319</w:t>
            </w:r>
          </w:p>
          <w:p>
            <w:pPr>
              <w:spacing w:line="240" w:lineRule="exact"/>
              <w:jc w:val="center"/>
              <w:rPr>
                <w:rFonts w:ascii="宋体" w:cs="宋体"/>
                <w:color w:val="auto"/>
                <w:sz w:val="18"/>
                <w:szCs w:val="18"/>
              </w:rPr>
            </w:pPr>
            <w:r>
              <w:rPr>
                <w:rFonts w:ascii="宋体" w:cs="宋体"/>
                <w:color w:val="auto"/>
                <w:sz w:val="18"/>
                <w:szCs w:val="18"/>
              </w:rPr>
              <w:t>322</w:t>
            </w:r>
          </w:p>
          <w:p>
            <w:pPr>
              <w:spacing w:line="240" w:lineRule="exact"/>
              <w:jc w:val="center"/>
              <w:rPr>
                <w:rFonts w:ascii="宋体" w:cs="宋体"/>
                <w:color w:val="auto"/>
                <w:sz w:val="18"/>
                <w:szCs w:val="18"/>
              </w:rPr>
            </w:pPr>
            <w:r>
              <w:rPr>
                <w:rFonts w:ascii="宋体" w:cs="宋体"/>
                <w:color w:val="auto"/>
                <w:sz w:val="18"/>
                <w:szCs w:val="18"/>
              </w:rPr>
              <w:t>323</w:t>
            </w:r>
          </w:p>
          <w:p>
            <w:pPr>
              <w:spacing w:line="240" w:lineRule="exact"/>
              <w:jc w:val="center"/>
              <w:rPr>
                <w:rFonts w:ascii="宋体"/>
                <w:color w:val="auto"/>
                <w:sz w:val="18"/>
                <w:szCs w:val="18"/>
              </w:rPr>
            </w:pPr>
            <w:r>
              <w:rPr>
                <w:rFonts w:ascii="宋体" w:cs="宋体"/>
                <w:color w:val="auto"/>
                <w:sz w:val="18"/>
                <w:szCs w:val="18"/>
              </w:rPr>
              <w:t>325</w:t>
            </w:r>
          </w:p>
          <w:p>
            <w:pPr>
              <w:spacing w:line="240" w:lineRule="exact"/>
              <w:jc w:val="center"/>
              <w:rPr>
                <w:rFonts w:ascii="宋体" w:cs="宋体"/>
                <w:color w:val="auto"/>
                <w:sz w:val="18"/>
                <w:szCs w:val="18"/>
              </w:rPr>
            </w:pPr>
            <w:r>
              <w:rPr>
                <w:rFonts w:hint="eastAsia" w:ascii="宋体" w:cs="宋体"/>
                <w:color w:val="auto"/>
                <w:sz w:val="18"/>
                <w:szCs w:val="18"/>
              </w:rPr>
              <w:t>326</w:t>
            </w:r>
          </w:p>
          <w:p>
            <w:pPr>
              <w:spacing w:line="240" w:lineRule="exact"/>
              <w:jc w:val="center"/>
              <w:rPr>
                <w:rFonts w:ascii="宋体" w:cs="宋体"/>
                <w:color w:val="auto"/>
                <w:sz w:val="18"/>
                <w:szCs w:val="18"/>
              </w:rPr>
            </w:pPr>
            <w:r>
              <w:rPr>
                <w:rFonts w:ascii="宋体" w:cs="宋体"/>
                <w:color w:val="auto"/>
                <w:sz w:val="18"/>
                <w:szCs w:val="18"/>
              </w:rPr>
              <w:t>327</w:t>
            </w:r>
          </w:p>
          <w:p>
            <w:pPr>
              <w:spacing w:line="240" w:lineRule="exact"/>
              <w:jc w:val="center"/>
              <w:rPr>
                <w:rFonts w:ascii="宋体" w:cs="宋体"/>
                <w:color w:val="auto"/>
                <w:sz w:val="18"/>
                <w:szCs w:val="18"/>
              </w:rPr>
            </w:pPr>
            <w:r>
              <w:rPr>
                <w:rFonts w:ascii="宋体" w:cs="宋体"/>
                <w:color w:val="auto"/>
                <w:sz w:val="18"/>
                <w:szCs w:val="18"/>
              </w:rPr>
              <w:t>328</w:t>
            </w:r>
          </w:p>
          <w:p>
            <w:pPr>
              <w:spacing w:line="240" w:lineRule="exact"/>
              <w:jc w:val="center"/>
              <w:rPr>
                <w:color w:val="auto"/>
                <w:sz w:val="18"/>
                <w:szCs w:val="18"/>
              </w:rPr>
            </w:pPr>
            <w:r>
              <w:rPr>
                <w:rFonts w:cs="宋体"/>
                <w:color w:val="auto"/>
                <w:sz w:val="18"/>
                <w:szCs w:val="18"/>
              </w:rPr>
              <w:t>—</w:t>
            </w:r>
          </w:p>
          <w:p>
            <w:pPr>
              <w:spacing w:line="240" w:lineRule="exact"/>
              <w:jc w:val="center"/>
              <w:rPr>
                <w:rFonts w:ascii="宋体" w:cs="宋体"/>
                <w:color w:val="auto"/>
                <w:sz w:val="18"/>
                <w:szCs w:val="18"/>
              </w:rPr>
            </w:pPr>
            <w:r>
              <w:rPr>
                <w:rFonts w:ascii="宋体" w:cs="宋体"/>
                <w:color w:val="auto"/>
                <w:sz w:val="18"/>
                <w:szCs w:val="18"/>
              </w:rPr>
              <w:t>401</w:t>
            </w:r>
          </w:p>
          <w:p>
            <w:pPr>
              <w:spacing w:line="240" w:lineRule="exact"/>
              <w:jc w:val="center"/>
              <w:rPr>
                <w:rFonts w:ascii="宋体" w:cs="宋体"/>
                <w:color w:val="auto"/>
                <w:sz w:val="18"/>
                <w:szCs w:val="18"/>
              </w:rPr>
            </w:pPr>
            <w:r>
              <w:rPr>
                <w:rFonts w:ascii="宋体" w:cs="宋体"/>
                <w:color w:val="auto"/>
                <w:sz w:val="18"/>
                <w:szCs w:val="18"/>
              </w:rPr>
              <w:t>402</w:t>
            </w:r>
          </w:p>
          <w:p>
            <w:pPr>
              <w:spacing w:line="240" w:lineRule="exact"/>
              <w:jc w:val="center"/>
              <w:rPr>
                <w:rFonts w:ascii="宋体" w:cs="宋体"/>
                <w:color w:val="auto"/>
                <w:sz w:val="18"/>
                <w:szCs w:val="18"/>
              </w:rPr>
            </w:pPr>
            <w:r>
              <w:rPr>
                <w:rFonts w:hint="eastAsia" w:ascii="宋体" w:cs="宋体"/>
                <w:color w:val="auto"/>
                <w:sz w:val="18"/>
                <w:szCs w:val="18"/>
              </w:rPr>
              <w:t>607</w:t>
            </w:r>
          </w:p>
        </w:tc>
        <w:tc>
          <w:tcPr>
            <w:tcW w:w="564" w:type="dxa"/>
            <w:tcBorders>
              <w:top w:val="single" w:color="auto" w:sz="2" w:space="0"/>
              <w:left w:val="single" w:color="auto" w:sz="2" w:space="0"/>
              <w:bottom w:val="single" w:color="auto" w:sz="8" w:space="0"/>
            </w:tcBorders>
            <w:tcMar>
              <w:left w:w="57" w:type="dxa"/>
              <w:right w:w="57" w:type="dxa"/>
            </w:tcMar>
            <w:vAlign w:val="top"/>
          </w:tcPr>
          <w:p>
            <w:pPr>
              <w:spacing w:line="240" w:lineRule="exact"/>
              <w:jc w:val="center"/>
              <w:rPr>
                <w:rFonts w:ascii="宋体" w:cs="宋体"/>
                <w:color w:val="auto"/>
                <w:sz w:val="18"/>
                <w:szCs w:val="18"/>
              </w:rPr>
            </w:pPr>
          </w:p>
        </w:tc>
      </w:tr>
    </w:tbl>
    <w:p>
      <w:pPr>
        <w:adjustRightInd w:val="0"/>
        <w:snapToGrid w:val="0"/>
        <w:spacing w:line="200" w:lineRule="exact"/>
        <w:rPr>
          <w:rFonts w:ascii="黑体" w:eastAsia="黑体"/>
          <w:color w:val="auto"/>
          <w:sz w:val="32"/>
          <w:szCs w:val="32"/>
        </w:rPr>
      </w:pPr>
      <w:r>
        <w:rPr>
          <w:rFonts w:hint="eastAsia" w:ascii="宋体" w:hAnsi="宋体" w:cs="宋体"/>
          <w:color w:val="auto"/>
          <w:sz w:val="18"/>
          <w:szCs w:val="18"/>
        </w:rPr>
        <w:t>单位负责人：</w:t>
      </w:r>
      <w:r>
        <w:rPr>
          <w:rFonts w:ascii="宋体" w:hAnsi="宋体" w:cs="宋体"/>
          <w:color w:val="auto"/>
          <w:sz w:val="18"/>
          <w:szCs w:val="18"/>
        </w:rPr>
        <w:t xml:space="preserve">     </w:t>
      </w:r>
      <w:r>
        <w:rPr>
          <w:rFonts w:hint="eastAsia" w:ascii="宋体" w:hAnsi="宋体" w:cs="宋体"/>
          <w:color w:val="auto"/>
          <w:sz w:val="18"/>
          <w:szCs w:val="18"/>
        </w:rPr>
        <w:t>统计负责人：</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  </w:t>
      </w:r>
      <w:r>
        <w:rPr>
          <w:rFonts w:hint="eastAsia" w:ascii="宋体" w:hAnsi="宋体" w:cs="宋体"/>
          <w:color w:val="auto"/>
          <w:sz w:val="18"/>
          <w:szCs w:val="18"/>
        </w:rPr>
        <w:t>填表人：</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    </w:t>
      </w:r>
      <w:r>
        <w:rPr>
          <w:rFonts w:hint="eastAsia" w:ascii="宋体" w:hAnsi="宋体" w:cs="宋体"/>
          <w:color w:val="auto"/>
          <w:sz w:val="18"/>
          <w:szCs w:val="18"/>
        </w:rPr>
        <w:t>联系电话：</w:t>
      </w:r>
      <w:r>
        <w:rPr>
          <w:rFonts w:ascii="宋体" w:hAnsi="宋体" w:cs="宋体"/>
          <w:color w:val="auto"/>
          <w:sz w:val="18"/>
          <w:szCs w:val="18"/>
        </w:rPr>
        <w:t xml:space="preserve">           </w:t>
      </w:r>
      <w:r>
        <w:rPr>
          <w:rFonts w:hint="eastAsia" w:ascii="宋体" w:hAnsi="宋体" w:cs="宋体"/>
          <w:color w:val="auto"/>
          <w:sz w:val="18"/>
          <w:szCs w:val="18"/>
        </w:rPr>
        <w:t xml:space="preserve"> 报出日期：２０</w:t>
      </w:r>
      <w:r>
        <w:rPr>
          <w:rFonts w:ascii="宋体" w:hAnsi="宋体" w:cs="宋体"/>
          <w:color w:val="auto"/>
          <w:sz w:val="18"/>
          <w:szCs w:val="18"/>
        </w:rPr>
        <w:t xml:space="preserve">   </w:t>
      </w:r>
      <w:r>
        <w:rPr>
          <w:rFonts w:hint="eastAsia" w:ascii="宋体" w:hAnsi="宋体" w:cs="宋体"/>
          <w:color w:val="auto"/>
          <w:sz w:val="18"/>
          <w:szCs w:val="18"/>
        </w:rPr>
        <w:t>年</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 </w:t>
      </w:r>
      <w:r>
        <w:rPr>
          <w:rFonts w:hint="eastAsia" w:ascii="宋体" w:hAnsi="宋体" w:cs="宋体"/>
          <w:color w:val="auto"/>
          <w:sz w:val="18"/>
          <w:szCs w:val="18"/>
        </w:rPr>
        <w:t>月</w:t>
      </w:r>
      <w:r>
        <w:rPr>
          <w:rFonts w:ascii="宋体" w:hAnsi="宋体" w:cs="宋体"/>
          <w:color w:val="auto"/>
          <w:sz w:val="18"/>
          <w:szCs w:val="18"/>
        </w:rPr>
        <w:t xml:space="preserve">   </w:t>
      </w:r>
      <w:r>
        <w:rPr>
          <w:rFonts w:hint="eastAsia" w:ascii="宋体" w:hAnsi="宋体" w:cs="宋体"/>
          <w:color w:val="auto"/>
          <w:sz w:val="18"/>
          <w:szCs w:val="18"/>
        </w:rPr>
        <w:t>日</w:t>
      </w:r>
    </w:p>
    <w:p>
      <w:pPr>
        <w:spacing w:line="200" w:lineRule="exact"/>
        <w:rPr>
          <w:rFonts w:ascii="宋体" w:cs="宋体"/>
          <w:color w:val="auto"/>
          <w:sz w:val="18"/>
          <w:szCs w:val="18"/>
        </w:rPr>
      </w:pPr>
    </w:p>
    <w:p>
      <w:pPr>
        <w:spacing w:line="200" w:lineRule="exact"/>
        <w:jc w:val="left"/>
        <w:rPr>
          <w:rFonts w:ascii="宋体" w:hAnsi="宋体" w:cs="宋体"/>
          <w:color w:val="auto"/>
          <w:sz w:val="18"/>
          <w:szCs w:val="18"/>
        </w:rPr>
      </w:pPr>
      <w:r>
        <w:rPr>
          <w:rFonts w:hint="eastAsia" w:ascii="宋体" w:hAnsi="宋体" w:cs="宋体"/>
          <w:color w:val="auto"/>
          <w:sz w:val="18"/>
          <w:szCs w:val="18"/>
        </w:rPr>
        <w:t>说明：1</w:t>
      </w:r>
      <w:r>
        <w:rPr>
          <w:rFonts w:ascii="宋体" w:hAnsi="宋体" w:cs="宋体"/>
          <w:color w:val="auto"/>
          <w:sz w:val="18"/>
          <w:szCs w:val="18"/>
        </w:rPr>
        <w:t>.</w:t>
      </w:r>
      <w:r>
        <w:rPr>
          <w:rFonts w:hint="eastAsia" w:ascii="宋体" w:hAnsi="宋体" w:cs="宋体"/>
          <w:color w:val="auto"/>
          <w:sz w:val="18"/>
          <w:szCs w:val="18"/>
        </w:rPr>
        <w:t>统计范围：辖区内限额以上批发和零售业法人单位。</w:t>
      </w:r>
    </w:p>
    <w:p>
      <w:pPr>
        <w:spacing w:line="200" w:lineRule="exact"/>
        <w:ind w:left="2160" w:hanging="2160" w:hangingChars="1200"/>
        <w:jc w:val="left"/>
        <w:rPr>
          <w:rFonts w:ascii="宋体" w:hAnsi="宋体" w:cs="Calibri Light"/>
          <w:color w:val="auto"/>
          <w:spacing w:val="-2"/>
          <w:sz w:val="18"/>
          <w:szCs w:val="18"/>
        </w:rPr>
      </w:pPr>
      <w:r>
        <w:rPr>
          <w:rFonts w:hint="eastAsia" w:ascii="宋体" w:hAnsi="宋体" w:cs="宋体"/>
          <w:color w:val="auto"/>
          <w:sz w:val="18"/>
          <w:szCs w:val="18"/>
        </w:rPr>
        <w:t xml:space="preserve">      2.报送日期及方式：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00" w:lineRule="exact"/>
        <w:ind w:right="279" w:rightChars="133" w:firstLine="528" w:firstLineChars="300"/>
        <w:jc w:val="left"/>
        <w:rPr>
          <w:rFonts w:ascii="宋体" w:hAnsi="宋体" w:cs="宋体"/>
          <w:color w:val="auto"/>
          <w:sz w:val="18"/>
          <w:szCs w:val="18"/>
        </w:rPr>
      </w:pPr>
      <w:r>
        <w:rPr>
          <w:rFonts w:hint="eastAsia" w:ascii="宋体" w:hAnsi="宋体" w:cs="Calibri Light"/>
          <w:color w:val="auto"/>
          <w:spacing w:val="-2"/>
          <w:sz w:val="18"/>
          <w:szCs w:val="18"/>
        </w:rPr>
        <w:t>3.</w:t>
      </w:r>
      <w:r>
        <w:rPr>
          <w:rFonts w:hint="eastAsia" w:ascii="宋体" w:hAnsi="宋体" w:cs="宋体"/>
          <w:color w:val="auto"/>
          <w:sz w:val="18"/>
          <w:szCs w:val="18"/>
        </w:rPr>
        <w:t>审核关系：</w:t>
      </w:r>
    </w:p>
    <w:p>
      <w:pPr>
        <w:spacing w:line="200" w:lineRule="exact"/>
        <w:ind w:right="-311" w:rightChars="-148" w:firstLine="630" w:firstLineChars="350"/>
        <w:jc w:val="left"/>
        <w:rPr>
          <w:rFonts w:ascii="宋体" w:hAnsi="宋体" w:cs="宋体"/>
          <w:snapToGrid w:val="0"/>
          <w:color w:val="auto"/>
          <w:kern w:val="0"/>
          <w:sz w:val="18"/>
          <w:szCs w:val="18"/>
        </w:rPr>
      </w:pPr>
      <w:r>
        <w:rPr>
          <w:rFonts w:ascii="宋体" w:hAnsi="宋体" w:cs="宋体"/>
          <w:snapToGrid w:val="0"/>
          <w:color w:val="auto"/>
          <w:kern w:val="0"/>
          <w:sz w:val="18"/>
          <w:szCs w:val="18"/>
        </w:rPr>
        <w:t>（1）201</w:t>
      </w:r>
      <w:r>
        <w:rPr>
          <w:rFonts w:hint="eastAsia" w:ascii="宋体" w:hAnsi="宋体" w:cs="宋体"/>
          <w:snapToGrid w:val="0"/>
          <w:color w:val="auto"/>
          <w:kern w:val="0"/>
          <w:sz w:val="18"/>
          <w:szCs w:val="18"/>
        </w:rPr>
        <w:t>≥</w:t>
      </w:r>
      <w:r>
        <w:rPr>
          <w:rFonts w:ascii="宋体" w:hAnsi="宋体" w:cs="宋体"/>
          <w:snapToGrid w:val="0"/>
          <w:color w:val="auto"/>
          <w:kern w:val="0"/>
          <w:sz w:val="18"/>
          <w:szCs w:val="18"/>
        </w:rPr>
        <w:t xml:space="preserve">202+205    </w:t>
      </w:r>
      <w:r>
        <w:rPr>
          <w:rFonts w:hint="eastAsia" w:ascii="宋体" w:hAnsi="宋体" w:cs="宋体"/>
          <w:snapToGrid w:val="0"/>
          <w:color w:val="auto"/>
          <w:kern w:val="0"/>
          <w:sz w:val="18"/>
          <w:szCs w:val="18"/>
        </w:rPr>
        <w:t xml:space="preserve">　 </w:t>
      </w:r>
      <w:r>
        <w:rPr>
          <w:rFonts w:ascii="宋体" w:hAnsi="宋体" w:cs="宋体"/>
          <w:snapToGrid w:val="0"/>
          <w:color w:val="auto"/>
          <w:kern w:val="0"/>
          <w:sz w:val="18"/>
          <w:szCs w:val="18"/>
        </w:rPr>
        <w:t>（2）</w:t>
      </w:r>
      <w:r>
        <w:rPr>
          <w:rFonts w:hint="eastAsia" w:ascii="宋体" w:hAnsi="宋体" w:cs="宋体"/>
          <w:snapToGrid w:val="0"/>
          <w:color w:val="auto"/>
          <w:kern w:val="0"/>
          <w:sz w:val="18"/>
          <w:szCs w:val="18"/>
        </w:rPr>
        <w:t xml:space="preserve">209≥231+232　　       </w:t>
      </w:r>
      <w:r>
        <w:rPr>
          <w:rFonts w:ascii="宋体" w:hAnsi="宋体" w:cs="宋体"/>
          <w:snapToGrid w:val="0"/>
          <w:color w:val="auto"/>
          <w:kern w:val="0"/>
          <w:sz w:val="18"/>
          <w:szCs w:val="18"/>
        </w:rPr>
        <w:t>（3）210</w:t>
      </w:r>
      <w:r>
        <w:rPr>
          <w:rFonts w:hint="eastAsia" w:ascii="宋体" w:hAnsi="宋体" w:cs="宋体"/>
          <w:snapToGrid w:val="0"/>
          <w:color w:val="auto"/>
          <w:kern w:val="0"/>
          <w:sz w:val="18"/>
          <w:szCs w:val="18"/>
        </w:rPr>
        <w:t>≥</w:t>
      </w:r>
      <w:r>
        <w:rPr>
          <w:rFonts w:ascii="宋体" w:hAnsi="宋体" w:cs="宋体"/>
          <w:snapToGrid w:val="0"/>
          <w:color w:val="auto"/>
          <w:kern w:val="0"/>
          <w:sz w:val="18"/>
          <w:szCs w:val="18"/>
        </w:rPr>
        <w:t xml:space="preserve">211   </w:t>
      </w:r>
      <w:r>
        <w:rPr>
          <w:rFonts w:hint="eastAsia" w:ascii="宋体" w:hAnsi="宋体" w:cs="宋体"/>
          <w:snapToGrid w:val="0"/>
          <w:color w:val="auto"/>
          <w:kern w:val="0"/>
          <w:sz w:val="18"/>
          <w:szCs w:val="18"/>
        </w:rPr>
        <w:t xml:space="preserve">   </w:t>
      </w:r>
      <w:r>
        <w:rPr>
          <w:rFonts w:ascii="宋体" w:hAnsi="宋体" w:cs="宋体"/>
          <w:snapToGrid w:val="0"/>
          <w:color w:val="auto"/>
          <w:kern w:val="0"/>
          <w:sz w:val="18"/>
          <w:szCs w:val="18"/>
        </w:rPr>
        <w:t>（4）213＝217+218</w:t>
      </w:r>
    </w:p>
    <w:p>
      <w:pPr>
        <w:spacing w:line="200" w:lineRule="exact"/>
        <w:ind w:right="-311" w:rightChars="-148" w:firstLine="630" w:firstLineChars="350"/>
        <w:jc w:val="left"/>
        <w:rPr>
          <w:rFonts w:ascii="宋体" w:hAnsi="宋体" w:cs="宋体"/>
          <w:snapToGrid w:val="0"/>
          <w:color w:val="auto"/>
          <w:kern w:val="0"/>
          <w:sz w:val="18"/>
          <w:szCs w:val="18"/>
        </w:rPr>
      </w:pPr>
      <w:r>
        <w:rPr>
          <w:rFonts w:ascii="宋体" w:hAnsi="宋体" w:cs="宋体"/>
          <w:snapToGrid w:val="0"/>
          <w:color w:val="auto"/>
          <w:kern w:val="0"/>
          <w:sz w:val="18"/>
          <w:szCs w:val="18"/>
        </w:rPr>
        <w:t>（5）214</w:t>
      </w:r>
      <w:r>
        <w:rPr>
          <w:rFonts w:hint="eastAsia" w:ascii="宋体" w:hAnsi="宋体" w:cs="宋体"/>
          <w:snapToGrid w:val="0"/>
          <w:color w:val="auto"/>
          <w:kern w:val="0"/>
          <w:sz w:val="18"/>
          <w:szCs w:val="18"/>
        </w:rPr>
        <w:t>≥</w:t>
      </w:r>
      <w:r>
        <w:rPr>
          <w:rFonts w:ascii="宋体" w:hAnsi="宋体" w:cs="宋体"/>
          <w:snapToGrid w:val="0"/>
          <w:color w:val="auto"/>
          <w:kern w:val="0"/>
          <w:sz w:val="18"/>
          <w:szCs w:val="18"/>
        </w:rPr>
        <w:t>215</w:t>
      </w:r>
      <w:r>
        <w:rPr>
          <w:rFonts w:hint="eastAsia" w:ascii="宋体" w:hAnsi="宋体" w:cs="宋体"/>
          <w:snapToGrid w:val="0"/>
          <w:color w:val="auto"/>
          <w:kern w:val="0"/>
          <w:sz w:val="18"/>
          <w:szCs w:val="18"/>
        </w:rPr>
        <w:t xml:space="preserve">      </w:t>
      </w:r>
      <w:r>
        <w:rPr>
          <w:rFonts w:ascii="宋体" w:hAnsi="宋体" w:cs="宋体"/>
          <w:snapToGrid w:val="0"/>
          <w:color w:val="auto"/>
          <w:kern w:val="0"/>
          <w:sz w:val="18"/>
          <w:szCs w:val="18"/>
        </w:rPr>
        <w:t xml:space="preserve">     </w:t>
      </w:r>
      <w:r>
        <w:rPr>
          <w:rFonts w:hint="eastAsia" w:ascii="宋体" w:hAnsi="宋体" w:cs="宋体"/>
          <w:snapToGrid w:val="0"/>
          <w:color w:val="auto"/>
          <w:kern w:val="0"/>
          <w:sz w:val="18"/>
          <w:szCs w:val="18"/>
        </w:rPr>
        <w:t>（6</w:t>
      </w:r>
      <w:r>
        <w:rPr>
          <w:rFonts w:ascii="宋体" w:hAnsi="宋体" w:cs="宋体"/>
          <w:snapToGrid w:val="0"/>
          <w:color w:val="auto"/>
          <w:kern w:val="0"/>
          <w:sz w:val="18"/>
          <w:szCs w:val="18"/>
        </w:rPr>
        <w:t>）219</w:t>
      </w:r>
      <w:r>
        <w:rPr>
          <w:rFonts w:hint="eastAsia" w:ascii="宋体" w:hAnsi="宋体" w:cs="宋体"/>
          <w:snapToGrid w:val="0"/>
          <w:color w:val="auto"/>
          <w:kern w:val="0"/>
          <w:sz w:val="18"/>
          <w:szCs w:val="18"/>
        </w:rPr>
        <w:t>≥</w:t>
      </w:r>
      <w:r>
        <w:rPr>
          <w:rFonts w:ascii="宋体" w:hAnsi="宋体" w:cs="宋体"/>
          <w:snapToGrid w:val="0"/>
          <w:color w:val="auto"/>
          <w:kern w:val="0"/>
          <w:sz w:val="18"/>
          <w:szCs w:val="18"/>
        </w:rPr>
        <w:t xml:space="preserve">223  </w:t>
      </w:r>
      <w:r>
        <w:rPr>
          <w:rFonts w:hint="eastAsia" w:ascii="宋体" w:hAnsi="宋体" w:cs="宋体"/>
          <w:snapToGrid w:val="0"/>
          <w:color w:val="auto"/>
          <w:kern w:val="0"/>
          <w:sz w:val="18"/>
          <w:szCs w:val="18"/>
        </w:rPr>
        <w:t xml:space="preserve">    </w:t>
      </w:r>
      <w:r>
        <w:rPr>
          <w:rFonts w:ascii="宋体" w:hAnsi="宋体" w:cs="宋体"/>
          <w:snapToGrid w:val="0"/>
          <w:color w:val="auto"/>
          <w:kern w:val="0"/>
          <w:sz w:val="18"/>
          <w:szCs w:val="18"/>
        </w:rPr>
        <w:t xml:space="preserve">         （</w:t>
      </w:r>
      <w:r>
        <w:rPr>
          <w:rFonts w:hint="eastAsia" w:ascii="宋体" w:hAnsi="宋体" w:cs="宋体"/>
          <w:snapToGrid w:val="0"/>
          <w:color w:val="auto"/>
          <w:kern w:val="0"/>
          <w:sz w:val="18"/>
          <w:szCs w:val="18"/>
        </w:rPr>
        <w:t>7</w:t>
      </w:r>
      <w:r>
        <w:rPr>
          <w:rFonts w:ascii="宋体" w:hAnsi="宋体" w:cs="宋体"/>
          <w:snapToGrid w:val="0"/>
          <w:color w:val="auto"/>
          <w:kern w:val="0"/>
          <w:sz w:val="18"/>
          <w:szCs w:val="18"/>
        </w:rPr>
        <w:t>）301</w:t>
      </w:r>
      <w:r>
        <w:rPr>
          <w:rFonts w:hint="eastAsia" w:ascii="宋体" w:hAnsi="宋体" w:cs="宋体"/>
          <w:snapToGrid w:val="0"/>
          <w:color w:val="auto"/>
          <w:kern w:val="0"/>
          <w:sz w:val="18"/>
          <w:szCs w:val="18"/>
        </w:rPr>
        <w:t>≥</w:t>
      </w:r>
      <w:r>
        <w:rPr>
          <w:rFonts w:ascii="宋体" w:hAnsi="宋体" w:cs="宋体"/>
          <w:snapToGrid w:val="0"/>
          <w:color w:val="auto"/>
          <w:kern w:val="0"/>
          <w:sz w:val="18"/>
          <w:szCs w:val="18"/>
        </w:rPr>
        <w:t xml:space="preserve">302  </w:t>
      </w:r>
      <w:r>
        <w:rPr>
          <w:rFonts w:hint="eastAsia" w:ascii="宋体" w:hAnsi="宋体" w:cs="宋体"/>
          <w:snapToGrid w:val="0"/>
          <w:color w:val="auto"/>
          <w:kern w:val="0"/>
          <w:sz w:val="18"/>
          <w:szCs w:val="18"/>
        </w:rPr>
        <w:t xml:space="preserve"> </w:t>
      </w:r>
      <w:r>
        <w:rPr>
          <w:rFonts w:ascii="宋体" w:hAnsi="宋体" w:cs="宋体"/>
          <w:snapToGrid w:val="0"/>
          <w:color w:val="auto"/>
          <w:kern w:val="0"/>
          <w:sz w:val="18"/>
          <w:szCs w:val="18"/>
        </w:rPr>
        <w:t xml:space="preserve">   </w:t>
      </w:r>
      <w:r>
        <w:rPr>
          <w:rFonts w:hint="eastAsia" w:ascii="宋体" w:hAnsi="宋体" w:cs="宋体"/>
          <w:snapToGrid w:val="0"/>
          <w:color w:val="auto"/>
          <w:kern w:val="0"/>
          <w:sz w:val="18"/>
          <w:szCs w:val="18"/>
        </w:rPr>
        <w:t>（8</w:t>
      </w:r>
      <w:r>
        <w:rPr>
          <w:rFonts w:ascii="宋体" w:hAnsi="宋体" w:cs="宋体"/>
          <w:snapToGrid w:val="0"/>
          <w:color w:val="auto"/>
          <w:kern w:val="0"/>
          <w:sz w:val="18"/>
          <w:szCs w:val="18"/>
        </w:rPr>
        <w:t>）</w:t>
      </w:r>
      <w:r>
        <w:rPr>
          <w:rFonts w:hint="eastAsia" w:ascii="宋体" w:hAnsi="宋体" w:cs="宋体"/>
          <w:snapToGrid w:val="0"/>
          <w:color w:val="auto"/>
          <w:kern w:val="0"/>
          <w:sz w:val="18"/>
          <w:szCs w:val="18"/>
        </w:rPr>
        <w:t>246≥247</w:t>
      </w:r>
    </w:p>
    <w:p>
      <w:pPr>
        <w:snapToGrid w:val="0"/>
        <w:spacing w:before="240" w:beforeLines="100" w:after="240" w:afterLines="100"/>
        <w:jc w:val="center"/>
        <w:outlineLvl w:val="2"/>
        <w:rPr>
          <w:rFonts w:hint="eastAsia" w:ascii="宋体" w:hAnsi="宋体" w:cs="宋体"/>
          <w:color w:val="auto"/>
          <w:sz w:val="32"/>
          <w:szCs w:val="32"/>
        </w:rPr>
      </w:pPr>
      <w:r>
        <w:rPr>
          <w:rFonts w:ascii="宋体" w:hAnsi="宋体" w:cs="宋体"/>
          <w:color w:val="auto"/>
          <w:sz w:val="18"/>
          <w:szCs w:val="18"/>
        </w:rPr>
        <w:br w:type="page"/>
      </w:r>
      <w:r>
        <w:rPr>
          <w:rFonts w:hint="eastAsia" w:ascii="宋体" w:hAnsi="宋体" w:cs="宋体"/>
          <w:color w:val="auto"/>
          <w:sz w:val="32"/>
          <w:szCs w:val="32"/>
        </w:rPr>
        <w:t>批发</w:t>
      </w:r>
      <w:r>
        <w:rPr>
          <w:rFonts w:ascii="宋体" w:hAnsi="宋体" w:cs="宋体"/>
          <w:color w:val="auto"/>
          <w:sz w:val="32"/>
          <w:szCs w:val="32"/>
        </w:rPr>
        <w:t>和零售</w:t>
      </w:r>
      <w:r>
        <w:rPr>
          <w:rFonts w:hint="eastAsia" w:ascii="宋体" w:hAnsi="宋体" w:cs="宋体"/>
          <w:color w:val="auto"/>
          <w:sz w:val="32"/>
          <w:szCs w:val="32"/>
        </w:rPr>
        <w:t>业经营情况</w:t>
      </w:r>
    </w:p>
    <w:tbl>
      <w:tblPr>
        <w:tblStyle w:val="13"/>
        <w:tblW w:w="9746" w:type="dxa"/>
        <w:jc w:val="right"/>
        <w:tblInd w:w="0" w:type="dxa"/>
        <w:tblLayout w:type="fixed"/>
        <w:tblCellMar>
          <w:top w:w="0" w:type="dxa"/>
          <w:left w:w="108" w:type="dxa"/>
          <w:bottom w:w="0" w:type="dxa"/>
          <w:right w:w="108" w:type="dxa"/>
        </w:tblCellMar>
      </w:tblPr>
      <w:tblGrid>
        <w:gridCol w:w="4650"/>
        <w:gridCol w:w="1039"/>
        <w:gridCol w:w="939"/>
        <w:gridCol w:w="1077"/>
        <w:gridCol w:w="2016"/>
        <w:gridCol w:w="25"/>
      </w:tblGrid>
      <w:tr>
        <w:tblPrEx>
          <w:tblLayout w:type="fixed"/>
          <w:tblCellMar>
            <w:top w:w="0" w:type="dxa"/>
            <w:left w:w="108" w:type="dxa"/>
            <w:bottom w:w="0" w:type="dxa"/>
            <w:right w:w="108" w:type="dxa"/>
          </w:tblCellMar>
        </w:tblPrEx>
        <w:trPr>
          <w:trHeight w:val="270" w:hRule="atLeast"/>
          <w:jc w:val="right"/>
        </w:trPr>
        <w:tc>
          <w:tcPr>
            <w:tcW w:w="4650" w:type="dxa"/>
            <w:tcBorders>
              <w:top w:val="nil"/>
              <w:left w:val="nil"/>
              <w:bottom w:val="nil"/>
              <w:right w:val="nil"/>
            </w:tcBorders>
            <w:vAlign w:val="center"/>
          </w:tcPr>
          <w:p>
            <w:pPr>
              <w:widowControl/>
              <w:jc w:val="left"/>
              <w:rPr>
                <w:rFonts w:ascii="宋体" w:hAnsi="宋体" w:cs="宋体"/>
                <w:color w:val="auto"/>
                <w:kern w:val="0"/>
                <w:sz w:val="18"/>
                <w:szCs w:val="18"/>
              </w:rPr>
            </w:pPr>
          </w:p>
        </w:tc>
        <w:tc>
          <w:tcPr>
            <w:tcW w:w="1978" w:type="dxa"/>
            <w:gridSpan w:val="2"/>
            <w:tcBorders>
              <w:top w:val="nil"/>
              <w:left w:val="nil"/>
              <w:bottom w:val="nil"/>
              <w:right w:val="nil"/>
            </w:tcBorders>
            <w:vAlign w:val="center"/>
          </w:tcPr>
          <w:p>
            <w:pPr>
              <w:widowControl/>
              <w:jc w:val="right"/>
              <w:rPr>
                <w:rFonts w:eastAsia="Times New Roman"/>
                <w:color w:val="auto"/>
                <w:kern w:val="0"/>
                <w:sz w:val="20"/>
                <w:szCs w:val="20"/>
              </w:rPr>
            </w:pPr>
          </w:p>
        </w:tc>
        <w:tc>
          <w:tcPr>
            <w:tcW w:w="1077" w:type="dxa"/>
            <w:tcBorders>
              <w:top w:val="nil"/>
              <w:left w:val="nil"/>
              <w:bottom w:val="nil"/>
            </w:tcBorders>
            <w:vAlign w:val="center"/>
          </w:tcPr>
          <w:p>
            <w:pPr>
              <w:widowControl/>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表    号：</w:t>
            </w:r>
          </w:p>
        </w:tc>
        <w:tc>
          <w:tcPr>
            <w:tcW w:w="2041" w:type="dxa"/>
            <w:gridSpan w:val="2"/>
            <w:tcBorders>
              <w:top w:val="nil"/>
              <w:left w:val="nil"/>
              <w:bottom w:val="nil"/>
              <w:right w:val="nil"/>
            </w:tcBorders>
            <w:vAlign w:val="center"/>
          </w:tcPr>
          <w:p>
            <w:pPr>
              <w:widowControl/>
              <w:jc w:val="distribute"/>
              <w:rPr>
                <w:rFonts w:ascii="宋体" w:hAnsi="宋体" w:cs="宋体"/>
                <w:color w:val="auto"/>
                <w:kern w:val="0"/>
                <w:sz w:val="18"/>
                <w:szCs w:val="18"/>
              </w:rPr>
            </w:pPr>
            <w:r>
              <w:rPr>
                <w:rFonts w:hint="eastAsia" w:ascii="宋体" w:hAnsi="宋体"/>
                <w:color w:val="auto"/>
                <w:sz w:val="18"/>
                <w:szCs w:val="18"/>
              </w:rPr>
              <w:t>Ｅ１０４－１</w:t>
            </w:r>
            <w:r>
              <w:rPr>
                <w:rFonts w:hint="eastAsia" w:ascii="宋体" w:hAnsi="宋体" w:cs="宋体"/>
                <w:color w:val="auto"/>
                <w:sz w:val="18"/>
                <w:szCs w:val="18"/>
              </w:rPr>
              <w:t>表</w:t>
            </w:r>
          </w:p>
        </w:tc>
      </w:tr>
      <w:tr>
        <w:tblPrEx>
          <w:tblLayout w:type="fixed"/>
          <w:tblCellMar>
            <w:top w:w="0" w:type="dxa"/>
            <w:left w:w="108" w:type="dxa"/>
            <w:bottom w:w="0" w:type="dxa"/>
            <w:right w:w="108" w:type="dxa"/>
          </w:tblCellMar>
        </w:tblPrEx>
        <w:trPr>
          <w:trHeight w:val="207" w:hRule="atLeast"/>
          <w:jc w:val="right"/>
        </w:trPr>
        <w:tc>
          <w:tcPr>
            <w:tcW w:w="6628" w:type="dxa"/>
            <w:gridSpan w:val="3"/>
            <w:tcBorders>
              <w:top w:val="nil"/>
              <w:left w:val="nil"/>
              <w:bottom w:val="nil"/>
              <w:right w:val="nil"/>
            </w:tcBorders>
            <w:vAlign w:val="bottom"/>
          </w:tcPr>
          <w:p>
            <w:pPr>
              <w:widowControl/>
              <w:rPr>
                <w:rFonts w:hint="eastAsia" w:ascii="宋体" w:hAnsi="宋体" w:cs="宋体"/>
                <w:color w:val="auto"/>
                <w:kern w:val="0"/>
                <w:sz w:val="18"/>
                <w:szCs w:val="18"/>
              </w:rPr>
            </w:pPr>
            <w:r>
              <w:rPr>
                <w:rFonts w:hint="eastAsia" w:ascii="宋体" w:hAnsi="宋体" w:cs="宋体"/>
                <w:color w:val="auto"/>
                <w:kern w:val="0"/>
                <w:sz w:val="18"/>
                <w:szCs w:val="18"/>
              </w:rPr>
              <w:t>统一社会信用代码□□□□□□□□□□□□□□□□□□</w:t>
            </w:r>
          </w:p>
        </w:tc>
        <w:tc>
          <w:tcPr>
            <w:tcW w:w="1077" w:type="dxa"/>
            <w:tcBorders>
              <w:top w:val="nil"/>
              <w:left w:val="nil"/>
            </w:tcBorders>
            <w:vAlign w:val="top"/>
          </w:tcPr>
          <w:p>
            <w:pPr>
              <w:adjustRightInd w:val="0"/>
              <w:spacing w:line="220" w:lineRule="exact"/>
              <w:ind w:right="-210" w:rightChars="-100"/>
              <w:jc w:val="right"/>
              <w:rPr>
                <w:rFonts w:hint="eastAsia" w:ascii="宋体" w:hAnsi="宋体" w:cs="宋体"/>
                <w:color w:val="auto"/>
                <w:kern w:val="0"/>
                <w:sz w:val="18"/>
                <w:szCs w:val="18"/>
              </w:rPr>
            </w:pPr>
            <w:r>
              <w:rPr>
                <w:rFonts w:hint="eastAsia" w:ascii="宋体" w:hAnsi="宋体" w:cs="宋体"/>
                <w:color w:val="auto"/>
                <w:kern w:val="0"/>
                <w:sz w:val="18"/>
                <w:szCs w:val="18"/>
              </w:rPr>
              <w:t>制定机关：</w:t>
            </w:r>
          </w:p>
        </w:tc>
        <w:tc>
          <w:tcPr>
            <w:tcW w:w="2041" w:type="dxa"/>
            <w:gridSpan w:val="2"/>
            <w:tcBorders>
              <w:top w:val="nil"/>
              <w:left w:val="nil"/>
              <w:bottom w:val="nil"/>
              <w:right w:val="nil"/>
            </w:tcBorders>
            <w:vAlign w:val="top"/>
          </w:tcPr>
          <w:p>
            <w:pPr>
              <w:adjustRightInd w:val="0"/>
              <w:spacing w:line="220" w:lineRule="exact"/>
              <w:jc w:val="distribute"/>
              <w:rPr>
                <w:rFonts w:hint="eastAsia" w:ascii="宋体" w:hAnsi="宋体"/>
                <w:color w:val="auto"/>
                <w:sz w:val="18"/>
                <w:szCs w:val="18"/>
              </w:rPr>
            </w:pPr>
            <w:r>
              <w:rPr>
                <w:rFonts w:hint="eastAsia" w:ascii="宋体" w:hAnsi="宋体"/>
                <w:color w:val="auto"/>
                <w:sz w:val="18"/>
                <w:szCs w:val="18"/>
              </w:rPr>
              <w:t>国家统计局</w:t>
            </w:r>
          </w:p>
        </w:tc>
      </w:tr>
      <w:tr>
        <w:tblPrEx>
          <w:tblLayout w:type="fixed"/>
          <w:tblCellMar>
            <w:top w:w="0" w:type="dxa"/>
            <w:left w:w="108" w:type="dxa"/>
            <w:bottom w:w="0" w:type="dxa"/>
            <w:right w:w="108" w:type="dxa"/>
          </w:tblCellMar>
        </w:tblPrEx>
        <w:trPr>
          <w:trHeight w:val="270" w:hRule="atLeast"/>
          <w:jc w:val="right"/>
        </w:trPr>
        <w:tc>
          <w:tcPr>
            <w:tcW w:w="6628" w:type="dxa"/>
            <w:gridSpan w:val="3"/>
            <w:tcBorders>
              <w:top w:val="nil"/>
              <w:left w:val="nil"/>
              <w:bottom w:val="nil"/>
              <w:right w:val="nil"/>
            </w:tcBorders>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尚未领取统一社会信用代码的填写原组织机构代码□□□□□□□□－□</w:t>
            </w:r>
          </w:p>
        </w:tc>
        <w:tc>
          <w:tcPr>
            <w:tcW w:w="1077" w:type="dxa"/>
            <w:tcBorders>
              <w:top w:val="nil"/>
              <w:left w:val="nil"/>
              <w:bottom w:val="nil"/>
            </w:tcBorders>
            <w:vAlign w:val="center"/>
          </w:tcPr>
          <w:p>
            <w:pPr>
              <w:widowControl/>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文    号：</w:t>
            </w:r>
          </w:p>
        </w:tc>
        <w:tc>
          <w:tcPr>
            <w:tcW w:w="2041" w:type="dxa"/>
            <w:gridSpan w:val="2"/>
            <w:tcBorders>
              <w:top w:val="nil"/>
              <w:left w:val="nil"/>
              <w:bottom w:val="nil"/>
              <w:right w:val="nil"/>
            </w:tcBorders>
            <w:vAlign w:val="center"/>
          </w:tcPr>
          <w:p>
            <w:pPr>
              <w:widowControl/>
              <w:jc w:val="distribute"/>
              <w:rPr>
                <w:rFonts w:ascii="宋体" w:hAnsi="宋体" w:cs="宋体"/>
                <w:color w:val="auto"/>
                <w:kern w:val="0"/>
                <w:sz w:val="18"/>
                <w:szCs w:val="18"/>
              </w:rPr>
            </w:pPr>
            <w:r>
              <w:rPr>
                <w:rFonts w:hint="eastAsia" w:ascii="宋体" w:hAnsi="宋体"/>
                <w:color w:val="auto"/>
                <w:sz w:val="18"/>
                <w:szCs w:val="18"/>
              </w:rPr>
              <w:t>国统字〔2020〕105号</w:t>
            </w:r>
          </w:p>
        </w:tc>
      </w:tr>
      <w:tr>
        <w:tblPrEx>
          <w:tblLayout w:type="fixed"/>
          <w:tblCellMar>
            <w:top w:w="0" w:type="dxa"/>
            <w:left w:w="108" w:type="dxa"/>
            <w:bottom w:w="0" w:type="dxa"/>
            <w:right w:w="108" w:type="dxa"/>
          </w:tblCellMar>
        </w:tblPrEx>
        <w:trPr>
          <w:trHeight w:val="285" w:hRule="atLeast"/>
          <w:jc w:val="right"/>
        </w:trPr>
        <w:tc>
          <w:tcPr>
            <w:tcW w:w="4650" w:type="dxa"/>
            <w:tcBorders>
              <w:top w:val="nil"/>
              <w:left w:val="nil"/>
              <w:bottom w:val="single" w:color="auto" w:sz="8" w:space="0"/>
              <w:right w:val="nil"/>
            </w:tcBorders>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单位详细名称：</w:t>
            </w:r>
          </w:p>
        </w:tc>
        <w:tc>
          <w:tcPr>
            <w:tcW w:w="1978" w:type="dxa"/>
            <w:gridSpan w:val="2"/>
            <w:tcBorders>
              <w:top w:val="nil"/>
              <w:left w:val="nil"/>
              <w:bottom w:val="single" w:color="auto" w:sz="8" w:space="0"/>
              <w:right w:val="nil"/>
            </w:tcBorders>
            <w:vAlign w:val="center"/>
          </w:tcPr>
          <w:p>
            <w:pPr>
              <w:widowControl/>
              <w:rPr>
                <w:rFonts w:ascii="宋体" w:hAnsi="宋体" w:cs="宋体"/>
                <w:color w:val="auto"/>
                <w:kern w:val="0"/>
                <w:sz w:val="18"/>
                <w:szCs w:val="18"/>
              </w:rPr>
            </w:pPr>
            <w:r>
              <w:rPr>
                <w:rFonts w:hint="eastAsia" w:ascii="宋体" w:cs="宋体"/>
                <w:color w:val="auto"/>
                <w:sz w:val="18"/>
                <w:szCs w:val="18"/>
              </w:rPr>
              <w:t xml:space="preserve">２０  </w:t>
            </w:r>
            <w:r>
              <w:rPr>
                <w:rFonts w:hint="eastAsia" w:ascii="宋体" w:hAnsi="宋体" w:cs="宋体"/>
                <w:color w:val="auto"/>
                <w:kern w:val="0"/>
                <w:sz w:val="18"/>
                <w:szCs w:val="18"/>
              </w:rPr>
              <w:t>年</w:t>
            </w:r>
          </w:p>
        </w:tc>
        <w:tc>
          <w:tcPr>
            <w:tcW w:w="1077" w:type="dxa"/>
            <w:tcBorders>
              <w:top w:val="nil"/>
              <w:left w:val="nil"/>
              <w:bottom w:val="single" w:color="auto" w:sz="8" w:space="0"/>
            </w:tcBorders>
            <w:vAlign w:val="center"/>
          </w:tcPr>
          <w:p>
            <w:pPr>
              <w:widowControl/>
              <w:ind w:right="-210" w:rightChars="-100"/>
              <w:jc w:val="right"/>
              <w:rPr>
                <w:rFonts w:ascii="宋体" w:hAnsi="宋体" w:cs="宋体"/>
                <w:color w:val="auto"/>
                <w:kern w:val="0"/>
                <w:sz w:val="18"/>
                <w:szCs w:val="18"/>
              </w:rPr>
            </w:pPr>
            <w:r>
              <w:rPr>
                <w:rFonts w:hint="eastAsia" w:ascii="宋体" w:hAnsi="宋体" w:cs="宋体"/>
                <w:color w:val="auto"/>
                <w:kern w:val="0"/>
                <w:sz w:val="18"/>
                <w:szCs w:val="18"/>
              </w:rPr>
              <w:t>有效期至：</w:t>
            </w:r>
          </w:p>
        </w:tc>
        <w:tc>
          <w:tcPr>
            <w:tcW w:w="2041" w:type="dxa"/>
            <w:gridSpan w:val="2"/>
            <w:tcBorders>
              <w:top w:val="nil"/>
              <w:left w:val="nil"/>
              <w:bottom w:val="single" w:color="auto" w:sz="8" w:space="0"/>
              <w:right w:val="nil"/>
            </w:tcBorders>
            <w:vAlign w:val="center"/>
          </w:tcPr>
          <w:p>
            <w:pPr>
              <w:widowControl/>
              <w:jc w:val="distribute"/>
              <w:rPr>
                <w:rFonts w:ascii="宋体" w:hAnsi="宋体" w:cs="宋体"/>
                <w:color w:val="auto"/>
                <w:kern w:val="0"/>
                <w:sz w:val="18"/>
                <w:szCs w:val="18"/>
              </w:rPr>
            </w:pPr>
            <w:r>
              <w:rPr>
                <w:color w:val="auto"/>
                <w:kern w:val="0"/>
                <w:sz w:val="18"/>
                <w:szCs w:val="18"/>
              </w:rPr>
              <w:t>２０</w:t>
            </w:r>
            <w:r>
              <w:rPr>
                <w:rFonts w:hint="eastAsia"/>
                <w:color w:val="auto"/>
                <w:kern w:val="0"/>
                <w:sz w:val="18"/>
                <w:szCs w:val="18"/>
              </w:rPr>
              <w:t>２１</w:t>
            </w:r>
            <w:r>
              <w:rPr>
                <w:color w:val="auto"/>
                <w:kern w:val="0"/>
                <w:sz w:val="18"/>
                <w:szCs w:val="18"/>
              </w:rPr>
              <w:t>年６月</w:t>
            </w:r>
          </w:p>
        </w:tc>
      </w:tr>
      <w:tr>
        <w:tblPrEx>
          <w:tblLayout w:type="fixed"/>
          <w:tblCellMar>
            <w:top w:w="0" w:type="dxa"/>
            <w:left w:w="108" w:type="dxa"/>
            <w:bottom w:w="0" w:type="dxa"/>
            <w:right w:w="108" w:type="dxa"/>
          </w:tblCellMar>
        </w:tblPrEx>
        <w:trPr>
          <w:gridAfter w:val="1"/>
          <w:wAfter w:w="25" w:type="dxa"/>
          <w:trHeight w:val="757" w:hRule="atLeast"/>
          <w:jc w:val="right"/>
        </w:trPr>
        <w:tc>
          <w:tcPr>
            <w:tcW w:w="4650" w:type="dxa"/>
            <w:tcBorders>
              <w:top w:val="single" w:color="auto" w:sz="8" w:space="0"/>
              <w:left w:val="nil"/>
              <w:bottom w:val="single" w:color="auto" w:sz="2" w:space="0"/>
              <w:right w:val="single" w:color="auto" w:sz="2" w:space="0"/>
            </w:tcBorders>
            <w:vAlign w:val="center"/>
          </w:tcPr>
          <w:p>
            <w:pPr>
              <w:spacing w:line="280" w:lineRule="exact"/>
              <w:jc w:val="center"/>
              <w:rPr>
                <w:rFonts w:ascii="宋体" w:cs="宋体"/>
                <w:color w:val="auto"/>
                <w:kern w:val="0"/>
                <w:sz w:val="18"/>
                <w:szCs w:val="18"/>
              </w:rPr>
            </w:pPr>
            <w:r>
              <w:rPr>
                <w:rFonts w:hint="eastAsia" w:ascii="宋体" w:hAnsi="宋体" w:cs="宋体"/>
                <w:color w:val="auto"/>
                <w:kern w:val="0"/>
                <w:sz w:val="18"/>
                <w:szCs w:val="18"/>
              </w:rPr>
              <w:t>指标名称</w:t>
            </w:r>
          </w:p>
        </w:tc>
        <w:tc>
          <w:tcPr>
            <w:tcW w:w="1039" w:type="dxa"/>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计量</w:t>
            </w:r>
          </w:p>
          <w:p>
            <w:pPr>
              <w:spacing w:line="280" w:lineRule="exact"/>
              <w:jc w:val="center"/>
              <w:rPr>
                <w:rFonts w:ascii="宋体" w:cs="宋体"/>
                <w:color w:val="auto"/>
                <w:kern w:val="0"/>
                <w:sz w:val="18"/>
                <w:szCs w:val="18"/>
              </w:rPr>
            </w:pPr>
            <w:r>
              <w:rPr>
                <w:rFonts w:hint="eastAsia" w:ascii="宋体" w:hAnsi="宋体" w:cs="宋体"/>
                <w:color w:val="auto"/>
                <w:sz w:val="18"/>
                <w:szCs w:val="18"/>
              </w:rPr>
              <w:t>单位</w:t>
            </w:r>
          </w:p>
        </w:tc>
        <w:tc>
          <w:tcPr>
            <w:tcW w:w="939" w:type="dxa"/>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cs="宋体"/>
                <w:color w:val="auto"/>
                <w:kern w:val="0"/>
                <w:sz w:val="18"/>
                <w:szCs w:val="18"/>
              </w:rPr>
            </w:pPr>
            <w:r>
              <w:rPr>
                <w:rFonts w:hint="eastAsia" w:ascii="宋体" w:hAnsi="宋体" w:cs="宋体"/>
                <w:color w:val="auto"/>
                <w:kern w:val="0"/>
                <w:sz w:val="18"/>
                <w:szCs w:val="18"/>
              </w:rPr>
              <w:t>代码</w:t>
            </w:r>
          </w:p>
        </w:tc>
        <w:tc>
          <w:tcPr>
            <w:tcW w:w="3093" w:type="dxa"/>
            <w:gridSpan w:val="2"/>
            <w:tcBorders>
              <w:top w:val="single" w:color="auto" w:sz="8" w:space="0"/>
              <w:left w:val="single" w:color="auto" w:sz="2" w:space="0"/>
              <w:bottom w:val="single" w:color="auto" w:sz="2" w:space="0"/>
              <w:right w:val="nil"/>
            </w:tcBorders>
            <w:vAlign w:val="center"/>
          </w:tcPr>
          <w:p>
            <w:pPr>
              <w:spacing w:line="280" w:lineRule="exact"/>
              <w:jc w:val="center"/>
              <w:rPr>
                <w:rFonts w:ascii="宋体" w:cs="宋体"/>
                <w:color w:val="auto"/>
                <w:kern w:val="0"/>
                <w:sz w:val="18"/>
                <w:szCs w:val="18"/>
              </w:rPr>
            </w:pPr>
            <w:r>
              <w:rPr>
                <w:rFonts w:hint="eastAsia" w:ascii="宋体" w:hAnsi="宋体" w:cs="宋体"/>
                <w:color w:val="auto"/>
                <w:sz w:val="18"/>
                <w:szCs w:val="18"/>
              </w:rPr>
              <w:t>本年</w:t>
            </w:r>
          </w:p>
        </w:tc>
      </w:tr>
      <w:tr>
        <w:tblPrEx>
          <w:tblLayout w:type="fixed"/>
          <w:tblCellMar>
            <w:top w:w="0" w:type="dxa"/>
            <w:left w:w="108" w:type="dxa"/>
            <w:bottom w:w="0" w:type="dxa"/>
            <w:right w:w="108" w:type="dxa"/>
          </w:tblCellMar>
        </w:tblPrEx>
        <w:trPr>
          <w:gridAfter w:val="1"/>
          <w:wAfter w:w="25" w:type="dxa"/>
          <w:trHeight w:val="285" w:hRule="atLeast"/>
          <w:jc w:val="right"/>
        </w:trPr>
        <w:tc>
          <w:tcPr>
            <w:tcW w:w="4650" w:type="dxa"/>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cs="宋体"/>
                <w:color w:val="auto"/>
                <w:kern w:val="0"/>
                <w:sz w:val="18"/>
                <w:szCs w:val="18"/>
              </w:rPr>
            </w:pPr>
            <w:r>
              <w:rPr>
                <w:rFonts w:hint="eastAsia" w:ascii="宋体" w:hAnsi="宋体" w:cs="宋体"/>
                <w:color w:val="auto"/>
                <w:kern w:val="0"/>
                <w:sz w:val="18"/>
                <w:szCs w:val="18"/>
              </w:rPr>
              <w:t>甲</w:t>
            </w:r>
          </w:p>
        </w:tc>
        <w:tc>
          <w:tcPr>
            <w:tcW w:w="103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cs="宋体"/>
                <w:color w:val="auto"/>
                <w:sz w:val="18"/>
                <w:szCs w:val="18"/>
              </w:rPr>
            </w:pPr>
            <w:r>
              <w:rPr>
                <w:rFonts w:hint="eastAsia" w:ascii="宋体" w:hAnsi="宋体" w:cs="宋体"/>
                <w:color w:val="auto"/>
                <w:sz w:val="18"/>
                <w:szCs w:val="18"/>
              </w:rPr>
              <w:t>乙</w:t>
            </w:r>
          </w:p>
        </w:tc>
        <w:tc>
          <w:tcPr>
            <w:tcW w:w="939"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cs="宋体"/>
                <w:color w:val="auto"/>
                <w:sz w:val="18"/>
                <w:szCs w:val="18"/>
              </w:rPr>
            </w:pPr>
            <w:r>
              <w:rPr>
                <w:rFonts w:hint="eastAsia" w:ascii="宋体" w:hAnsi="宋体" w:cs="宋体"/>
                <w:color w:val="auto"/>
                <w:sz w:val="18"/>
                <w:szCs w:val="18"/>
              </w:rPr>
              <w:t>丙</w:t>
            </w:r>
          </w:p>
        </w:tc>
        <w:tc>
          <w:tcPr>
            <w:tcW w:w="3093" w:type="dxa"/>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color w:val="auto"/>
                <w:kern w:val="0"/>
                <w:sz w:val="18"/>
                <w:szCs w:val="18"/>
              </w:rPr>
            </w:pPr>
            <w:r>
              <w:rPr>
                <w:rFonts w:ascii="宋体" w:hAnsi="宋体" w:cs="宋体"/>
                <w:color w:val="auto"/>
                <w:kern w:val="0"/>
                <w:sz w:val="18"/>
                <w:szCs w:val="18"/>
              </w:rPr>
              <w:t>1</w:t>
            </w:r>
          </w:p>
        </w:tc>
      </w:tr>
      <w:tr>
        <w:tblPrEx>
          <w:tblLayout w:type="fixed"/>
          <w:tblCellMar>
            <w:top w:w="0" w:type="dxa"/>
            <w:left w:w="108" w:type="dxa"/>
            <w:bottom w:w="0" w:type="dxa"/>
            <w:right w:w="108" w:type="dxa"/>
          </w:tblCellMar>
        </w:tblPrEx>
        <w:trPr>
          <w:gridAfter w:val="1"/>
          <w:wAfter w:w="25" w:type="dxa"/>
          <w:trHeight w:val="285" w:hRule="atLeast"/>
          <w:jc w:val="right"/>
        </w:trPr>
        <w:tc>
          <w:tcPr>
            <w:tcW w:w="4650" w:type="dxa"/>
            <w:tcBorders>
              <w:top w:val="single" w:color="auto" w:sz="2" w:space="0"/>
              <w:left w:val="nil"/>
              <w:bottom w:val="single" w:color="auto" w:sz="8" w:space="0"/>
              <w:right w:val="single" w:color="auto" w:sz="2" w:space="0"/>
            </w:tcBorders>
            <w:vAlign w:val="center"/>
          </w:tcPr>
          <w:p>
            <w:pPr>
              <w:widowControl/>
              <w:spacing w:line="300" w:lineRule="atLeast"/>
              <w:rPr>
                <w:rFonts w:ascii="宋体" w:cs="宋体"/>
                <w:color w:val="auto"/>
                <w:kern w:val="0"/>
                <w:sz w:val="18"/>
                <w:szCs w:val="18"/>
              </w:rPr>
            </w:pPr>
            <w:r>
              <w:rPr>
                <w:rFonts w:hint="eastAsia" w:ascii="宋体" w:hAnsi="宋体" w:cs="宋体"/>
                <w:color w:val="auto"/>
                <w:kern w:val="0"/>
                <w:sz w:val="18"/>
                <w:szCs w:val="18"/>
              </w:rPr>
              <w:t>商品购进额</w:t>
            </w:r>
          </w:p>
          <w:p>
            <w:pPr>
              <w:widowControl/>
              <w:spacing w:line="300" w:lineRule="atLeast"/>
              <w:rPr>
                <w:rFonts w:ascii="宋体" w:cs="宋体"/>
                <w:color w:val="auto"/>
                <w:kern w:val="0"/>
                <w:sz w:val="18"/>
                <w:szCs w:val="18"/>
              </w:rPr>
            </w:pPr>
            <w:r>
              <w:rPr>
                <w:rFonts w:hint="eastAsia" w:ascii="宋体" w:hAnsi="宋体" w:cs="宋体"/>
                <w:color w:val="auto"/>
                <w:kern w:val="0"/>
                <w:sz w:val="18"/>
                <w:szCs w:val="18"/>
              </w:rPr>
              <w:t xml:space="preserve">  其中：进口</w:t>
            </w:r>
          </w:p>
          <w:p>
            <w:pPr>
              <w:widowControl/>
              <w:spacing w:line="300" w:lineRule="atLeast"/>
              <w:rPr>
                <w:rFonts w:ascii="宋体" w:hAnsi="宋体" w:cs="宋体"/>
                <w:color w:val="auto"/>
                <w:kern w:val="0"/>
                <w:sz w:val="18"/>
                <w:szCs w:val="18"/>
              </w:rPr>
            </w:pPr>
            <w:r>
              <w:rPr>
                <w:rFonts w:hint="eastAsia" w:ascii="宋体" w:hAnsi="宋体" w:cs="宋体"/>
                <w:color w:val="auto"/>
                <w:kern w:val="0"/>
                <w:sz w:val="18"/>
                <w:szCs w:val="18"/>
              </w:rPr>
              <w:t>商品销售额</w:t>
            </w:r>
          </w:p>
          <w:p>
            <w:pPr>
              <w:widowControl/>
              <w:spacing w:line="300" w:lineRule="atLeast"/>
              <w:ind w:left="747" w:hanging="747" w:hangingChars="415"/>
              <w:rPr>
                <w:rFonts w:ascii="宋体" w:cs="宋体"/>
                <w:color w:val="auto"/>
                <w:kern w:val="0"/>
                <w:sz w:val="18"/>
                <w:szCs w:val="18"/>
              </w:rPr>
            </w:pPr>
            <w:r>
              <w:rPr>
                <w:rFonts w:hint="eastAsia" w:ascii="宋体" w:cs="宋体"/>
                <w:color w:val="auto"/>
                <w:kern w:val="0"/>
                <w:sz w:val="18"/>
                <w:szCs w:val="18"/>
              </w:rPr>
              <w:t xml:space="preserve">  其中：通过公共网络实现的商品销售额</w:t>
            </w:r>
          </w:p>
          <w:p>
            <w:pPr>
              <w:widowControl/>
              <w:spacing w:line="300" w:lineRule="atLeast"/>
              <w:ind w:left="747" w:hanging="747" w:hangingChars="415"/>
              <w:rPr>
                <w:rFonts w:ascii="宋体" w:cs="宋体"/>
                <w:color w:val="auto"/>
                <w:kern w:val="0"/>
                <w:sz w:val="18"/>
                <w:szCs w:val="18"/>
              </w:rPr>
            </w:pPr>
            <w:r>
              <w:rPr>
                <w:rFonts w:hint="eastAsia" w:ascii="宋体" w:cs="宋体"/>
                <w:color w:val="auto"/>
                <w:kern w:val="0"/>
                <w:sz w:val="18"/>
                <w:szCs w:val="18"/>
              </w:rPr>
              <w:t xml:space="preserve">    其中</w:t>
            </w:r>
            <w:r>
              <w:rPr>
                <w:rFonts w:ascii="宋体" w:cs="宋体"/>
                <w:color w:val="auto"/>
                <w:kern w:val="0"/>
                <w:sz w:val="18"/>
                <w:szCs w:val="18"/>
              </w:rPr>
              <w:t>：通过</w:t>
            </w:r>
            <w:r>
              <w:rPr>
                <w:rFonts w:hint="eastAsia" w:ascii="宋体" w:cs="宋体"/>
                <w:color w:val="auto"/>
                <w:kern w:val="0"/>
                <w:sz w:val="18"/>
                <w:szCs w:val="18"/>
              </w:rPr>
              <w:t>非自营</w:t>
            </w:r>
            <w:r>
              <w:rPr>
                <w:rFonts w:ascii="宋体" w:cs="宋体"/>
                <w:color w:val="auto"/>
                <w:kern w:val="0"/>
                <w:sz w:val="18"/>
                <w:szCs w:val="18"/>
              </w:rPr>
              <w:t>平台实现的商品销售额</w:t>
            </w:r>
          </w:p>
          <w:p>
            <w:pPr>
              <w:widowControl/>
              <w:spacing w:line="300" w:lineRule="atLeast"/>
              <w:ind w:left="747" w:hanging="747" w:hangingChars="415"/>
              <w:rPr>
                <w:rFonts w:ascii="宋体" w:cs="宋体"/>
                <w:color w:val="auto"/>
                <w:kern w:val="0"/>
                <w:sz w:val="18"/>
                <w:szCs w:val="18"/>
              </w:rPr>
            </w:pPr>
            <w:r>
              <w:rPr>
                <w:rFonts w:hint="eastAsia" w:ascii="宋体" w:hAnsi="宋体" w:cs="宋体"/>
                <w:color w:val="auto"/>
                <w:kern w:val="0"/>
                <w:sz w:val="18"/>
                <w:szCs w:val="18"/>
              </w:rPr>
              <w:t xml:space="preserve"> 1</w:t>
            </w:r>
            <w:r>
              <w:rPr>
                <w:rFonts w:ascii="宋体" w:hAnsi="宋体" w:cs="宋体"/>
                <w:color w:val="auto"/>
                <w:kern w:val="0"/>
                <w:sz w:val="18"/>
                <w:szCs w:val="18"/>
              </w:rPr>
              <w:t>.</w:t>
            </w:r>
            <w:r>
              <w:rPr>
                <w:rFonts w:hint="eastAsia" w:ascii="宋体" w:hAnsi="宋体" w:cs="宋体"/>
                <w:color w:val="auto"/>
                <w:kern w:val="0"/>
                <w:sz w:val="18"/>
                <w:szCs w:val="18"/>
              </w:rPr>
              <w:t>批发额</w:t>
            </w:r>
          </w:p>
          <w:p>
            <w:pPr>
              <w:widowControl/>
              <w:spacing w:line="300" w:lineRule="atLeast"/>
              <w:ind w:firstLine="450" w:firstLineChars="250"/>
              <w:rPr>
                <w:rFonts w:ascii="宋体" w:cs="宋体"/>
                <w:color w:val="auto"/>
                <w:kern w:val="0"/>
                <w:sz w:val="18"/>
                <w:szCs w:val="18"/>
              </w:rPr>
            </w:pPr>
            <w:r>
              <w:rPr>
                <w:rFonts w:hint="eastAsia" w:ascii="宋体" w:hAnsi="宋体" w:cs="宋体"/>
                <w:color w:val="auto"/>
                <w:kern w:val="0"/>
                <w:sz w:val="18"/>
                <w:szCs w:val="18"/>
              </w:rPr>
              <w:t>其中：出口</w:t>
            </w:r>
          </w:p>
          <w:p>
            <w:pPr>
              <w:widowControl/>
              <w:spacing w:line="300" w:lineRule="atLeast"/>
              <w:rPr>
                <w:rFonts w:ascii="宋体" w:hAnsi="宋体" w:cs="宋体"/>
                <w:color w:val="auto"/>
                <w:kern w:val="0"/>
                <w:sz w:val="18"/>
                <w:szCs w:val="18"/>
              </w:rPr>
            </w:pPr>
            <w:r>
              <w:rPr>
                <w:rFonts w:ascii="宋体" w:hAnsi="宋体" w:cs="宋体"/>
                <w:color w:val="auto"/>
                <w:kern w:val="0"/>
                <w:sz w:val="18"/>
                <w:szCs w:val="18"/>
              </w:rPr>
              <w:t xml:space="preserve"> 2.</w:t>
            </w:r>
            <w:r>
              <w:rPr>
                <w:rFonts w:hint="eastAsia" w:ascii="宋体" w:hAnsi="宋体" w:cs="宋体"/>
                <w:color w:val="auto"/>
                <w:kern w:val="0"/>
                <w:sz w:val="18"/>
                <w:szCs w:val="18"/>
              </w:rPr>
              <w:t>零售额</w:t>
            </w:r>
          </w:p>
          <w:p>
            <w:pPr>
              <w:widowControl/>
              <w:spacing w:line="300" w:lineRule="atLeast"/>
              <w:ind w:left="747" w:hanging="747" w:hangingChars="415"/>
              <w:rPr>
                <w:rFonts w:ascii="宋体" w:cs="宋体"/>
                <w:color w:val="auto"/>
                <w:kern w:val="0"/>
                <w:sz w:val="18"/>
                <w:szCs w:val="18"/>
              </w:rPr>
            </w:pPr>
            <w:r>
              <w:rPr>
                <w:rFonts w:hint="eastAsia" w:ascii="宋体" w:cs="宋体"/>
                <w:color w:val="auto"/>
                <w:kern w:val="0"/>
                <w:sz w:val="18"/>
                <w:szCs w:val="18"/>
              </w:rPr>
              <w:t xml:space="preserve">    </w:t>
            </w:r>
            <w:r>
              <w:rPr>
                <w:rFonts w:ascii="宋体" w:cs="宋体"/>
                <w:color w:val="auto"/>
                <w:kern w:val="0"/>
                <w:sz w:val="18"/>
                <w:szCs w:val="18"/>
              </w:rPr>
              <w:t xml:space="preserve"> </w:t>
            </w:r>
            <w:r>
              <w:rPr>
                <w:rFonts w:hint="eastAsia" w:ascii="宋体" w:cs="宋体"/>
                <w:color w:val="auto"/>
                <w:kern w:val="0"/>
                <w:sz w:val="18"/>
                <w:szCs w:val="18"/>
              </w:rPr>
              <w:t>其中：通过公共网络实现的零售额</w:t>
            </w:r>
          </w:p>
          <w:p>
            <w:pPr>
              <w:widowControl/>
              <w:spacing w:line="300" w:lineRule="atLeast"/>
              <w:ind w:left="747" w:hanging="747" w:hangingChars="415"/>
              <w:rPr>
                <w:rFonts w:ascii="宋体" w:cs="宋体"/>
                <w:color w:val="auto"/>
                <w:kern w:val="0"/>
                <w:sz w:val="18"/>
                <w:szCs w:val="18"/>
              </w:rPr>
            </w:pPr>
            <w:r>
              <w:rPr>
                <w:rFonts w:hint="eastAsia" w:ascii="宋体" w:cs="宋体"/>
                <w:color w:val="auto"/>
                <w:kern w:val="0"/>
                <w:sz w:val="18"/>
                <w:szCs w:val="18"/>
              </w:rPr>
              <w:t xml:space="preserve">      </w:t>
            </w:r>
            <w:r>
              <w:rPr>
                <w:rFonts w:ascii="宋体" w:cs="宋体"/>
                <w:color w:val="auto"/>
                <w:kern w:val="0"/>
                <w:sz w:val="18"/>
                <w:szCs w:val="18"/>
              </w:rPr>
              <w:t xml:space="preserve"> </w:t>
            </w:r>
            <w:r>
              <w:rPr>
                <w:rFonts w:hint="eastAsia" w:ascii="宋体" w:cs="宋体"/>
                <w:color w:val="auto"/>
                <w:kern w:val="0"/>
                <w:sz w:val="18"/>
                <w:szCs w:val="18"/>
              </w:rPr>
              <w:t>其中</w:t>
            </w:r>
            <w:r>
              <w:rPr>
                <w:rFonts w:ascii="宋体" w:cs="宋体"/>
                <w:color w:val="auto"/>
                <w:kern w:val="0"/>
                <w:sz w:val="18"/>
                <w:szCs w:val="18"/>
              </w:rPr>
              <w:t>：通过</w:t>
            </w:r>
            <w:r>
              <w:rPr>
                <w:rFonts w:hint="eastAsia" w:ascii="宋体" w:cs="宋体"/>
                <w:color w:val="auto"/>
                <w:kern w:val="0"/>
                <w:sz w:val="18"/>
                <w:szCs w:val="18"/>
              </w:rPr>
              <w:t>非自营</w:t>
            </w:r>
            <w:r>
              <w:rPr>
                <w:rFonts w:ascii="宋体" w:cs="宋体"/>
                <w:color w:val="auto"/>
                <w:kern w:val="0"/>
                <w:sz w:val="18"/>
                <w:szCs w:val="18"/>
              </w:rPr>
              <w:t>平台</w:t>
            </w:r>
            <w:r>
              <w:rPr>
                <w:rFonts w:hint="eastAsia" w:ascii="宋体" w:cs="宋体"/>
                <w:color w:val="auto"/>
                <w:kern w:val="0"/>
                <w:sz w:val="18"/>
                <w:szCs w:val="18"/>
              </w:rPr>
              <w:t>实现</w:t>
            </w:r>
            <w:r>
              <w:rPr>
                <w:rFonts w:ascii="宋体" w:cs="宋体"/>
                <w:color w:val="auto"/>
                <w:kern w:val="0"/>
                <w:sz w:val="18"/>
                <w:szCs w:val="18"/>
              </w:rPr>
              <w:t>的零售额</w:t>
            </w:r>
          </w:p>
          <w:p>
            <w:pPr>
              <w:widowControl/>
              <w:spacing w:line="300" w:lineRule="atLeast"/>
              <w:rPr>
                <w:rFonts w:ascii="宋体" w:hAnsi="宋体" w:cs="宋体"/>
                <w:color w:val="auto"/>
                <w:kern w:val="0"/>
                <w:sz w:val="18"/>
                <w:szCs w:val="18"/>
              </w:rPr>
            </w:pPr>
            <w:r>
              <w:rPr>
                <w:rFonts w:hint="eastAsia" w:ascii="宋体" w:hAnsi="宋体" w:cs="宋体"/>
                <w:color w:val="auto"/>
                <w:kern w:val="0"/>
                <w:sz w:val="18"/>
                <w:szCs w:val="18"/>
              </w:rPr>
              <w:t>期末商品库存额</w:t>
            </w:r>
          </w:p>
          <w:p>
            <w:pPr>
              <w:widowControl/>
              <w:spacing w:line="300" w:lineRule="atLeast"/>
              <w:rPr>
                <w:rFonts w:ascii="宋体" w:cs="宋体"/>
                <w:color w:val="auto"/>
                <w:kern w:val="0"/>
                <w:sz w:val="18"/>
                <w:szCs w:val="18"/>
              </w:rPr>
            </w:pPr>
            <w:r>
              <w:rPr>
                <w:rFonts w:hint="eastAsia" w:ascii="宋体" w:cs="宋体"/>
                <w:color w:val="auto"/>
                <w:kern w:val="0"/>
                <w:sz w:val="18"/>
                <w:szCs w:val="18"/>
              </w:rPr>
              <w:t>服务营业额</w:t>
            </w:r>
          </w:p>
          <w:p>
            <w:pPr>
              <w:widowControl/>
              <w:spacing w:line="300" w:lineRule="atLeast"/>
              <w:rPr>
                <w:rFonts w:hint="eastAsia" w:ascii="宋体" w:cs="宋体"/>
                <w:color w:val="auto"/>
                <w:kern w:val="0"/>
                <w:sz w:val="18"/>
                <w:szCs w:val="18"/>
              </w:rPr>
            </w:pPr>
            <w:r>
              <w:rPr>
                <w:rFonts w:ascii="宋体" w:cs="宋体"/>
                <w:color w:val="auto"/>
                <w:kern w:val="0"/>
                <w:sz w:val="18"/>
                <w:szCs w:val="18"/>
              </w:rPr>
              <w:t>批发和零售业年末零售营业面积</w:t>
            </w:r>
          </w:p>
        </w:tc>
        <w:tc>
          <w:tcPr>
            <w:tcW w:w="1039" w:type="dxa"/>
            <w:tcBorders>
              <w:top w:val="single" w:color="auto" w:sz="2" w:space="0"/>
              <w:left w:val="single" w:color="auto" w:sz="2" w:space="0"/>
              <w:bottom w:val="single" w:color="auto" w:sz="8" w:space="0"/>
              <w:right w:val="single" w:color="auto" w:sz="2" w:space="0"/>
            </w:tcBorders>
            <w:vAlign w:val="top"/>
          </w:tcPr>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千元</w:t>
            </w:r>
          </w:p>
          <w:p>
            <w:pPr>
              <w:widowControl/>
              <w:spacing w:line="300" w:lineRule="atLeast"/>
              <w:rPr>
                <w:rFonts w:hint="eastAsia"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平方米</w:t>
            </w:r>
          </w:p>
        </w:tc>
        <w:tc>
          <w:tcPr>
            <w:tcW w:w="939" w:type="dxa"/>
            <w:tcBorders>
              <w:top w:val="single" w:color="auto" w:sz="2" w:space="0"/>
              <w:left w:val="single" w:color="auto" w:sz="2" w:space="0"/>
              <w:bottom w:val="single" w:color="auto" w:sz="8" w:space="0"/>
              <w:right w:val="single" w:color="auto" w:sz="2" w:space="0"/>
            </w:tcBorders>
            <w:vAlign w:val="top"/>
          </w:tcPr>
          <w:p>
            <w:pPr>
              <w:widowControl/>
              <w:spacing w:line="300" w:lineRule="atLeast"/>
              <w:jc w:val="center"/>
              <w:rPr>
                <w:rFonts w:ascii="宋体" w:hAnsi="宋体" w:cs="宋体"/>
                <w:color w:val="auto"/>
                <w:kern w:val="0"/>
                <w:sz w:val="18"/>
                <w:szCs w:val="18"/>
              </w:rPr>
            </w:pPr>
            <w:r>
              <w:rPr>
                <w:rFonts w:ascii="宋体" w:hAnsi="宋体" w:cs="宋体"/>
                <w:color w:val="auto"/>
                <w:kern w:val="0"/>
                <w:sz w:val="18"/>
                <w:szCs w:val="18"/>
              </w:rPr>
              <w:t>01</w:t>
            </w:r>
          </w:p>
          <w:p>
            <w:pPr>
              <w:widowControl/>
              <w:spacing w:line="300" w:lineRule="atLeast"/>
              <w:jc w:val="center"/>
              <w:rPr>
                <w:rFonts w:ascii="宋体" w:hAnsi="宋体" w:cs="宋体"/>
                <w:color w:val="auto"/>
                <w:kern w:val="0"/>
                <w:sz w:val="18"/>
                <w:szCs w:val="18"/>
              </w:rPr>
            </w:pPr>
            <w:r>
              <w:rPr>
                <w:rFonts w:ascii="宋体" w:hAnsi="宋体" w:cs="宋体"/>
                <w:color w:val="auto"/>
                <w:kern w:val="0"/>
                <w:sz w:val="18"/>
                <w:szCs w:val="18"/>
              </w:rPr>
              <w:t>02</w:t>
            </w:r>
          </w:p>
          <w:p>
            <w:pPr>
              <w:widowControl/>
              <w:spacing w:line="300" w:lineRule="atLeast"/>
              <w:jc w:val="center"/>
              <w:rPr>
                <w:rFonts w:ascii="宋体" w:hAnsi="宋体" w:cs="宋体"/>
                <w:color w:val="auto"/>
                <w:kern w:val="0"/>
                <w:sz w:val="18"/>
                <w:szCs w:val="18"/>
              </w:rPr>
            </w:pPr>
            <w:r>
              <w:rPr>
                <w:rFonts w:ascii="宋体" w:hAnsi="宋体" w:cs="宋体"/>
                <w:color w:val="auto"/>
                <w:kern w:val="0"/>
                <w:sz w:val="18"/>
                <w:szCs w:val="18"/>
              </w:rPr>
              <w:t>03</w:t>
            </w:r>
          </w:p>
          <w:p>
            <w:pPr>
              <w:spacing w:line="300" w:lineRule="atLeast"/>
              <w:jc w:val="center"/>
              <w:rPr>
                <w:rFonts w:ascii="宋体" w:hAnsi="宋体" w:cs="宋体"/>
                <w:color w:val="auto"/>
                <w:kern w:val="0"/>
                <w:sz w:val="18"/>
                <w:szCs w:val="18"/>
              </w:rPr>
            </w:pPr>
            <w:r>
              <w:rPr>
                <w:rFonts w:ascii="宋体" w:hAnsi="宋体" w:cs="宋体"/>
                <w:color w:val="auto"/>
                <w:kern w:val="0"/>
                <w:sz w:val="18"/>
                <w:szCs w:val="18"/>
              </w:rPr>
              <w:t>04</w:t>
            </w:r>
          </w:p>
          <w:p>
            <w:pPr>
              <w:spacing w:line="300" w:lineRule="atLeast"/>
              <w:jc w:val="center"/>
              <w:rPr>
                <w:rFonts w:ascii="宋体" w:hAnsi="宋体" w:cs="宋体"/>
                <w:color w:val="auto"/>
                <w:kern w:val="0"/>
                <w:sz w:val="18"/>
                <w:szCs w:val="18"/>
              </w:rPr>
            </w:pPr>
            <w:r>
              <w:rPr>
                <w:rFonts w:ascii="宋体" w:hAnsi="宋体" w:cs="宋体"/>
                <w:color w:val="auto"/>
                <w:kern w:val="0"/>
                <w:sz w:val="18"/>
                <w:szCs w:val="18"/>
              </w:rPr>
              <w:t>05</w:t>
            </w:r>
          </w:p>
          <w:p>
            <w:pPr>
              <w:spacing w:line="300" w:lineRule="atLeast"/>
              <w:jc w:val="center"/>
              <w:rPr>
                <w:rFonts w:ascii="宋体" w:hAnsi="宋体" w:cs="宋体"/>
                <w:color w:val="auto"/>
                <w:kern w:val="0"/>
                <w:sz w:val="18"/>
                <w:szCs w:val="18"/>
              </w:rPr>
            </w:pPr>
            <w:r>
              <w:rPr>
                <w:rFonts w:ascii="宋体" w:hAnsi="宋体" w:cs="宋体"/>
                <w:color w:val="auto"/>
                <w:kern w:val="0"/>
                <w:sz w:val="18"/>
                <w:szCs w:val="18"/>
              </w:rPr>
              <w:t>06</w:t>
            </w:r>
          </w:p>
          <w:p>
            <w:pPr>
              <w:spacing w:line="300" w:lineRule="atLeast"/>
              <w:jc w:val="center"/>
              <w:rPr>
                <w:rFonts w:ascii="宋体" w:hAnsi="宋体" w:cs="宋体"/>
                <w:color w:val="auto"/>
                <w:kern w:val="0"/>
                <w:sz w:val="18"/>
                <w:szCs w:val="18"/>
              </w:rPr>
            </w:pPr>
            <w:r>
              <w:rPr>
                <w:rFonts w:ascii="宋体" w:hAnsi="宋体" w:cs="宋体"/>
                <w:color w:val="auto"/>
                <w:kern w:val="0"/>
                <w:sz w:val="18"/>
                <w:szCs w:val="18"/>
              </w:rPr>
              <w:t>07</w:t>
            </w:r>
          </w:p>
          <w:p>
            <w:pPr>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08</w:t>
            </w:r>
          </w:p>
          <w:p>
            <w:pPr>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09</w:t>
            </w:r>
          </w:p>
          <w:p>
            <w:pPr>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10</w:t>
            </w:r>
          </w:p>
          <w:p>
            <w:pPr>
              <w:spacing w:line="300" w:lineRule="atLeast"/>
              <w:jc w:val="center"/>
              <w:rPr>
                <w:rFonts w:ascii="宋体" w:hAnsi="宋体" w:cs="宋体"/>
                <w:color w:val="auto"/>
                <w:kern w:val="0"/>
                <w:sz w:val="18"/>
                <w:szCs w:val="18"/>
              </w:rPr>
            </w:pPr>
            <w:r>
              <w:rPr>
                <w:rFonts w:ascii="宋体" w:hAnsi="宋体" w:cs="宋体"/>
                <w:color w:val="auto"/>
                <w:kern w:val="0"/>
                <w:sz w:val="18"/>
                <w:szCs w:val="18"/>
              </w:rPr>
              <w:t>11</w:t>
            </w:r>
          </w:p>
          <w:p>
            <w:pPr>
              <w:spacing w:line="300" w:lineRule="atLeast"/>
              <w:jc w:val="center"/>
              <w:rPr>
                <w:rFonts w:ascii="宋体" w:hAnsi="宋体" w:cs="宋体"/>
                <w:color w:val="auto"/>
                <w:kern w:val="0"/>
                <w:sz w:val="18"/>
                <w:szCs w:val="18"/>
              </w:rPr>
            </w:pPr>
            <w:r>
              <w:rPr>
                <w:rFonts w:hint="eastAsia" w:ascii="宋体" w:hAnsi="宋体" w:cs="宋体"/>
                <w:color w:val="auto"/>
                <w:kern w:val="0"/>
                <w:sz w:val="18"/>
                <w:szCs w:val="18"/>
              </w:rPr>
              <w:t>12</w:t>
            </w:r>
          </w:p>
          <w:p>
            <w:pPr>
              <w:spacing w:line="300" w:lineRule="atLeast"/>
              <w:jc w:val="center"/>
              <w:rPr>
                <w:rFonts w:ascii="宋体" w:hAnsi="宋体" w:cs="宋体"/>
                <w:color w:val="auto"/>
                <w:kern w:val="0"/>
                <w:sz w:val="18"/>
                <w:szCs w:val="18"/>
              </w:rPr>
            </w:pPr>
            <w:r>
              <w:rPr>
                <w:rFonts w:ascii="宋体" w:hAnsi="宋体" w:cs="宋体"/>
                <w:color w:val="auto"/>
                <w:kern w:val="0"/>
                <w:sz w:val="18"/>
                <w:szCs w:val="18"/>
              </w:rPr>
              <w:t>13</w:t>
            </w:r>
          </w:p>
        </w:tc>
        <w:tc>
          <w:tcPr>
            <w:tcW w:w="3093" w:type="dxa"/>
            <w:gridSpan w:val="2"/>
            <w:tcBorders>
              <w:top w:val="single" w:color="auto" w:sz="2" w:space="0"/>
              <w:left w:val="single" w:color="auto" w:sz="2" w:space="0"/>
              <w:bottom w:val="single" w:color="auto" w:sz="8" w:space="0"/>
              <w:right w:val="nil"/>
            </w:tcBorders>
            <w:vAlign w:val="top"/>
          </w:tcPr>
          <w:p>
            <w:pPr>
              <w:spacing w:line="30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atLeast"/>
          <w:jc w:val="right"/>
        </w:trPr>
        <w:tc>
          <w:tcPr>
            <w:tcW w:w="9746" w:type="dxa"/>
            <w:gridSpan w:val="6"/>
            <w:tcBorders>
              <w:top w:val="single" w:color="auto" w:sz="8" w:space="0"/>
              <w:left w:val="nil"/>
              <w:bottom w:val="nil"/>
              <w:right w:val="nil"/>
            </w:tcBorders>
            <w:vAlign w:val="center"/>
          </w:tcPr>
          <w:p>
            <w:pPr>
              <w:widowControl/>
              <w:snapToGrid w:val="0"/>
              <w:rPr>
                <w:rFonts w:ascii="宋体" w:hAnsi="宋体" w:cs="宋体"/>
                <w:color w:val="auto"/>
                <w:kern w:val="0"/>
                <w:sz w:val="18"/>
                <w:szCs w:val="18"/>
              </w:rPr>
            </w:pPr>
            <w:r>
              <w:rPr>
                <w:rFonts w:hint="eastAsia" w:ascii="宋体" w:hAnsi="宋体" w:cs="宋体"/>
                <w:color w:val="auto"/>
                <w:kern w:val="0"/>
                <w:sz w:val="18"/>
                <w:szCs w:val="18"/>
              </w:rPr>
              <w:t xml:space="preserve">单位负责人：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统计负责人：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填表人：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联系电话：  </w:t>
            </w:r>
            <w:r>
              <w:rPr>
                <w:rFonts w:ascii="宋体" w:hAnsi="宋体" w:cs="宋体"/>
                <w:color w:val="auto"/>
                <w:kern w:val="0"/>
                <w:sz w:val="18"/>
                <w:szCs w:val="18"/>
              </w:rPr>
              <w:t xml:space="preserve">     </w:t>
            </w:r>
            <w:r>
              <w:rPr>
                <w:rFonts w:hint="eastAsia" w:ascii="宋体" w:hAnsi="宋体" w:cs="宋体"/>
                <w:color w:val="auto"/>
                <w:kern w:val="0"/>
                <w:sz w:val="18"/>
                <w:szCs w:val="18"/>
              </w:rPr>
              <w:t xml:space="preserve"> 报出日期：</w:t>
            </w:r>
            <w:r>
              <w:rPr>
                <w:rFonts w:hint="eastAsia" w:ascii="宋体" w:hAnsi="宋体" w:cs="宋体"/>
                <w:color w:val="auto"/>
                <w:sz w:val="18"/>
                <w:szCs w:val="18"/>
              </w:rPr>
              <w:t xml:space="preserve">２０  </w:t>
            </w:r>
            <w:r>
              <w:rPr>
                <w:rFonts w:hint="eastAsia" w:ascii="宋体" w:hAnsi="宋体" w:cs="宋体"/>
                <w:color w:val="auto"/>
                <w:kern w:val="0"/>
                <w:sz w:val="18"/>
                <w:szCs w:val="18"/>
              </w:rPr>
              <w:t xml:space="preserve"> 年    月    日</w:t>
            </w:r>
          </w:p>
        </w:tc>
      </w:tr>
    </w:tbl>
    <w:p>
      <w:pPr>
        <w:widowControl/>
        <w:rPr>
          <w:rFonts w:ascii="宋体" w:hAnsi="宋体" w:cs="宋体"/>
          <w:color w:val="auto"/>
          <w:kern w:val="0"/>
          <w:sz w:val="18"/>
          <w:szCs w:val="18"/>
        </w:rPr>
      </w:pPr>
    </w:p>
    <w:p>
      <w:pPr>
        <w:snapToGrid w:val="0"/>
        <w:ind w:left="-105" w:leftChars="-50"/>
        <w:rPr>
          <w:rFonts w:ascii="宋体" w:hAnsi="宋体" w:cs="宋体"/>
          <w:color w:val="auto"/>
          <w:kern w:val="0"/>
          <w:sz w:val="18"/>
          <w:szCs w:val="18"/>
        </w:rPr>
      </w:pPr>
      <w:r>
        <w:rPr>
          <w:rFonts w:hint="eastAsia" w:ascii="宋体" w:hAnsi="宋体" w:cs="宋体"/>
          <w:color w:val="auto"/>
          <w:kern w:val="0"/>
          <w:sz w:val="18"/>
          <w:szCs w:val="18"/>
        </w:rPr>
        <w:t xml:space="preserve">说明：1.统计范围：辖区内限额以上批发和零售业法人单位。 </w:t>
      </w:r>
    </w:p>
    <w:p>
      <w:pPr>
        <w:snapToGrid w:val="0"/>
        <w:ind w:left="-105" w:leftChars="-50" w:firstLine="540" w:firstLineChars="300"/>
        <w:rPr>
          <w:rFonts w:ascii="宋体" w:hAnsi="宋体" w:cs="Calibri Light"/>
          <w:color w:val="auto"/>
          <w:spacing w:val="-2"/>
          <w:sz w:val="18"/>
          <w:szCs w:val="18"/>
        </w:rPr>
      </w:pPr>
      <w:r>
        <w:rPr>
          <w:rFonts w:hint="eastAsia" w:ascii="宋体" w:hAnsi="宋体" w:cs="宋体"/>
          <w:color w:val="auto"/>
          <w:sz w:val="18"/>
          <w:szCs w:val="18"/>
        </w:rPr>
        <w:t>2.报送日期及方式：</w:t>
      </w:r>
      <w:r>
        <w:rPr>
          <w:rFonts w:hint="eastAsia" w:ascii="宋体" w:hAnsi="宋体" w:cs="宋体"/>
          <w:spacing w:val="-4"/>
          <w:sz w:val="18"/>
          <w:szCs w:val="18"/>
          <w:lang w:eastAsia="zh-CN"/>
        </w:rPr>
        <w:t>按批发和零售业报表目录</w:t>
      </w:r>
      <w:r>
        <w:rPr>
          <w:rFonts w:hint="eastAsia" w:ascii="宋体"/>
          <w:sz w:val="18"/>
        </w:rPr>
        <w:t>。</w:t>
      </w:r>
    </w:p>
    <w:p>
      <w:pPr>
        <w:snapToGrid w:val="0"/>
        <w:ind w:left="-105" w:leftChars="-50" w:firstLine="540" w:firstLineChars="300"/>
        <w:rPr>
          <w:rFonts w:ascii="宋体" w:hAnsi="宋体" w:cs="宋体"/>
          <w:color w:val="auto"/>
          <w:kern w:val="0"/>
          <w:sz w:val="18"/>
          <w:szCs w:val="18"/>
        </w:rPr>
      </w:pPr>
      <w:r>
        <w:rPr>
          <w:rFonts w:hint="eastAsia" w:ascii="宋体" w:hAnsi="宋体" w:cs="宋体"/>
          <w:color w:val="auto"/>
          <w:kern w:val="0"/>
          <w:sz w:val="18"/>
          <w:szCs w:val="18"/>
        </w:rPr>
        <w:t>3.审核</w:t>
      </w:r>
      <w:r>
        <w:rPr>
          <w:rFonts w:ascii="宋体" w:hAnsi="宋体" w:cs="宋体"/>
          <w:color w:val="auto"/>
          <w:kern w:val="0"/>
          <w:sz w:val="18"/>
          <w:szCs w:val="18"/>
        </w:rPr>
        <w:t>关系：</w:t>
      </w:r>
    </w:p>
    <w:p>
      <w:pPr>
        <w:snapToGrid w:val="0"/>
        <w:spacing w:line="240" w:lineRule="exact"/>
        <w:ind w:left="-105" w:leftChars="-50" w:firstLine="630" w:firstLineChars="350"/>
        <w:rPr>
          <w:rFonts w:ascii="宋体" w:hAnsi="宋体" w:cs="宋体"/>
          <w:color w:val="auto"/>
          <w:sz w:val="18"/>
          <w:szCs w:val="18"/>
        </w:rPr>
      </w:pPr>
      <w:r>
        <w:rPr>
          <w:rFonts w:ascii="宋体" w:hAnsi="宋体" w:cs="宋体"/>
          <w:color w:val="auto"/>
          <w:sz w:val="18"/>
          <w:szCs w:val="18"/>
        </w:rPr>
        <w:t>（1）</w:t>
      </w:r>
      <w:r>
        <w:rPr>
          <w:rFonts w:hint="eastAsia" w:ascii="宋体" w:hAnsi="宋体" w:cs="宋体"/>
          <w:color w:val="auto"/>
          <w:sz w:val="18"/>
          <w:szCs w:val="18"/>
        </w:rPr>
        <w:t xml:space="preserve">本表填报数据大于或等于零  </w:t>
      </w:r>
      <w:r>
        <w:rPr>
          <w:rFonts w:ascii="宋体" w:hAnsi="宋体" w:cs="宋体"/>
          <w:color w:val="auto"/>
          <w:sz w:val="18"/>
          <w:szCs w:val="18"/>
        </w:rPr>
        <w:t>（2）01</w:t>
      </w:r>
      <w:r>
        <w:rPr>
          <w:rFonts w:hint="eastAsia" w:ascii="宋体" w:hAnsi="宋体" w:cs="宋体"/>
          <w:color w:val="auto"/>
          <w:sz w:val="18"/>
          <w:szCs w:val="18"/>
        </w:rPr>
        <w:t>≥</w:t>
      </w:r>
      <w:r>
        <w:rPr>
          <w:rFonts w:ascii="宋体" w:hAnsi="宋体" w:cs="宋体"/>
          <w:color w:val="auto"/>
          <w:sz w:val="18"/>
          <w:szCs w:val="18"/>
        </w:rPr>
        <w:t>02       （</w:t>
      </w:r>
      <w:r>
        <w:rPr>
          <w:rFonts w:hint="eastAsia" w:ascii="宋体" w:hAnsi="宋体" w:cs="宋体"/>
          <w:color w:val="auto"/>
          <w:sz w:val="18"/>
          <w:szCs w:val="18"/>
        </w:rPr>
        <w:t>3</w:t>
      </w:r>
      <w:r>
        <w:rPr>
          <w:rFonts w:ascii="宋体" w:hAnsi="宋体" w:cs="宋体"/>
          <w:color w:val="auto"/>
          <w:sz w:val="18"/>
          <w:szCs w:val="18"/>
        </w:rPr>
        <w:t>）03</w:t>
      </w:r>
      <w:r>
        <w:rPr>
          <w:rFonts w:hint="eastAsia" w:ascii="宋体" w:hAnsi="宋体" w:cs="宋体"/>
          <w:color w:val="auto"/>
          <w:sz w:val="18"/>
          <w:szCs w:val="18"/>
        </w:rPr>
        <w:t>≥</w:t>
      </w:r>
      <w:r>
        <w:rPr>
          <w:rFonts w:ascii="宋体" w:hAnsi="宋体" w:cs="宋体"/>
          <w:color w:val="auto"/>
          <w:sz w:val="18"/>
          <w:szCs w:val="18"/>
        </w:rPr>
        <w:t>04       （</w:t>
      </w:r>
      <w:r>
        <w:rPr>
          <w:rFonts w:hint="eastAsia" w:ascii="宋体" w:hAnsi="宋体" w:cs="宋体"/>
          <w:color w:val="auto"/>
          <w:sz w:val="18"/>
          <w:szCs w:val="18"/>
        </w:rPr>
        <w:t>4</w:t>
      </w:r>
      <w:r>
        <w:rPr>
          <w:rFonts w:ascii="宋体" w:hAnsi="宋体" w:cs="宋体"/>
          <w:color w:val="auto"/>
          <w:sz w:val="18"/>
          <w:szCs w:val="18"/>
        </w:rPr>
        <w:t>）03</w:t>
      </w:r>
      <w:r>
        <w:rPr>
          <w:rFonts w:hint="eastAsia" w:ascii="宋体" w:hAnsi="宋体" w:cs="宋体"/>
          <w:color w:val="auto"/>
          <w:sz w:val="18"/>
          <w:szCs w:val="18"/>
        </w:rPr>
        <w:t>≥</w:t>
      </w:r>
      <w:r>
        <w:rPr>
          <w:rFonts w:ascii="宋体" w:hAnsi="宋体" w:cs="宋体"/>
          <w:color w:val="auto"/>
          <w:sz w:val="18"/>
          <w:szCs w:val="18"/>
        </w:rPr>
        <w:t>06</w:t>
      </w:r>
    </w:p>
    <w:p>
      <w:pPr>
        <w:snapToGrid w:val="0"/>
        <w:spacing w:line="240" w:lineRule="exact"/>
        <w:rPr>
          <w:rFonts w:ascii="宋体" w:hAnsi="宋体" w:cs="宋体"/>
          <w:color w:val="auto"/>
          <w:sz w:val="18"/>
          <w:szCs w:val="18"/>
        </w:rPr>
      </w:pPr>
      <w:r>
        <w:rPr>
          <w:rFonts w:hint="eastAsia" w:ascii="宋体" w:hAnsi="宋体" w:cs="宋体"/>
          <w:color w:val="auto"/>
          <w:sz w:val="18"/>
          <w:szCs w:val="18"/>
        </w:rPr>
        <w:t xml:space="preserve">      （</w:t>
      </w:r>
      <w:r>
        <w:rPr>
          <w:rFonts w:ascii="宋体" w:hAnsi="宋体" w:cs="宋体"/>
          <w:color w:val="auto"/>
          <w:sz w:val="18"/>
          <w:szCs w:val="18"/>
        </w:rPr>
        <w:t>5）04</w:t>
      </w:r>
      <w:r>
        <w:rPr>
          <w:rFonts w:hint="eastAsia" w:ascii="宋体" w:hAnsi="宋体" w:cs="宋体"/>
          <w:color w:val="auto"/>
          <w:sz w:val="18"/>
          <w:szCs w:val="18"/>
        </w:rPr>
        <w:t>≥</w:t>
      </w:r>
      <w:r>
        <w:rPr>
          <w:rFonts w:ascii="宋体" w:hAnsi="宋体" w:cs="宋体"/>
          <w:color w:val="auto"/>
          <w:sz w:val="18"/>
          <w:szCs w:val="18"/>
        </w:rPr>
        <w:t xml:space="preserve">05                </w:t>
      </w:r>
      <w:r>
        <w:rPr>
          <w:rFonts w:hint="eastAsia" w:ascii="宋体" w:hAnsi="宋体" w:cs="宋体"/>
          <w:color w:val="auto"/>
          <w:sz w:val="18"/>
          <w:szCs w:val="18"/>
        </w:rPr>
        <w:t xml:space="preserve">   </w:t>
      </w:r>
      <w:r>
        <w:rPr>
          <w:rFonts w:ascii="宋体" w:hAnsi="宋体" w:cs="宋体"/>
          <w:color w:val="auto"/>
          <w:sz w:val="18"/>
          <w:szCs w:val="18"/>
        </w:rPr>
        <w:t xml:space="preserve"> （6）03</w:t>
      </w:r>
      <w:r>
        <w:rPr>
          <w:rFonts w:hint="eastAsia" w:ascii="宋体" w:hAnsi="宋体" w:cs="宋体"/>
          <w:color w:val="auto"/>
          <w:sz w:val="18"/>
          <w:szCs w:val="18"/>
        </w:rPr>
        <w:t>＝</w:t>
      </w:r>
      <w:r>
        <w:rPr>
          <w:rFonts w:ascii="宋体" w:hAnsi="宋体" w:cs="宋体"/>
          <w:color w:val="auto"/>
          <w:sz w:val="18"/>
          <w:szCs w:val="18"/>
        </w:rPr>
        <w:t>06+08</w:t>
      </w:r>
      <w:r>
        <w:rPr>
          <w:rFonts w:hint="eastAsia" w:ascii="宋体" w:hAnsi="宋体" w:cs="宋体"/>
          <w:color w:val="auto"/>
          <w:sz w:val="18"/>
          <w:szCs w:val="18"/>
        </w:rPr>
        <w:t xml:space="preserve">    </w:t>
      </w:r>
      <w:r>
        <w:rPr>
          <w:rFonts w:ascii="宋体" w:hAnsi="宋体" w:cs="宋体"/>
          <w:color w:val="auto"/>
          <w:sz w:val="18"/>
          <w:szCs w:val="18"/>
        </w:rPr>
        <w:t>（7）06</w:t>
      </w:r>
      <w:r>
        <w:rPr>
          <w:rFonts w:hint="eastAsia" w:ascii="宋体" w:hAnsi="宋体" w:cs="宋体"/>
          <w:color w:val="auto"/>
          <w:sz w:val="18"/>
          <w:szCs w:val="18"/>
        </w:rPr>
        <w:t>≥</w:t>
      </w:r>
      <w:r>
        <w:rPr>
          <w:rFonts w:ascii="宋体" w:hAnsi="宋体" w:cs="宋体"/>
          <w:color w:val="auto"/>
          <w:sz w:val="18"/>
          <w:szCs w:val="18"/>
        </w:rPr>
        <w:t xml:space="preserve">07  </w:t>
      </w:r>
      <w:r>
        <w:rPr>
          <w:rFonts w:hint="eastAsia" w:ascii="宋体" w:hAnsi="宋体" w:cs="宋体"/>
          <w:color w:val="auto"/>
          <w:sz w:val="18"/>
          <w:szCs w:val="18"/>
        </w:rPr>
        <w:t xml:space="preserve">     </w:t>
      </w:r>
      <w:r>
        <w:rPr>
          <w:rFonts w:ascii="宋体" w:hAnsi="宋体" w:cs="宋体"/>
          <w:color w:val="auto"/>
          <w:sz w:val="18"/>
          <w:szCs w:val="18"/>
        </w:rPr>
        <w:t>（8）08</w:t>
      </w:r>
      <w:r>
        <w:rPr>
          <w:rFonts w:hint="eastAsia" w:ascii="宋体" w:hAnsi="宋体" w:cs="宋体"/>
          <w:color w:val="auto"/>
          <w:sz w:val="18"/>
          <w:szCs w:val="18"/>
        </w:rPr>
        <w:t>≥</w:t>
      </w:r>
      <w:r>
        <w:rPr>
          <w:rFonts w:ascii="宋体" w:hAnsi="宋体" w:cs="宋体"/>
          <w:color w:val="auto"/>
          <w:sz w:val="18"/>
          <w:szCs w:val="18"/>
        </w:rPr>
        <w:t>09</w:t>
      </w:r>
    </w:p>
    <w:p>
      <w:pPr>
        <w:spacing w:line="240" w:lineRule="exact"/>
        <w:rPr>
          <w:rFonts w:ascii="宋体" w:hAnsi="宋体" w:cs="宋体"/>
          <w:color w:val="auto"/>
          <w:sz w:val="18"/>
          <w:szCs w:val="18"/>
        </w:rPr>
      </w:pPr>
      <w:r>
        <w:rPr>
          <w:rFonts w:hint="eastAsia" w:ascii="宋体" w:hAnsi="宋体" w:cs="宋体"/>
          <w:color w:val="auto"/>
          <w:sz w:val="18"/>
          <w:szCs w:val="18"/>
        </w:rPr>
        <w:t xml:space="preserve">      </w:t>
      </w:r>
      <w:r>
        <w:rPr>
          <w:rFonts w:ascii="宋体" w:hAnsi="宋体" w:cs="宋体"/>
          <w:color w:val="auto"/>
          <w:sz w:val="18"/>
          <w:szCs w:val="18"/>
        </w:rPr>
        <w:t>（9）09</w:t>
      </w:r>
      <w:r>
        <w:rPr>
          <w:rFonts w:hint="eastAsia" w:ascii="宋体" w:hAnsi="宋体" w:cs="宋体"/>
          <w:color w:val="auto"/>
          <w:sz w:val="18"/>
          <w:szCs w:val="18"/>
        </w:rPr>
        <w:t>≥10</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 （10）04</w:t>
      </w:r>
      <w:r>
        <w:rPr>
          <w:rFonts w:hint="eastAsia" w:ascii="宋体" w:hAnsi="宋体" w:cs="宋体"/>
          <w:color w:val="auto"/>
          <w:sz w:val="18"/>
          <w:szCs w:val="18"/>
        </w:rPr>
        <w:t>≥</w:t>
      </w:r>
      <w:r>
        <w:rPr>
          <w:rFonts w:ascii="宋体" w:hAnsi="宋体" w:cs="宋体"/>
          <w:color w:val="auto"/>
          <w:sz w:val="18"/>
          <w:szCs w:val="18"/>
        </w:rPr>
        <w:t>09</w:t>
      </w:r>
      <w:r>
        <w:rPr>
          <w:rFonts w:hint="eastAsia" w:ascii="宋体" w:hAnsi="宋体" w:cs="宋体"/>
          <w:color w:val="auto"/>
          <w:sz w:val="18"/>
          <w:szCs w:val="18"/>
        </w:rPr>
        <w:t xml:space="preserve">      </w:t>
      </w:r>
      <w:r>
        <w:rPr>
          <w:rFonts w:ascii="宋体" w:hAnsi="宋体" w:cs="宋体"/>
          <w:color w:val="auto"/>
          <w:sz w:val="18"/>
          <w:szCs w:val="18"/>
        </w:rPr>
        <w:t>（11）05</w:t>
      </w:r>
      <w:r>
        <w:rPr>
          <w:rFonts w:hint="eastAsia" w:ascii="宋体" w:hAnsi="宋体" w:cs="宋体"/>
          <w:color w:val="auto"/>
          <w:sz w:val="18"/>
          <w:szCs w:val="18"/>
        </w:rPr>
        <w:t>≥</w:t>
      </w:r>
      <w:r>
        <w:rPr>
          <w:rFonts w:ascii="宋体" w:hAnsi="宋体" w:cs="宋体"/>
          <w:color w:val="auto"/>
          <w:sz w:val="18"/>
          <w:szCs w:val="18"/>
        </w:rPr>
        <w:t>10</w:t>
      </w:r>
    </w:p>
    <w:p>
      <w:pPr>
        <w:rPr>
          <w:rFonts w:hint="eastAsia"/>
          <w:color w:val="auto"/>
        </w:rPr>
      </w:pPr>
    </w:p>
    <w:p>
      <w:pPr>
        <w:widowControl/>
        <w:spacing w:line="320" w:lineRule="exact"/>
        <w:jc w:val="center"/>
        <w:rPr>
          <w:rFonts w:ascii="Calibri Light" w:eastAsia="Calibri Light"/>
          <w:color w:val="auto"/>
          <w:sz w:val="32"/>
          <w:szCs w:val="32"/>
        </w:rPr>
      </w:pPr>
      <w:r>
        <w:rPr>
          <w:rFonts w:ascii="宋体" w:hAnsi="宋体" w:cs="宋体"/>
          <w:color w:val="auto"/>
          <w:sz w:val="32"/>
          <w:szCs w:val="32"/>
        </w:rPr>
        <w:br w:type="page"/>
      </w:r>
      <w:bookmarkStart w:id="1" w:name="OLE_LINK5"/>
      <w:r>
        <w:rPr>
          <w:rFonts w:hint="eastAsia" w:ascii="Calibri Light" w:hAnsi="Calibri Light" w:cs="Calibri Light"/>
          <w:color w:val="auto"/>
          <w:sz w:val="32"/>
          <w:szCs w:val="32"/>
        </w:rPr>
        <w:t>信息化和电子商务应用情况</w:t>
      </w:r>
    </w:p>
    <w:p>
      <w:pPr>
        <w:spacing w:line="220" w:lineRule="exact"/>
        <w:ind w:left="7224" w:leftChars="3440" w:firstLine="5186" w:firstLineChars="1722"/>
        <w:rPr>
          <w:rFonts w:ascii="Calibri Light"/>
          <w:color w:val="auto"/>
          <w:sz w:val="18"/>
          <w:szCs w:val="18"/>
        </w:rPr>
      </w:pPr>
      <w:r>
        <w:rPr>
          <w:rFonts w:hint="eastAsia" w:ascii="Calibri Light" w:hAnsi="Calibri Light" w:cs="Calibri Light"/>
          <w:b/>
          <w:bCs/>
          <w:color w:val="auto"/>
          <w:sz w:val="30"/>
          <w:szCs w:val="30"/>
        </w:rPr>
        <w:t>　</w:t>
      </w:r>
    </w:p>
    <w:tbl>
      <w:tblPr>
        <w:tblStyle w:val="13"/>
        <w:tblpPr w:leftFromText="180" w:rightFromText="180" w:vertAnchor="text" w:tblpXSpec="center" w:tblpY="1"/>
        <w:tblOverlap w:val="never"/>
        <w:tblW w:w="9614" w:type="dxa"/>
        <w:tblInd w:w="-15" w:type="dxa"/>
        <w:tblLayout w:type="fixed"/>
        <w:tblCellMar>
          <w:top w:w="0" w:type="dxa"/>
          <w:left w:w="0" w:type="dxa"/>
          <w:bottom w:w="0" w:type="dxa"/>
          <w:right w:w="0" w:type="dxa"/>
        </w:tblCellMar>
      </w:tblPr>
      <w:tblGrid>
        <w:gridCol w:w="402"/>
        <w:gridCol w:w="3153"/>
        <w:gridCol w:w="440"/>
        <w:gridCol w:w="475"/>
        <w:gridCol w:w="1290"/>
        <w:gridCol w:w="608"/>
        <w:gridCol w:w="1205"/>
        <w:gridCol w:w="2041"/>
      </w:tblGrid>
      <w:tr>
        <w:tblPrEx>
          <w:tblLayout w:type="fixed"/>
          <w:tblCellMar>
            <w:top w:w="0" w:type="dxa"/>
            <w:left w:w="0" w:type="dxa"/>
            <w:bottom w:w="0" w:type="dxa"/>
            <w:right w:w="0" w:type="dxa"/>
          </w:tblCellMar>
        </w:tblPrEx>
        <w:tc>
          <w:tcPr>
            <w:tcW w:w="3555" w:type="dxa"/>
            <w:gridSpan w:val="2"/>
            <w:tcMar>
              <w:top w:w="0" w:type="dxa"/>
              <w:left w:w="0" w:type="dxa"/>
              <w:bottom w:w="0" w:type="dxa"/>
              <w:right w:w="0" w:type="dxa"/>
            </w:tcMar>
            <w:vAlign w:val="top"/>
          </w:tcPr>
          <w:p>
            <w:pPr>
              <w:spacing w:line="240" w:lineRule="exact"/>
              <w:jc w:val="center"/>
              <w:rPr>
                <w:rFonts w:ascii="Calibri Light" w:cs="Calibri Light"/>
                <w:color w:val="auto"/>
                <w:sz w:val="32"/>
                <w:szCs w:val="32"/>
              </w:rPr>
            </w:pPr>
          </w:p>
        </w:tc>
        <w:tc>
          <w:tcPr>
            <w:tcW w:w="2205" w:type="dxa"/>
            <w:gridSpan w:val="3"/>
            <w:vAlign w:val="top"/>
          </w:tcPr>
          <w:p>
            <w:pPr>
              <w:spacing w:line="240" w:lineRule="exact"/>
              <w:jc w:val="center"/>
              <w:rPr>
                <w:rFonts w:ascii="Calibri Light" w:cs="Calibri Light"/>
                <w:color w:val="auto"/>
                <w:sz w:val="32"/>
                <w:szCs w:val="32"/>
              </w:rPr>
            </w:pPr>
          </w:p>
        </w:tc>
        <w:tc>
          <w:tcPr>
            <w:tcW w:w="1813" w:type="dxa"/>
            <w:gridSpan w:val="2"/>
            <w:vAlign w:val="center"/>
          </w:tcPr>
          <w:p>
            <w:pPr>
              <w:spacing w:line="240" w:lineRule="exact"/>
              <w:jc w:val="right"/>
              <w:rPr>
                <w:rFonts w:ascii="Calibri Light" w:cs="Calibri Light"/>
                <w:color w:val="auto"/>
                <w:sz w:val="32"/>
                <w:szCs w:val="32"/>
              </w:rPr>
            </w:pPr>
            <w:r>
              <w:rPr>
                <w:rFonts w:hint="eastAsia" w:ascii="Calibri Light" w:hAnsi="Calibri Light" w:cs="Calibri Light"/>
                <w:color w:val="auto"/>
                <w:sz w:val="18"/>
                <w:szCs w:val="18"/>
              </w:rPr>
              <w:t>表    号：</w:t>
            </w:r>
          </w:p>
        </w:tc>
        <w:tc>
          <w:tcPr>
            <w:tcW w:w="2041" w:type="dxa"/>
            <w:vAlign w:val="center"/>
          </w:tcPr>
          <w:p>
            <w:pPr>
              <w:spacing w:line="240" w:lineRule="exact"/>
              <w:jc w:val="distribute"/>
              <w:rPr>
                <w:rFonts w:ascii="Calibri Light" w:cs="Calibri Light"/>
                <w:color w:val="auto"/>
                <w:sz w:val="32"/>
                <w:szCs w:val="32"/>
              </w:rPr>
            </w:pPr>
            <w:r>
              <w:rPr>
                <w:rFonts w:ascii="Calibri Light" w:hAnsi="Calibri Light" w:cs="Calibri Light"/>
                <w:color w:val="auto"/>
                <w:sz w:val="18"/>
                <w:szCs w:val="18"/>
              </w:rPr>
              <w:t>１</w:t>
            </w:r>
            <w:r>
              <w:rPr>
                <w:rFonts w:hint="eastAsia" w:ascii="Calibri Light" w:hAnsi="Calibri Light" w:cs="Calibri Light"/>
                <w:color w:val="auto"/>
                <w:sz w:val="18"/>
                <w:szCs w:val="18"/>
              </w:rPr>
              <w:t>０９表</w:t>
            </w:r>
          </w:p>
        </w:tc>
      </w:tr>
      <w:tr>
        <w:tblPrEx>
          <w:tblLayout w:type="fixed"/>
          <w:tblCellMar>
            <w:top w:w="0" w:type="dxa"/>
            <w:left w:w="0" w:type="dxa"/>
            <w:bottom w:w="0" w:type="dxa"/>
            <w:right w:w="0" w:type="dxa"/>
          </w:tblCellMar>
        </w:tblPrEx>
        <w:tc>
          <w:tcPr>
            <w:tcW w:w="5760" w:type="dxa"/>
            <w:gridSpan w:val="5"/>
            <w:tcMar>
              <w:top w:w="0" w:type="dxa"/>
              <w:left w:w="0" w:type="dxa"/>
              <w:bottom w:w="0" w:type="dxa"/>
              <w:right w:w="0" w:type="dxa"/>
            </w:tcMar>
            <w:vAlign w:val="bottom"/>
          </w:tcPr>
          <w:p>
            <w:pPr>
              <w:spacing w:line="240" w:lineRule="exact"/>
              <w:rPr>
                <w:rFonts w:ascii="Calibri Light" w:cs="Calibri Light"/>
                <w:color w:val="auto"/>
                <w:sz w:val="32"/>
                <w:szCs w:val="32"/>
              </w:rPr>
            </w:pPr>
            <w:r>
              <w:rPr>
                <w:rFonts w:hint="eastAsia" w:ascii="Calibri Light" w:hAnsi="Calibri Light" w:cs="Calibri Light"/>
                <w:color w:val="auto"/>
                <w:kern w:val="0"/>
                <w:sz w:val="18"/>
                <w:szCs w:val="18"/>
              </w:rPr>
              <w:t>统一社会信用代码□□□□□□□□□□□□□□□□□□</w:t>
            </w:r>
          </w:p>
        </w:tc>
        <w:tc>
          <w:tcPr>
            <w:tcW w:w="1813" w:type="dxa"/>
            <w:gridSpan w:val="2"/>
            <w:vAlign w:val="top"/>
          </w:tcPr>
          <w:p>
            <w:pPr>
              <w:spacing w:line="240" w:lineRule="exact"/>
              <w:jc w:val="right"/>
              <w:rPr>
                <w:rFonts w:ascii="Calibri Light" w:cs="Calibri Light"/>
                <w:color w:val="auto"/>
                <w:sz w:val="32"/>
                <w:szCs w:val="32"/>
              </w:rPr>
            </w:pPr>
            <w:r>
              <w:rPr>
                <w:rFonts w:hint="eastAsia" w:ascii="Calibri Light" w:hAnsi="Calibri Light" w:cs="Calibri Light"/>
                <w:color w:val="auto"/>
                <w:sz w:val="18"/>
                <w:szCs w:val="18"/>
              </w:rPr>
              <w:t>制定机关：</w:t>
            </w:r>
          </w:p>
        </w:tc>
        <w:tc>
          <w:tcPr>
            <w:tcW w:w="2041" w:type="dxa"/>
            <w:vAlign w:val="center"/>
          </w:tcPr>
          <w:p>
            <w:pPr>
              <w:spacing w:line="240" w:lineRule="exact"/>
              <w:jc w:val="distribute"/>
              <w:rPr>
                <w:rFonts w:ascii="Calibri Light" w:hAnsi="Calibri Light" w:cs="Calibri Light"/>
                <w:color w:val="auto"/>
                <w:sz w:val="18"/>
                <w:szCs w:val="18"/>
              </w:rPr>
            </w:pPr>
            <w:r>
              <w:rPr>
                <w:rFonts w:hint="eastAsia" w:ascii="Calibri Light" w:hAnsi="Calibri Light" w:cs="Calibri Light"/>
                <w:color w:val="auto"/>
                <w:sz w:val="18"/>
                <w:szCs w:val="18"/>
              </w:rPr>
              <w:t>国家统计局</w:t>
            </w:r>
          </w:p>
        </w:tc>
      </w:tr>
      <w:tr>
        <w:tblPrEx>
          <w:tblLayout w:type="fixed"/>
          <w:tblCellMar>
            <w:top w:w="0" w:type="dxa"/>
            <w:left w:w="0" w:type="dxa"/>
            <w:bottom w:w="0" w:type="dxa"/>
            <w:right w:w="0" w:type="dxa"/>
          </w:tblCellMar>
        </w:tblPrEx>
        <w:tc>
          <w:tcPr>
            <w:tcW w:w="5760" w:type="dxa"/>
            <w:gridSpan w:val="5"/>
            <w:tcMar>
              <w:top w:w="0" w:type="dxa"/>
              <w:left w:w="0" w:type="dxa"/>
              <w:bottom w:w="0" w:type="dxa"/>
              <w:right w:w="0" w:type="dxa"/>
            </w:tcMar>
            <w:vAlign w:val="top"/>
          </w:tcPr>
          <w:p>
            <w:pPr>
              <w:spacing w:line="240" w:lineRule="exact"/>
              <w:rPr>
                <w:rFonts w:ascii="Calibri Light" w:cs="Calibri Light"/>
                <w:color w:val="auto"/>
                <w:sz w:val="32"/>
                <w:szCs w:val="32"/>
              </w:rPr>
            </w:pPr>
            <w:r>
              <w:rPr>
                <w:rFonts w:hint="eastAsia" w:ascii="宋体" w:hAnsi="宋体" w:cs="宋体"/>
                <w:color w:val="auto"/>
                <w:kern w:val="0"/>
                <w:sz w:val="18"/>
                <w:szCs w:val="18"/>
              </w:rPr>
              <w:t>尚未领取统一社会信用代码的填原组织机构代码□□□□□□□□－□</w:t>
            </w:r>
          </w:p>
        </w:tc>
        <w:tc>
          <w:tcPr>
            <w:tcW w:w="1813" w:type="dxa"/>
            <w:gridSpan w:val="2"/>
            <w:vAlign w:val="center"/>
          </w:tcPr>
          <w:p>
            <w:pPr>
              <w:spacing w:line="240" w:lineRule="exact"/>
              <w:jc w:val="right"/>
              <w:rPr>
                <w:rFonts w:ascii="Calibri Light" w:cs="Calibri Light"/>
                <w:color w:val="auto"/>
                <w:sz w:val="32"/>
                <w:szCs w:val="32"/>
              </w:rPr>
            </w:pPr>
            <w:r>
              <w:rPr>
                <w:rFonts w:hint="eastAsia" w:ascii="Calibri Light" w:hAnsi="Calibri Light" w:cs="Calibri Light"/>
                <w:color w:val="auto"/>
                <w:sz w:val="18"/>
                <w:szCs w:val="18"/>
              </w:rPr>
              <w:t>文    号：</w:t>
            </w:r>
          </w:p>
        </w:tc>
        <w:tc>
          <w:tcPr>
            <w:tcW w:w="2041" w:type="dxa"/>
            <w:vAlign w:val="center"/>
          </w:tcPr>
          <w:p>
            <w:pPr>
              <w:spacing w:line="240" w:lineRule="exact"/>
              <w:jc w:val="distribute"/>
              <w:rPr>
                <w:rFonts w:ascii="Calibri Light" w:cs="Calibri Light"/>
                <w:color w:val="auto"/>
                <w:sz w:val="32"/>
                <w:szCs w:val="32"/>
              </w:rPr>
            </w:pPr>
            <w:r>
              <w:rPr>
                <w:rFonts w:hint="eastAsia" w:ascii="宋体" w:hAnsi="宋体"/>
                <w:color w:val="auto"/>
                <w:sz w:val="18"/>
                <w:szCs w:val="18"/>
              </w:rPr>
              <w:t>国统字〔</w:t>
            </w:r>
            <w:r>
              <w:rPr>
                <w:rFonts w:ascii="宋体" w:hAnsi="宋体"/>
                <w:color w:val="auto"/>
                <w:sz w:val="18"/>
                <w:szCs w:val="18"/>
              </w:rPr>
              <w:t>2020</w:t>
            </w:r>
            <w:r>
              <w:rPr>
                <w:rFonts w:hint="eastAsia" w:ascii="宋体" w:hAnsi="宋体"/>
                <w:color w:val="auto"/>
                <w:sz w:val="18"/>
                <w:szCs w:val="18"/>
              </w:rPr>
              <w:t>〕105</w:t>
            </w:r>
            <w:r>
              <w:rPr>
                <w:rFonts w:ascii="宋体" w:hAnsi="宋体"/>
                <w:color w:val="auto"/>
                <w:sz w:val="18"/>
                <w:szCs w:val="18"/>
              </w:rPr>
              <w:t xml:space="preserve"> 号</w:t>
            </w:r>
          </w:p>
        </w:tc>
      </w:tr>
      <w:tr>
        <w:tblPrEx>
          <w:tblLayout w:type="fixed"/>
          <w:tblCellMar>
            <w:top w:w="0" w:type="dxa"/>
            <w:left w:w="0" w:type="dxa"/>
            <w:bottom w:w="0" w:type="dxa"/>
            <w:right w:w="0" w:type="dxa"/>
          </w:tblCellMar>
        </w:tblPrEx>
        <w:tc>
          <w:tcPr>
            <w:tcW w:w="5760" w:type="dxa"/>
            <w:gridSpan w:val="5"/>
            <w:tcBorders>
              <w:bottom w:val="double" w:color="auto" w:sz="4" w:space="0"/>
            </w:tcBorders>
            <w:tcMar>
              <w:top w:w="0" w:type="dxa"/>
              <w:left w:w="0" w:type="dxa"/>
              <w:bottom w:w="0" w:type="dxa"/>
              <w:right w:w="0" w:type="dxa"/>
            </w:tcMar>
            <w:vAlign w:val="top"/>
          </w:tcPr>
          <w:p>
            <w:pPr>
              <w:spacing w:line="240" w:lineRule="exact"/>
              <w:rPr>
                <w:rFonts w:ascii="Calibri Light" w:hAnsi="Calibri Light" w:cs="Calibri Light"/>
                <w:color w:val="auto"/>
                <w:kern w:val="0"/>
                <w:sz w:val="18"/>
                <w:szCs w:val="18"/>
              </w:rPr>
            </w:pPr>
            <w:r>
              <w:rPr>
                <w:rFonts w:hint="eastAsia" w:ascii="Calibri Light" w:hAnsi="Calibri Light" w:cs="Calibri Light"/>
                <w:color w:val="auto"/>
                <w:sz w:val="18"/>
                <w:szCs w:val="18"/>
              </w:rPr>
              <w:t>单位详细名称：                                   ２</w:t>
            </w:r>
            <w:r>
              <w:rPr>
                <w:rFonts w:ascii="Calibri Light" w:hAnsi="Calibri Light" w:cs="Calibri Light"/>
                <w:color w:val="auto"/>
                <w:sz w:val="18"/>
                <w:szCs w:val="18"/>
              </w:rPr>
              <w:t>０</w:t>
            </w:r>
            <w:r>
              <w:rPr>
                <w:rFonts w:hint="eastAsia" w:ascii="Calibri Light" w:hAnsi="Calibri Light" w:cs="Calibri Light"/>
                <w:color w:val="auto"/>
                <w:sz w:val="18"/>
                <w:szCs w:val="18"/>
              </w:rPr>
              <w:t xml:space="preserve">  年</w:t>
            </w:r>
          </w:p>
        </w:tc>
        <w:tc>
          <w:tcPr>
            <w:tcW w:w="1813" w:type="dxa"/>
            <w:gridSpan w:val="2"/>
            <w:tcBorders>
              <w:bottom w:val="double" w:color="auto" w:sz="4" w:space="0"/>
            </w:tcBorders>
            <w:vAlign w:val="center"/>
          </w:tcPr>
          <w:p>
            <w:pPr>
              <w:spacing w:line="240" w:lineRule="exact"/>
              <w:jc w:val="right"/>
              <w:rPr>
                <w:rFonts w:ascii="Calibri Light" w:hAnsi="Calibri Light" w:cs="Calibri Light"/>
                <w:color w:val="auto"/>
                <w:sz w:val="18"/>
                <w:szCs w:val="18"/>
              </w:rPr>
            </w:pPr>
            <w:r>
              <w:rPr>
                <w:rFonts w:hint="eastAsia" w:ascii="Calibri Light" w:hAnsi="Calibri Light" w:cs="Calibri Light"/>
                <w:color w:val="auto"/>
                <w:sz w:val="18"/>
                <w:szCs w:val="18"/>
              </w:rPr>
              <w:t>有效期至：</w:t>
            </w:r>
          </w:p>
        </w:tc>
        <w:tc>
          <w:tcPr>
            <w:tcW w:w="2041" w:type="dxa"/>
            <w:tcBorders>
              <w:bottom w:val="double" w:color="auto" w:sz="4" w:space="0"/>
            </w:tcBorders>
            <w:vAlign w:val="center"/>
          </w:tcPr>
          <w:p>
            <w:pPr>
              <w:spacing w:line="240" w:lineRule="exact"/>
              <w:jc w:val="distribute"/>
              <w:rPr>
                <w:rFonts w:ascii="Calibri Light" w:hAnsi="Calibri Light" w:cs="Calibri Light"/>
                <w:color w:val="auto"/>
                <w:sz w:val="18"/>
                <w:szCs w:val="18"/>
              </w:rPr>
            </w:pPr>
            <w:r>
              <w:rPr>
                <w:rFonts w:hint="eastAsia" w:ascii="Calibri Light" w:hAnsi="Calibri Light" w:cs="Calibri Light"/>
                <w:color w:val="auto"/>
                <w:sz w:val="18"/>
                <w:szCs w:val="18"/>
              </w:rPr>
              <w:t>２０２</w:t>
            </w:r>
            <w:r>
              <w:rPr>
                <w:rFonts w:ascii="Calibri Light" w:hAnsi="Calibri Light" w:cs="Calibri Light"/>
                <w:color w:val="auto"/>
                <w:sz w:val="18"/>
                <w:szCs w:val="18"/>
              </w:rPr>
              <w:t>１年６</w:t>
            </w:r>
            <w:r>
              <w:rPr>
                <w:rFonts w:hint="eastAsia" w:ascii="Calibri Light" w:hAnsi="Calibri Light" w:cs="Calibri Light"/>
                <w:color w:val="auto"/>
                <w:sz w:val="18"/>
                <w:szCs w:val="18"/>
              </w:rPr>
              <w:t>月</w:t>
            </w:r>
          </w:p>
        </w:tc>
      </w:tr>
      <w:tr>
        <w:tblPrEx>
          <w:tblLayout w:type="fixed"/>
          <w:tblCellMar>
            <w:top w:w="0" w:type="dxa"/>
            <w:left w:w="0" w:type="dxa"/>
            <w:bottom w:w="0" w:type="dxa"/>
            <w:right w:w="0" w:type="dxa"/>
          </w:tblCellMar>
        </w:tblPrEx>
        <w:trPr>
          <w:trHeight w:val="340" w:hRule="atLeast"/>
        </w:trPr>
        <w:tc>
          <w:tcPr>
            <w:tcW w:w="9614" w:type="dxa"/>
            <w:gridSpan w:val="8"/>
            <w:tcBorders>
              <w:top w:val="double" w:color="auto" w:sz="4" w:space="0"/>
              <w:left w:val="double" w:color="auto" w:sz="4" w:space="0"/>
              <w:bottom w:val="single" w:color="auto" w:sz="2" w:space="0"/>
              <w:right w:val="double" w:color="auto" w:sz="4" w:space="0"/>
            </w:tcBorders>
            <w:vAlign w:val="center"/>
          </w:tcPr>
          <w:p>
            <w:pPr>
              <w:spacing w:line="240" w:lineRule="exact"/>
              <w:jc w:val="center"/>
              <w:rPr>
                <w:rFonts w:ascii="Calibri Light" w:hAnsi="Calibri Light"/>
                <w:color w:val="auto"/>
                <w:sz w:val="18"/>
                <w:szCs w:val="18"/>
              </w:rPr>
            </w:pPr>
            <w:r>
              <w:rPr>
                <w:rFonts w:hint="eastAsia" w:ascii="Calibri Light" w:hAnsi="Calibri Light"/>
                <w:color w:val="auto"/>
                <w:sz w:val="18"/>
                <w:szCs w:val="18"/>
              </w:rPr>
              <w:t>一、信息化情况</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01</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截止年底贵企业使用的计算机</w:t>
            </w:r>
            <w:r>
              <w:rPr>
                <w:rFonts w:hint="eastAsia" w:ascii="宋体" w:hAnsi="宋体"/>
                <w:color w:val="auto"/>
                <w:sz w:val="18"/>
                <w:szCs w:val="18"/>
                <w:u w:val="single"/>
              </w:rPr>
              <w:t xml:space="preserve">          </w:t>
            </w:r>
            <w:r>
              <w:rPr>
                <w:rFonts w:hint="eastAsia" w:ascii="宋体" w:hAnsi="宋体"/>
                <w:color w:val="auto"/>
                <w:sz w:val="18"/>
                <w:szCs w:val="18"/>
              </w:rPr>
              <w:t>台。</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02</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贵企业从事信息技术工作的员工有</w:t>
            </w:r>
            <w:r>
              <w:rPr>
                <w:rFonts w:hint="eastAsia" w:ascii="宋体" w:hAnsi="宋体"/>
                <w:color w:val="auto"/>
                <w:sz w:val="18"/>
                <w:szCs w:val="18"/>
                <w:u w:val="single"/>
              </w:rPr>
              <w:t xml:space="preserve">          </w:t>
            </w:r>
            <w:r>
              <w:rPr>
                <w:rFonts w:hint="eastAsia" w:ascii="宋体" w:hAnsi="宋体"/>
                <w:color w:val="auto"/>
                <w:sz w:val="18"/>
                <w:szCs w:val="18"/>
              </w:rPr>
              <w:t>人，</w:t>
            </w:r>
            <w:r>
              <w:rPr>
                <w:rFonts w:ascii="宋体" w:hAnsi="宋体"/>
                <w:color w:val="auto"/>
                <w:sz w:val="18"/>
                <w:szCs w:val="18"/>
              </w:rPr>
              <w:t>上年同期</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人。</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03</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贵企业是否有局域网(LAN)    □        1 是       2否</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04</w:t>
            </w:r>
          </w:p>
        </w:tc>
        <w:tc>
          <w:tcPr>
            <w:tcW w:w="9212" w:type="dxa"/>
            <w:gridSpan w:val="7"/>
            <w:tcBorders>
              <w:top w:val="single" w:color="auto" w:sz="2" w:space="0"/>
              <w:left w:val="single" w:color="auto" w:sz="2" w:space="0"/>
              <w:bottom w:val="single" w:color="auto" w:sz="2" w:space="0"/>
              <w:right w:val="double" w:color="auto" w:sz="4" w:space="0"/>
            </w:tcBorders>
            <w:vAlign w:val="top"/>
          </w:tcPr>
          <w:p>
            <w:pPr>
              <w:tabs>
                <w:tab w:val="left" w:pos="720"/>
              </w:tabs>
              <w:autoSpaceDE w:val="0"/>
              <w:autoSpaceDN w:val="0"/>
              <w:adjustRightInd w:val="0"/>
              <w:spacing w:line="240" w:lineRule="exact"/>
              <w:ind w:right="18" w:firstLine="90" w:firstLineChars="50"/>
              <w:jc w:val="left"/>
              <w:rPr>
                <w:rFonts w:ascii="宋体" w:hAnsi="宋体"/>
                <w:color w:val="auto"/>
                <w:sz w:val="18"/>
                <w:szCs w:val="18"/>
              </w:rPr>
            </w:pPr>
            <w:r>
              <w:rPr>
                <w:rFonts w:hint="eastAsia" w:ascii="宋体" w:hAnsi="宋体"/>
                <w:color w:val="auto"/>
                <w:sz w:val="18"/>
                <w:szCs w:val="18"/>
              </w:rPr>
              <w:t>贵企业在以下哪些方面采用了信息化管理(可多选)？</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 财务管理      □    2 购销存管理    □   3 生产制造管理□      4 物流配送管理□</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5 客户关系管理  □    6 人力资源管理  □   7 其他        □      8 没有        □</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05</w:t>
            </w:r>
          </w:p>
        </w:tc>
        <w:tc>
          <w:tcPr>
            <w:tcW w:w="9212" w:type="dxa"/>
            <w:gridSpan w:val="7"/>
            <w:tcBorders>
              <w:top w:val="single" w:color="auto" w:sz="2" w:space="0"/>
              <w:left w:val="single" w:color="auto" w:sz="2" w:space="0"/>
              <w:bottom w:val="single" w:color="auto" w:sz="2" w:space="0"/>
              <w:right w:val="double" w:color="auto" w:sz="4" w:space="0"/>
            </w:tcBorders>
            <w:vAlign w:val="top"/>
          </w:tcPr>
          <w:p>
            <w:pPr>
              <w:tabs>
                <w:tab w:val="left" w:pos="720"/>
              </w:tabs>
              <w:autoSpaceDE w:val="0"/>
              <w:autoSpaceDN w:val="0"/>
              <w:adjustRightInd w:val="0"/>
              <w:spacing w:line="240" w:lineRule="exact"/>
              <w:ind w:right="17" w:firstLine="90" w:firstLineChars="50"/>
              <w:jc w:val="left"/>
              <w:rPr>
                <w:rFonts w:ascii="宋体" w:hAnsi="宋体"/>
                <w:color w:val="auto"/>
                <w:sz w:val="18"/>
                <w:szCs w:val="18"/>
              </w:rPr>
            </w:pPr>
            <w:r>
              <w:rPr>
                <w:rFonts w:hint="eastAsia" w:ascii="宋体" w:hAnsi="宋体"/>
                <w:color w:val="auto"/>
                <w:sz w:val="18"/>
                <w:szCs w:val="18"/>
              </w:rPr>
              <w:t>贵企业全年信息化投入为</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万元，上年</w:t>
            </w:r>
            <w:r>
              <w:rPr>
                <w:rFonts w:ascii="宋体" w:hAnsi="宋体"/>
                <w:color w:val="auto"/>
                <w:sz w:val="18"/>
                <w:szCs w:val="18"/>
              </w:rPr>
              <w:t>同期</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万元。</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07</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贵企业通过互联网开展过以下哪些活动(可多选)？</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01 收发电子邮件      □       02 了解商品和服务的信息                        </w:t>
            </w:r>
            <w:r>
              <w:rPr>
                <w:rFonts w:ascii="宋体" w:hAnsi="宋体"/>
                <w:color w:val="auto"/>
                <w:sz w:val="18"/>
                <w:szCs w:val="18"/>
              </w:rPr>
              <w:t xml:space="preserve">    </w:t>
            </w:r>
            <w:r>
              <w:rPr>
                <w:rFonts w:hint="eastAsia" w:ascii="宋体" w:hAnsi="宋体"/>
                <w:color w:val="auto"/>
                <w:sz w:val="18"/>
                <w:szCs w:val="18"/>
              </w:rPr>
              <w:t>□</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03 从政府机构获取信息□       04 与政府机构互动（不包括从政府机构获取信息）     </w:t>
            </w:r>
            <w:r>
              <w:rPr>
                <w:rFonts w:ascii="宋体" w:hAnsi="宋体"/>
                <w:color w:val="auto"/>
                <w:sz w:val="18"/>
                <w:szCs w:val="18"/>
              </w:rPr>
              <w:t xml:space="preserve"> </w:t>
            </w:r>
            <w:r>
              <w:rPr>
                <w:rFonts w:hint="eastAsia" w:ascii="宋体" w:hAnsi="宋体"/>
                <w:color w:val="auto"/>
                <w:sz w:val="18"/>
                <w:szCs w:val="18"/>
              </w:rPr>
              <w:t>□</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05 使用网上银行      □       06 使用其他金融服务（网上交易股票、基金、保险等） </w:t>
            </w:r>
            <w:r>
              <w:rPr>
                <w:rFonts w:ascii="宋体" w:hAnsi="宋体"/>
                <w:color w:val="auto"/>
                <w:sz w:val="18"/>
                <w:szCs w:val="18"/>
              </w:rPr>
              <w:t xml:space="preserve"> </w:t>
            </w:r>
            <w:r>
              <w:rPr>
                <w:rFonts w:hint="eastAsia" w:ascii="宋体" w:hAnsi="宋体"/>
                <w:color w:val="auto"/>
                <w:sz w:val="18"/>
                <w:szCs w:val="18"/>
              </w:rPr>
              <w:t>□</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07 提供客户服务      □       08 拨打互联网电话或召开视频会议                 </w:t>
            </w:r>
            <w:r>
              <w:rPr>
                <w:rFonts w:ascii="宋体" w:hAnsi="宋体"/>
                <w:color w:val="auto"/>
                <w:sz w:val="18"/>
                <w:szCs w:val="18"/>
              </w:rPr>
              <w:t xml:space="preserve">   </w:t>
            </w:r>
            <w:r>
              <w:rPr>
                <w:rFonts w:hint="eastAsia" w:ascii="宋体" w:hAnsi="宋体"/>
                <w:color w:val="auto"/>
                <w:sz w:val="18"/>
                <w:szCs w:val="18"/>
              </w:rPr>
              <w:t>□</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09 在线提供产品      □       10 发布信息或即时消息                           </w:t>
            </w:r>
            <w:r>
              <w:rPr>
                <w:rFonts w:ascii="宋体" w:hAnsi="宋体"/>
                <w:color w:val="auto"/>
                <w:sz w:val="18"/>
                <w:szCs w:val="18"/>
              </w:rPr>
              <w:t xml:space="preserve">   </w:t>
            </w:r>
            <w:r>
              <w:rPr>
                <w:rFonts w:hint="eastAsia" w:ascii="宋体" w:hAnsi="宋体"/>
                <w:color w:val="auto"/>
                <w:sz w:val="18"/>
                <w:szCs w:val="18"/>
              </w:rPr>
              <w:t>□</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11 员工培训          □       12 对外或者对内招聘  □                  </w:t>
            </w:r>
            <w:r>
              <w:rPr>
                <w:rFonts w:ascii="宋体" w:hAnsi="宋体"/>
                <w:color w:val="auto"/>
                <w:sz w:val="18"/>
                <w:szCs w:val="18"/>
              </w:rPr>
              <w:t xml:space="preserve">   </w:t>
            </w:r>
            <w:r>
              <w:rPr>
                <w:rFonts w:hint="eastAsia" w:ascii="宋体" w:hAnsi="宋体"/>
                <w:color w:val="auto"/>
                <w:sz w:val="18"/>
                <w:szCs w:val="18"/>
              </w:rPr>
              <w:t>13 其他□</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08</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贵企业</w:t>
            </w:r>
            <w:r>
              <w:rPr>
                <w:rFonts w:ascii="宋体" w:hAnsi="宋体"/>
                <w:color w:val="auto"/>
                <w:sz w:val="18"/>
                <w:szCs w:val="18"/>
              </w:rPr>
              <w:t>在</w:t>
            </w:r>
            <w:r>
              <w:rPr>
                <w:rFonts w:hint="eastAsia" w:ascii="宋体" w:hAnsi="宋体"/>
                <w:color w:val="auto"/>
                <w:sz w:val="18"/>
                <w:szCs w:val="18"/>
              </w:rPr>
              <w:t>生产过程</w:t>
            </w:r>
            <w:r>
              <w:rPr>
                <w:rFonts w:ascii="宋体" w:hAnsi="宋体"/>
                <w:color w:val="auto"/>
                <w:sz w:val="18"/>
                <w:szCs w:val="18"/>
              </w:rPr>
              <w:t>的哪些方面</w:t>
            </w:r>
            <w:r>
              <w:rPr>
                <w:rFonts w:hint="eastAsia" w:ascii="宋体" w:hAnsi="宋体"/>
                <w:color w:val="auto"/>
                <w:sz w:val="18"/>
                <w:szCs w:val="18"/>
              </w:rPr>
              <w:t>使</w:t>
            </w:r>
            <w:r>
              <w:rPr>
                <w:rFonts w:ascii="宋体" w:hAnsi="宋体"/>
                <w:color w:val="auto"/>
                <w:sz w:val="18"/>
                <w:szCs w:val="18"/>
              </w:rPr>
              <w:t>用了互联网</w:t>
            </w:r>
            <w:r>
              <w:rPr>
                <w:rFonts w:hint="eastAsia" w:ascii="宋体" w:hAnsi="宋体"/>
                <w:color w:val="auto"/>
                <w:sz w:val="18"/>
                <w:szCs w:val="18"/>
              </w:rPr>
              <w:t>或内部</w:t>
            </w:r>
            <w:r>
              <w:rPr>
                <w:rFonts w:ascii="宋体" w:hAnsi="宋体"/>
                <w:color w:val="auto"/>
                <w:sz w:val="18"/>
                <w:szCs w:val="18"/>
              </w:rPr>
              <w:t>网络</w:t>
            </w:r>
            <w:r>
              <w:rPr>
                <w:rFonts w:hint="eastAsia" w:ascii="宋体" w:hAnsi="宋体"/>
                <w:color w:val="auto"/>
                <w:sz w:val="18"/>
                <w:szCs w:val="18"/>
              </w:rPr>
              <w:t>（限工</w:t>
            </w:r>
            <w:r>
              <w:rPr>
                <w:rFonts w:ascii="宋体" w:hAnsi="宋体"/>
                <w:color w:val="auto"/>
                <w:sz w:val="18"/>
                <w:szCs w:val="18"/>
              </w:rPr>
              <w:t>业企业</w:t>
            </w:r>
            <w:r>
              <w:rPr>
                <w:rFonts w:hint="eastAsia" w:ascii="宋体" w:hAnsi="宋体"/>
                <w:color w:val="auto"/>
                <w:sz w:val="18"/>
                <w:szCs w:val="18"/>
              </w:rPr>
              <w:t>填写）（可多选）？</w:t>
            </w:r>
          </w:p>
          <w:p>
            <w:pPr>
              <w:spacing w:line="240" w:lineRule="exact"/>
              <w:ind w:firstLine="180" w:firstLineChars="100"/>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生产</w:t>
            </w:r>
            <w:r>
              <w:rPr>
                <w:rFonts w:ascii="宋体" w:hAnsi="宋体"/>
                <w:color w:val="auto"/>
                <w:sz w:val="18"/>
                <w:szCs w:val="18"/>
              </w:rPr>
              <w:t>过程自动控制</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w:t>
            </w:r>
            <w:r>
              <w:rPr>
                <w:rFonts w:ascii="宋体" w:hAnsi="宋体"/>
                <w:color w:val="auto"/>
                <w:sz w:val="18"/>
                <w:szCs w:val="18"/>
              </w:rPr>
              <w:t xml:space="preserve"> </w:t>
            </w:r>
            <w:r>
              <w:rPr>
                <w:rFonts w:hint="eastAsia" w:ascii="宋体" w:hAnsi="宋体"/>
                <w:color w:val="auto"/>
                <w:sz w:val="18"/>
                <w:szCs w:val="18"/>
              </w:rPr>
              <w:t>2自动优化</w:t>
            </w:r>
            <w:r>
              <w:rPr>
                <w:rFonts w:ascii="宋体" w:hAnsi="宋体"/>
                <w:color w:val="auto"/>
                <w:sz w:val="18"/>
                <w:szCs w:val="18"/>
              </w:rPr>
              <w:t>调度生产线</w:t>
            </w:r>
            <w:r>
              <w:rPr>
                <w:rFonts w:hint="eastAsia" w:ascii="宋体" w:hAnsi="宋体"/>
                <w:color w:val="auto"/>
                <w:sz w:val="18"/>
                <w:szCs w:val="18"/>
              </w:rPr>
              <w:t xml:space="preserve">    □ </w:t>
            </w:r>
            <w:r>
              <w:rPr>
                <w:rFonts w:ascii="宋体" w:hAnsi="宋体"/>
                <w:color w:val="auto"/>
                <w:sz w:val="18"/>
                <w:szCs w:val="18"/>
              </w:rPr>
              <w:t>3</w:t>
            </w:r>
            <w:r>
              <w:rPr>
                <w:rFonts w:hint="eastAsia" w:ascii="宋体" w:hAnsi="宋体"/>
                <w:color w:val="auto"/>
                <w:sz w:val="18"/>
                <w:szCs w:val="18"/>
              </w:rPr>
              <w:t>在线</w:t>
            </w:r>
            <w:r>
              <w:rPr>
                <w:rFonts w:ascii="宋体" w:hAnsi="宋体"/>
                <w:color w:val="auto"/>
                <w:sz w:val="18"/>
                <w:szCs w:val="18"/>
              </w:rPr>
              <w:t>开展网络化协同生产</w:t>
            </w:r>
            <w:r>
              <w:rPr>
                <w:rFonts w:hint="eastAsia" w:ascii="宋体" w:hAnsi="宋体"/>
                <w:color w:val="auto"/>
                <w:sz w:val="18"/>
                <w:szCs w:val="18"/>
              </w:rPr>
              <w:t xml:space="preserve"> □</w:t>
            </w:r>
          </w:p>
          <w:p>
            <w:pPr>
              <w:spacing w:line="240" w:lineRule="exact"/>
              <w:ind w:firstLine="180" w:firstLineChars="100"/>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在线</w:t>
            </w:r>
            <w:r>
              <w:rPr>
                <w:rFonts w:ascii="宋体" w:hAnsi="宋体"/>
                <w:color w:val="auto"/>
                <w:sz w:val="18"/>
                <w:szCs w:val="18"/>
              </w:rPr>
              <w:t>开展个性化定制生产</w:t>
            </w:r>
            <w:r>
              <w:rPr>
                <w:rFonts w:hint="eastAsia" w:ascii="宋体" w:hAnsi="宋体"/>
                <w:color w:val="auto"/>
                <w:sz w:val="18"/>
                <w:szCs w:val="18"/>
              </w:rPr>
              <w:t xml:space="preserve"> □ </w:t>
            </w:r>
            <w:r>
              <w:rPr>
                <w:rFonts w:ascii="宋体" w:hAnsi="宋体"/>
                <w:color w:val="auto"/>
                <w:sz w:val="18"/>
                <w:szCs w:val="18"/>
              </w:rPr>
              <w:t>5</w:t>
            </w:r>
            <w:r>
              <w:rPr>
                <w:rFonts w:hint="eastAsia" w:ascii="宋体" w:hAnsi="宋体"/>
                <w:color w:val="auto"/>
                <w:sz w:val="18"/>
                <w:szCs w:val="18"/>
              </w:rPr>
              <w:t>在线</w:t>
            </w:r>
            <w:r>
              <w:rPr>
                <w:rFonts w:ascii="宋体" w:hAnsi="宋体"/>
                <w:color w:val="auto"/>
                <w:sz w:val="18"/>
                <w:szCs w:val="18"/>
              </w:rPr>
              <w:t>追踪产品生产过程</w:t>
            </w:r>
            <w:r>
              <w:rPr>
                <w:rFonts w:hint="eastAsia" w:ascii="宋体" w:hAnsi="宋体"/>
                <w:color w:val="auto"/>
                <w:sz w:val="18"/>
                <w:szCs w:val="18"/>
              </w:rPr>
              <w:t xml:space="preserve">  □ 6无                     □</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09</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截止年底贵企业拥有的网站数量有</w:t>
            </w:r>
            <w:r>
              <w:rPr>
                <w:rFonts w:hint="eastAsia" w:ascii="宋体" w:hAnsi="宋体"/>
                <w:color w:val="auto"/>
                <w:sz w:val="18"/>
                <w:szCs w:val="18"/>
                <w:u w:val="single"/>
              </w:rPr>
              <w:t xml:space="preserve">         </w:t>
            </w:r>
            <w:r>
              <w:rPr>
                <w:rFonts w:hint="eastAsia" w:ascii="宋体" w:hAnsi="宋体"/>
                <w:color w:val="auto"/>
                <w:sz w:val="18"/>
                <w:szCs w:val="18"/>
              </w:rPr>
              <w:t>个。</w:t>
            </w: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10</w:t>
            </w:r>
          </w:p>
        </w:tc>
        <w:tc>
          <w:tcPr>
            <w:tcW w:w="9212" w:type="dxa"/>
            <w:gridSpan w:val="7"/>
            <w:tcBorders>
              <w:top w:val="single" w:color="auto" w:sz="2" w:space="0"/>
              <w:left w:val="single" w:color="auto" w:sz="2" w:space="0"/>
              <w:bottom w:val="single" w:color="auto" w:sz="2" w:space="0"/>
              <w:right w:val="double" w:color="auto" w:sz="4" w:space="0"/>
            </w:tcBorders>
            <w:vAlign w:val="top"/>
          </w:tcPr>
          <w:p>
            <w:pPr>
              <w:spacing w:line="240" w:lineRule="exact"/>
              <w:ind w:firstLine="90" w:firstLineChars="50"/>
              <w:rPr>
                <w:rFonts w:ascii="宋体" w:hAnsi="宋体"/>
                <w:color w:val="auto"/>
                <w:sz w:val="18"/>
                <w:szCs w:val="18"/>
              </w:rPr>
            </w:pPr>
            <w:r>
              <w:rPr>
                <w:rFonts w:hint="eastAsia" w:ascii="宋体" w:hAnsi="宋体"/>
                <w:color w:val="auto"/>
                <w:sz w:val="18"/>
                <w:szCs w:val="18"/>
              </w:rPr>
              <w:t>贵企业采取哪些形式对本企业进行宣传和推广 (可多选)？</w:t>
            </w:r>
          </w:p>
          <w:p>
            <w:pPr>
              <w:spacing w:line="240" w:lineRule="exact"/>
              <w:ind w:firstLine="270" w:firstLineChars="150"/>
              <w:rPr>
                <w:rFonts w:ascii="宋体" w:hAnsi="宋体"/>
                <w:color w:val="auto"/>
                <w:sz w:val="18"/>
                <w:szCs w:val="18"/>
              </w:rPr>
            </w:pPr>
            <w:r>
              <w:rPr>
                <w:rFonts w:hint="eastAsia" w:ascii="宋体" w:hAnsi="宋体"/>
                <w:color w:val="auto"/>
                <w:sz w:val="18"/>
                <w:szCs w:val="18"/>
              </w:rPr>
              <w:t>1自有网站□    2 互联网广告□    3 搜索引擎□    4 电子商务交易平台□   5 电子邮件□</w:t>
            </w:r>
          </w:p>
          <w:p>
            <w:pPr>
              <w:spacing w:line="240" w:lineRule="exact"/>
              <w:ind w:firstLine="270" w:firstLineChars="150"/>
              <w:rPr>
                <w:rFonts w:ascii="宋体" w:hAnsi="宋体"/>
                <w:color w:val="auto"/>
                <w:sz w:val="18"/>
                <w:szCs w:val="18"/>
              </w:rPr>
            </w:pPr>
            <w:r>
              <w:rPr>
                <w:rFonts w:hint="eastAsia" w:ascii="宋体" w:hAnsi="宋体"/>
                <w:color w:val="auto"/>
                <w:sz w:val="18"/>
                <w:szCs w:val="18"/>
              </w:rPr>
              <w:t>6社交网站或即时通讯社交工具□    7 其他互联网宣传推广□                 8 没有    □</w:t>
            </w:r>
          </w:p>
        </w:tc>
      </w:tr>
      <w:tr>
        <w:tblPrEx>
          <w:tblLayout w:type="fixed"/>
          <w:tblCellMar>
            <w:top w:w="0" w:type="dxa"/>
            <w:left w:w="0" w:type="dxa"/>
            <w:bottom w:w="0" w:type="dxa"/>
            <w:right w:w="0" w:type="dxa"/>
          </w:tblCellMar>
        </w:tblPrEx>
        <w:trPr>
          <w:trHeight w:val="340" w:hRule="atLeast"/>
        </w:trPr>
        <w:tc>
          <w:tcPr>
            <w:tcW w:w="9614" w:type="dxa"/>
            <w:gridSpan w:val="8"/>
            <w:tcBorders>
              <w:top w:val="single" w:color="auto" w:sz="2" w:space="0"/>
              <w:left w:val="double" w:color="auto" w:sz="4" w:space="0"/>
              <w:bottom w:val="single" w:color="auto" w:sz="2" w:space="0"/>
              <w:right w:val="doub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二、电子商务交易情况</w:t>
            </w:r>
          </w:p>
        </w:tc>
      </w:tr>
      <w:tr>
        <w:tblPrEx>
          <w:tblLayout w:type="fixed"/>
          <w:tblCellMar>
            <w:top w:w="0" w:type="dxa"/>
            <w:left w:w="0" w:type="dxa"/>
            <w:bottom w:w="0" w:type="dxa"/>
            <w:right w:w="0" w:type="dxa"/>
          </w:tblCellMar>
        </w:tblPrEx>
        <w:tc>
          <w:tcPr>
            <w:tcW w:w="3555" w:type="dxa"/>
            <w:gridSpan w:val="2"/>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指标名称</w:t>
            </w:r>
          </w:p>
        </w:tc>
        <w:tc>
          <w:tcPr>
            <w:tcW w:w="4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代码</w:t>
            </w:r>
          </w:p>
        </w:tc>
        <w:tc>
          <w:tcPr>
            <w:tcW w:w="237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商品（万元）</w:t>
            </w:r>
          </w:p>
        </w:tc>
        <w:tc>
          <w:tcPr>
            <w:tcW w:w="3246" w:type="dxa"/>
            <w:gridSpan w:val="2"/>
            <w:tcBorders>
              <w:top w:val="single" w:color="auto" w:sz="2" w:space="0"/>
              <w:left w:val="single" w:color="auto" w:sz="2" w:space="0"/>
              <w:bottom w:val="single" w:color="auto" w:sz="2" w:space="0"/>
              <w:right w:val="double" w:color="auto" w:sz="4"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服务（万元）</w:t>
            </w:r>
          </w:p>
        </w:tc>
      </w:tr>
      <w:tr>
        <w:tblPrEx>
          <w:tblLayout w:type="fixed"/>
          <w:tblCellMar>
            <w:top w:w="0" w:type="dxa"/>
            <w:left w:w="0" w:type="dxa"/>
            <w:bottom w:w="0" w:type="dxa"/>
            <w:right w:w="0" w:type="dxa"/>
          </w:tblCellMar>
        </w:tblPrEx>
        <w:tc>
          <w:tcPr>
            <w:tcW w:w="3555" w:type="dxa"/>
            <w:gridSpan w:val="2"/>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甲</w:t>
            </w:r>
          </w:p>
        </w:tc>
        <w:tc>
          <w:tcPr>
            <w:tcW w:w="44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乙</w:t>
            </w:r>
          </w:p>
        </w:tc>
        <w:tc>
          <w:tcPr>
            <w:tcW w:w="2373"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3246" w:type="dxa"/>
            <w:gridSpan w:val="2"/>
            <w:tcBorders>
              <w:top w:val="single" w:color="auto" w:sz="2" w:space="0"/>
              <w:left w:val="single" w:color="auto" w:sz="2" w:space="0"/>
              <w:bottom w:val="single" w:color="auto" w:sz="2" w:space="0"/>
              <w:right w:val="double" w:color="auto" w:sz="4"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p>
        </w:tc>
      </w:tr>
      <w:tr>
        <w:tblPrEx>
          <w:tblLayout w:type="fixed"/>
          <w:tblCellMar>
            <w:top w:w="0" w:type="dxa"/>
            <w:left w:w="0" w:type="dxa"/>
            <w:bottom w:w="0" w:type="dxa"/>
            <w:right w:w="0" w:type="dxa"/>
          </w:tblCellMar>
        </w:tblPrEx>
        <w:trPr>
          <w:trHeight w:val="1465" w:hRule="atLeast"/>
        </w:trPr>
        <w:tc>
          <w:tcPr>
            <w:tcW w:w="3555" w:type="dxa"/>
            <w:gridSpan w:val="2"/>
            <w:tcBorders>
              <w:top w:val="single" w:color="auto" w:sz="2" w:space="0"/>
              <w:left w:val="double" w:color="auto" w:sz="4" w:space="0"/>
              <w:right w:val="single" w:color="auto" w:sz="2" w:space="0"/>
            </w:tcBorders>
            <w:vAlign w:val="center"/>
          </w:tcPr>
          <w:p>
            <w:pPr>
              <w:spacing w:line="240" w:lineRule="exact"/>
              <w:ind w:firstLine="90" w:firstLineChars="50"/>
              <w:jc w:val="left"/>
              <w:rPr>
                <w:rFonts w:ascii="宋体" w:hAnsi="宋体"/>
                <w:color w:val="auto"/>
                <w:sz w:val="18"/>
                <w:szCs w:val="18"/>
              </w:rPr>
            </w:pPr>
            <w:r>
              <w:rPr>
                <w:rFonts w:hint="eastAsia" w:ascii="宋体" w:hAnsi="宋体"/>
                <w:color w:val="auto"/>
                <w:sz w:val="18"/>
                <w:szCs w:val="18"/>
              </w:rPr>
              <w:t>电子商务</w:t>
            </w:r>
            <w:r>
              <w:rPr>
                <w:rFonts w:ascii="宋体" w:hAnsi="宋体"/>
                <w:color w:val="auto"/>
                <w:sz w:val="18"/>
                <w:szCs w:val="18"/>
              </w:rPr>
              <w:t>销售</w:t>
            </w:r>
            <w:r>
              <w:rPr>
                <w:rFonts w:hint="eastAsia" w:ascii="宋体" w:hAnsi="宋体"/>
                <w:color w:val="auto"/>
                <w:sz w:val="18"/>
                <w:szCs w:val="18"/>
              </w:rPr>
              <w:t>金额（包含</w:t>
            </w:r>
            <w:r>
              <w:rPr>
                <w:rFonts w:ascii="宋体" w:hAnsi="宋体"/>
                <w:color w:val="auto"/>
                <w:sz w:val="18"/>
                <w:szCs w:val="18"/>
              </w:rPr>
              <w:t>增值税</w:t>
            </w:r>
            <w:r>
              <w:rPr>
                <w:rFonts w:hint="eastAsia" w:ascii="宋体" w:hAnsi="宋体"/>
                <w:color w:val="auto"/>
                <w:sz w:val="18"/>
                <w:szCs w:val="18"/>
              </w:rPr>
              <w:t>）</w:t>
            </w:r>
          </w:p>
          <w:p>
            <w:pPr>
              <w:spacing w:line="240" w:lineRule="exact"/>
              <w:jc w:val="left"/>
              <w:rPr>
                <w:rFonts w:ascii="宋体" w:hAnsi="宋体"/>
                <w:color w:val="auto"/>
                <w:sz w:val="18"/>
                <w:szCs w:val="18"/>
              </w:rPr>
            </w:pPr>
            <w:r>
              <w:rPr>
                <w:rFonts w:hint="eastAsia" w:ascii="宋体" w:hAnsi="宋体"/>
                <w:color w:val="auto"/>
                <w:sz w:val="18"/>
                <w:szCs w:val="18"/>
              </w:rPr>
              <w:t xml:space="preserve">   其中：B2B </w:t>
            </w:r>
          </w:p>
          <w:p>
            <w:pPr>
              <w:spacing w:line="240" w:lineRule="exact"/>
              <w:ind w:firstLine="90" w:firstLineChars="50"/>
              <w:jc w:val="left"/>
              <w:rPr>
                <w:rFonts w:ascii="宋体" w:hAnsi="宋体"/>
                <w:color w:val="auto"/>
                <w:sz w:val="18"/>
                <w:szCs w:val="18"/>
              </w:rPr>
            </w:pPr>
            <w:r>
              <w:rPr>
                <w:rFonts w:hint="eastAsia" w:ascii="宋体" w:hAnsi="宋体"/>
                <w:color w:val="auto"/>
                <w:sz w:val="18"/>
                <w:szCs w:val="18"/>
              </w:rPr>
              <w:t xml:space="preserve">        B2C</w:t>
            </w:r>
          </w:p>
          <w:p>
            <w:pPr>
              <w:spacing w:line="240" w:lineRule="exact"/>
              <w:ind w:firstLine="270" w:firstLineChars="150"/>
              <w:jc w:val="left"/>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：面向</w:t>
            </w:r>
            <w:r>
              <w:rPr>
                <w:rFonts w:hint="eastAsia" w:ascii="宋体" w:hAnsi="宋体"/>
                <w:color w:val="auto"/>
                <w:sz w:val="18"/>
                <w:szCs w:val="18"/>
              </w:rPr>
              <w:t>境外的</w:t>
            </w:r>
            <w:r>
              <w:rPr>
                <w:rFonts w:ascii="宋体" w:hAnsi="宋体"/>
                <w:color w:val="auto"/>
                <w:sz w:val="18"/>
                <w:szCs w:val="18"/>
              </w:rPr>
              <w:t>电子商务销售金额</w:t>
            </w:r>
          </w:p>
          <w:p>
            <w:pPr>
              <w:spacing w:line="240" w:lineRule="exact"/>
              <w:ind w:firstLine="90" w:firstLineChars="50"/>
              <w:jc w:val="left"/>
              <w:rPr>
                <w:rFonts w:ascii="宋体" w:hAnsi="宋体"/>
                <w:color w:val="auto"/>
                <w:sz w:val="18"/>
                <w:szCs w:val="18"/>
              </w:rPr>
            </w:pPr>
            <w:r>
              <w:rPr>
                <w:rFonts w:hint="eastAsia" w:ascii="宋体" w:hAnsi="宋体"/>
                <w:color w:val="auto"/>
                <w:sz w:val="18"/>
                <w:szCs w:val="18"/>
              </w:rPr>
              <w:t>电子商务</w:t>
            </w:r>
            <w:r>
              <w:rPr>
                <w:rFonts w:ascii="宋体" w:hAnsi="宋体"/>
                <w:color w:val="auto"/>
                <w:sz w:val="18"/>
                <w:szCs w:val="18"/>
              </w:rPr>
              <w:t>采购金额</w:t>
            </w:r>
            <w:r>
              <w:rPr>
                <w:rFonts w:hint="eastAsia" w:ascii="宋体" w:hAnsi="宋体"/>
                <w:color w:val="auto"/>
                <w:sz w:val="18"/>
                <w:szCs w:val="18"/>
              </w:rPr>
              <w:t>（包含</w:t>
            </w:r>
            <w:r>
              <w:rPr>
                <w:rFonts w:ascii="宋体" w:hAnsi="宋体"/>
                <w:color w:val="auto"/>
                <w:sz w:val="18"/>
                <w:szCs w:val="18"/>
              </w:rPr>
              <w:t>增值税</w:t>
            </w:r>
            <w:r>
              <w:rPr>
                <w:rFonts w:hint="eastAsia" w:ascii="宋体" w:hAnsi="宋体"/>
                <w:color w:val="auto"/>
                <w:sz w:val="18"/>
                <w:szCs w:val="18"/>
              </w:rPr>
              <w:t>）</w:t>
            </w:r>
          </w:p>
          <w:p>
            <w:pPr>
              <w:spacing w:line="240" w:lineRule="exact"/>
              <w:ind w:firstLine="270" w:firstLineChars="150"/>
              <w:jc w:val="left"/>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面向</w:t>
            </w:r>
            <w:r>
              <w:rPr>
                <w:rFonts w:hint="eastAsia" w:ascii="宋体" w:hAnsi="宋体"/>
                <w:color w:val="auto"/>
                <w:sz w:val="18"/>
                <w:szCs w:val="18"/>
              </w:rPr>
              <w:t>境外的</w:t>
            </w:r>
            <w:r>
              <w:rPr>
                <w:rFonts w:ascii="宋体" w:hAnsi="宋体"/>
                <w:color w:val="auto"/>
                <w:sz w:val="18"/>
                <w:szCs w:val="18"/>
              </w:rPr>
              <w:t>电子商务</w:t>
            </w:r>
            <w:r>
              <w:rPr>
                <w:rFonts w:hint="eastAsia" w:ascii="宋体" w:hAnsi="宋体"/>
                <w:color w:val="auto"/>
                <w:sz w:val="18"/>
                <w:szCs w:val="18"/>
              </w:rPr>
              <w:t>采购</w:t>
            </w:r>
            <w:r>
              <w:rPr>
                <w:rFonts w:ascii="宋体" w:hAnsi="宋体"/>
                <w:color w:val="auto"/>
                <w:sz w:val="18"/>
                <w:szCs w:val="18"/>
              </w:rPr>
              <w:t>金额</w:t>
            </w:r>
          </w:p>
        </w:tc>
        <w:tc>
          <w:tcPr>
            <w:tcW w:w="440" w:type="dxa"/>
            <w:tcBorders>
              <w:top w:val="single" w:color="auto" w:sz="2" w:space="0"/>
              <w:left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11</w:t>
            </w:r>
          </w:p>
          <w:p>
            <w:pPr>
              <w:spacing w:line="240" w:lineRule="exact"/>
              <w:jc w:val="center"/>
              <w:rPr>
                <w:rFonts w:ascii="宋体" w:hAnsi="宋体"/>
                <w:color w:val="auto"/>
                <w:sz w:val="18"/>
                <w:szCs w:val="18"/>
              </w:rPr>
            </w:pPr>
            <w:r>
              <w:rPr>
                <w:rFonts w:hint="eastAsia" w:ascii="宋体" w:hAnsi="宋体"/>
                <w:color w:val="auto"/>
                <w:sz w:val="18"/>
                <w:szCs w:val="18"/>
              </w:rPr>
              <w:t>12</w:t>
            </w:r>
          </w:p>
          <w:p>
            <w:pPr>
              <w:spacing w:line="240" w:lineRule="exact"/>
              <w:jc w:val="center"/>
              <w:rPr>
                <w:rFonts w:ascii="宋体" w:hAnsi="宋体"/>
                <w:color w:val="auto"/>
                <w:sz w:val="18"/>
                <w:szCs w:val="18"/>
              </w:rPr>
            </w:pPr>
            <w:r>
              <w:rPr>
                <w:rFonts w:hint="eastAsia" w:ascii="宋体" w:hAnsi="宋体"/>
                <w:color w:val="auto"/>
                <w:sz w:val="18"/>
                <w:szCs w:val="18"/>
              </w:rPr>
              <w:t>13</w:t>
            </w:r>
          </w:p>
          <w:p>
            <w:pPr>
              <w:spacing w:line="240" w:lineRule="exact"/>
              <w:jc w:val="center"/>
              <w:rPr>
                <w:rFonts w:ascii="宋体" w:hAnsi="宋体"/>
                <w:color w:val="auto"/>
                <w:sz w:val="18"/>
                <w:szCs w:val="18"/>
              </w:rPr>
            </w:pPr>
            <w:r>
              <w:rPr>
                <w:rFonts w:hint="eastAsia" w:ascii="宋体" w:hAnsi="宋体"/>
                <w:color w:val="auto"/>
                <w:sz w:val="18"/>
                <w:szCs w:val="18"/>
              </w:rPr>
              <w:t>14</w:t>
            </w:r>
          </w:p>
          <w:p>
            <w:pPr>
              <w:spacing w:line="240" w:lineRule="exact"/>
              <w:jc w:val="center"/>
              <w:rPr>
                <w:rFonts w:ascii="宋体" w:hAnsi="宋体"/>
                <w:color w:val="auto"/>
                <w:sz w:val="18"/>
                <w:szCs w:val="18"/>
              </w:rPr>
            </w:pPr>
            <w:r>
              <w:rPr>
                <w:rFonts w:hint="eastAsia" w:ascii="宋体" w:hAnsi="宋体"/>
                <w:color w:val="auto"/>
                <w:sz w:val="18"/>
                <w:szCs w:val="18"/>
              </w:rPr>
              <w:t>15</w:t>
            </w:r>
          </w:p>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5619" w:type="dxa"/>
            <w:gridSpan w:val="5"/>
            <w:tcBorders>
              <w:top w:val="single" w:color="auto" w:sz="2" w:space="0"/>
              <w:left w:val="single" w:color="auto" w:sz="2" w:space="0"/>
              <w:right w:val="double" w:color="auto" w:sz="4" w:space="0"/>
            </w:tcBorders>
            <w:vAlign w:val="center"/>
          </w:tcPr>
          <w:p>
            <w:pPr>
              <w:spacing w:line="240" w:lineRule="exact"/>
              <w:jc w:val="center"/>
              <w:rPr>
                <w:rFonts w:ascii="宋体" w:hAnsi="宋体"/>
                <w:color w:val="auto"/>
                <w:sz w:val="18"/>
                <w:szCs w:val="18"/>
              </w:rPr>
            </w:pPr>
          </w:p>
        </w:tc>
      </w:tr>
      <w:tr>
        <w:tblPrEx>
          <w:tblLayout w:type="fixed"/>
          <w:tblCellMar>
            <w:top w:w="0" w:type="dxa"/>
            <w:left w:w="0" w:type="dxa"/>
            <w:bottom w:w="0" w:type="dxa"/>
            <w:right w:w="0" w:type="dxa"/>
          </w:tblCellMar>
        </w:tblPrEx>
        <w:trPr>
          <w:trHeight w:val="340"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17</w:t>
            </w:r>
          </w:p>
        </w:tc>
        <w:tc>
          <w:tcPr>
            <w:tcW w:w="9212" w:type="dxa"/>
            <w:gridSpan w:val="7"/>
            <w:tcBorders>
              <w:top w:val="single" w:color="auto" w:sz="2" w:space="0"/>
              <w:left w:val="single" w:color="auto" w:sz="2" w:space="0"/>
              <w:bottom w:val="single" w:color="auto" w:sz="2" w:space="0"/>
              <w:right w:val="double" w:color="auto" w:sz="4" w:space="0"/>
            </w:tcBorders>
            <w:vAlign w:val="center"/>
          </w:tcPr>
          <w:p>
            <w:pPr>
              <w:spacing w:line="240" w:lineRule="exact"/>
              <w:ind w:firstLine="90" w:firstLineChars="50"/>
              <w:rPr>
                <w:rFonts w:ascii="宋体" w:hAnsi="宋体"/>
                <w:color w:val="auto"/>
                <w:sz w:val="18"/>
                <w:szCs w:val="18"/>
              </w:rPr>
            </w:pPr>
            <w:r>
              <w:rPr>
                <w:rFonts w:hint="eastAsia" w:ascii="宋体" w:hAnsi="宋体"/>
                <w:color w:val="auto"/>
                <w:sz w:val="18"/>
                <w:szCs w:val="18"/>
              </w:rPr>
              <w:t>贵企业是否拥有电子商务交易平台？□ 1是 2否（如</w:t>
            </w:r>
            <w:r>
              <w:rPr>
                <w:rFonts w:ascii="宋体" w:hAnsi="宋体"/>
                <w:color w:val="auto"/>
                <w:sz w:val="18"/>
                <w:szCs w:val="18"/>
              </w:rPr>
              <w:t>选“2</w:t>
            </w:r>
            <w:r>
              <w:rPr>
                <w:rFonts w:hint="eastAsia" w:ascii="宋体" w:hAnsi="宋体"/>
                <w:color w:val="auto"/>
                <w:sz w:val="18"/>
                <w:szCs w:val="18"/>
              </w:rPr>
              <w:t>否</w:t>
            </w:r>
            <w:r>
              <w:rPr>
                <w:rFonts w:ascii="宋体" w:hAnsi="宋体"/>
                <w:color w:val="auto"/>
                <w:sz w:val="18"/>
                <w:szCs w:val="18"/>
              </w:rPr>
              <w:t>”</w:t>
            </w:r>
            <w:r>
              <w:rPr>
                <w:rFonts w:hint="eastAsia" w:ascii="宋体" w:hAnsi="宋体"/>
                <w:color w:val="auto"/>
                <w:sz w:val="18"/>
                <w:szCs w:val="18"/>
              </w:rPr>
              <w:t>停止</w:t>
            </w:r>
            <w:r>
              <w:rPr>
                <w:rFonts w:ascii="宋体" w:hAnsi="宋体"/>
                <w:color w:val="auto"/>
                <w:sz w:val="18"/>
                <w:szCs w:val="18"/>
              </w:rPr>
              <w:t>调查</w:t>
            </w:r>
            <w:r>
              <w:rPr>
                <w:rFonts w:hint="eastAsia" w:ascii="宋体" w:hAnsi="宋体"/>
                <w:color w:val="auto"/>
                <w:sz w:val="18"/>
                <w:szCs w:val="18"/>
              </w:rPr>
              <w:t>）</w:t>
            </w:r>
          </w:p>
          <w:p>
            <w:pPr>
              <w:spacing w:line="240" w:lineRule="exact"/>
              <w:ind w:firstLine="90" w:firstLineChars="50"/>
              <w:rPr>
                <w:rFonts w:ascii="宋体" w:hAnsi="宋体"/>
                <w:color w:val="auto"/>
                <w:sz w:val="18"/>
                <w:szCs w:val="18"/>
              </w:rPr>
            </w:pPr>
            <w:r>
              <w:rPr>
                <w:rFonts w:hint="eastAsia" w:ascii="宋体" w:hAnsi="宋体"/>
                <w:color w:val="auto"/>
                <w:sz w:val="18"/>
                <w:szCs w:val="18"/>
              </w:rPr>
              <w:t>其中有电子商务</w:t>
            </w:r>
            <w:r>
              <w:rPr>
                <w:rFonts w:ascii="宋体" w:hAnsi="宋体"/>
                <w:color w:val="auto"/>
                <w:sz w:val="18"/>
                <w:szCs w:val="18"/>
              </w:rPr>
              <w:t>交易</w:t>
            </w:r>
            <w:r>
              <w:rPr>
                <w:rFonts w:hint="eastAsia" w:ascii="宋体" w:hAnsi="宋体"/>
                <w:color w:val="auto"/>
                <w:sz w:val="18"/>
                <w:szCs w:val="18"/>
              </w:rPr>
              <w:t>额的</w:t>
            </w:r>
            <w:r>
              <w:rPr>
                <w:rFonts w:ascii="宋体" w:hAnsi="宋体"/>
                <w:color w:val="auto"/>
                <w:sz w:val="18"/>
                <w:szCs w:val="18"/>
              </w:rPr>
              <w:t>平台数量：</w:t>
            </w:r>
            <w:r>
              <w:rPr>
                <w:rFonts w:hint="eastAsia" w:ascii="宋体" w:hAnsi="宋体"/>
                <w:color w:val="auto"/>
                <w:sz w:val="18"/>
                <w:szCs w:val="18"/>
                <w:u w:val="single"/>
              </w:rPr>
              <w:t xml:space="preserve">       </w:t>
            </w:r>
            <w:r>
              <w:rPr>
                <w:rFonts w:hint="eastAsia" w:ascii="宋体" w:hAnsi="宋体"/>
                <w:color w:val="auto"/>
                <w:sz w:val="18"/>
                <w:szCs w:val="18"/>
              </w:rPr>
              <w:t>个，电子商务交易平台情况:</w:t>
            </w:r>
          </w:p>
        </w:tc>
      </w:tr>
      <w:tr>
        <w:tblPrEx>
          <w:tblLayout w:type="fixed"/>
          <w:tblCellMar>
            <w:top w:w="0" w:type="dxa"/>
            <w:left w:w="0" w:type="dxa"/>
            <w:bottom w:w="0" w:type="dxa"/>
            <w:right w:w="0" w:type="dxa"/>
          </w:tblCellMar>
        </w:tblPrEx>
        <w:trPr>
          <w:trHeight w:val="212" w:hRule="atLeast"/>
        </w:trPr>
        <w:tc>
          <w:tcPr>
            <w:tcW w:w="402" w:type="dxa"/>
            <w:tcBorders>
              <w:top w:val="single" w:color="auto" w:sz="2" w:space="0"/>
              <w:left w:val="double" w:color="auto" w:sz="4" w:space="0"/>
              <w:bottom w:val="single" w:color="auto" w:sz="2" w:space="0"/>
              <w:right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序号</w:t>
            </w:r>
          </w:p>
        </w:tc>
        <w:tc>
          <w:tcPr>
            <w:tcW w:w="4068" w:type="dxa"/>
            <w:gridSpan w:val="3"/>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color w:val="auto"/>
                <w:sz w:val="18"/>
                <w:szCs w:val="18"/>
              </w:rPr>
            </w:pPr>
            <w:r>
              <w:rPr>
                <w:rFonts w:hint="eastAsia" w:ascii="宋体" w:hAnsi="宋体"/>
                <w:color w:val="auto"/>
                <w:sz w:val="18"/>
                <w:szCs w:val="18"/>
              </w:rPr>
              <w:t>平台</w:t>
            </w:r>
            <w:r>
              <w:rPr>
                <w:rFonts w:ascii="宋体" w:hAnsi="宋体"/>
                <w:color w:val="auto"/>
                <w:sz w:val="18"/>
                <w:szCs w:val="18"/>
              </w:rPr>
              <w:t>详细名称</w:t>
            </w:r>
          </w:p>
        </w:tc>
        <w:tc>
          <w:tcPr>
            <w:tcW w:w="5144" w:type="dxa"/>
            <w:gridSpan w:val="4"/>
            <w:tcBorders>
              <w:top w:val="single" w:color="auto" w:sz="2" w:space="0"/>
              <w:left w:val="single" w:color="auto" w:sz="2" w:space="0"/>
              <w:bottom w:val="single" w:color="auto" w:sz="2" w:space="0"/>
              <w:right w:val="double" w:color="auto" w:sz="4" w:space="0"/>
            </w:tcBorders>
            <w:vAlign w:val="top"/>
          </w:tcPr>
          <w:p>
            <w:pPr>
              <w:spacing w:line="220" w:lineRule="exact"/>
              <w:jc w:val="center"/>
              <w:rPr>
                <w:rFonts w:ascii="宋体" w:hAnsi="宋体"/>
                <w:color w:val="auto"/>
                <w:sz w:val="18"/>
                <w:szCs w:val="18"/>
              </w:rPr>
            </w:pPr>
            <w:r>
              <w:rPr>
                <w:rFonts w:hint="eastAsia" w:ascii="宋体" w:hAnsi="宋体"/>
                <w:color w:val="auto"/>
                <w:sz w:val="18"/>
                <w:szCs w:val="18"/>
              </w:rPr>
              <w:t>平台网址</w:t>
            </w:r>
          </w:p>
        </w:tc>
      </w:tr>
      <w:tr>
        <w:tblPrEx>
          <w:tblLayout w:type="fixed"/>
          <w:tblCellMar>
            <w:top w:w="0" w:type="dxa"/>
            <w:left w:w="0" w:type="dxa"/>
            <w:bottom w:w="0" w:type="dxa"/>
            <w:right w:w="0" w:type="dxa"/>
          </w:tblCellMar>
        </w:tblPrEx>
        <w:trPr>
          <w:trHeight w:val="730" w:hRule="atLeast"/>
        </w:trPr>
        <w:tc>
          <w:tcPr>
            <w:tcW w:w="402" w:type="dxa"/>
            <w:tcBorders>
              <w:top w:val="single" w:color="auto" w:sz="2" w:space="0"/>
              <w:left w:val="double" w:color="auto" w:sz="4" w:space="0"/>
              <w:bottom w:val="double" w:color="auto" w:sz="4" w:space="0"/>
              <w:right w:val="single" w:color="auto" w:sz="2" w:space="0"/>
            </w:tcBorders>
            <w:vAlign w:val="center"/>
          </w:tcPr>
          <w:p>
            <w:pPr>
              <w:spacing w:line="240" w:lineRule="exact"/>
              <w:jc w:val="center"/>
              <w:rPr>
                <w:rFonts w:ascii="宋体" w:hAnsi="宋体"/>
                <w:color w:val="auto"/>
                <w:spacing w:val="-34"/>
                <w:sz w:val="18"/>
                <w:szCs w:val="18"/>
              </w:rPr>
            </w:pPr>
            <w:r>
              <w:rPr>
                <w:rFonts w:hint="eastAsia" w:ascii="宋体" w:hAnsi="宋体"/>
                <w:color w:val="auto"/>
                <w:spacing w:val="-34"/>
                <w:sz w:val="18"/>
                <w:szCs w:val="18"/>
              </w:rPr>
              <w:t>1</w:t>
            </w:r>
          </w:p>
          <w:p>
            <w:pPr>
              <w:spacing w:line="240" w:lineRule="exact"/>
              <w:jc w:val="center"/>
              <w:rPr>
                <w:rFonts w:ascii="宋体" w:hAnsi="宋体"/>
                <w:color w:val="auto"/>
                <w:spacing w:val="-34"/>
                <w:sz w:val="18"/>
                <w:szCs w:val="18"/>
              </w:rPr>
            </w:pPr>
            <w:r>
              <w:rPr>
                <w:rFonts w:hint="eastAsia" w:ascii="宋体" w:hAnsi="宋体"/>
                <w:color w:val="auto"/>
                <w:spacing w:val="-34"/>
                <w:sz w:val="18"/>
                <w:szCs w:val="18"/>
              </w:rPr>
              <w:t>2</w:t>
            </w:r>
          </w:p>
          <w:p>
            <w:pPr>
              <w:spacing w:line="240" w:lineRule="exact"/>
              <w:jc w:val="center"/>
              <w:rPr>
                <w:rFonts w:ascii="宋体" w:hAnsi="宋体"/>
                <w:color w:val="auto"/>
                <w:spacing w:val="-34"/>
                <w:sz w:val="18"/>
                <w:szCs w:val="18"/>
              </w:rPr>
            </w:pPr>
            <w:r>
              <w:rPr>
                <w:rFonts w:ascii="宋体" w:hAnsi="宋体"/>
                <w:color w:val="auto"/>
                <w:spacing w:val="-34"/>
                <w:sz w:val="18"/>
                <w:szCs w:val="18"/>
              </w:rPr>
              <w:t>…</w:t>
            </w:r>
          </w:p>
        </w:tc>
        <w:tc>
          <w:tcPr>
            <w:tcW w:w="4068" w:type="dxa"/>
            <w:gridSpan w:val="3"/>
            <w:tcBorders>
              <w:top w:val="single" w:color="auto" w:sz="2" w:space="0"/>
              <w:left w:val="single" w:color="auto" w:sz="2" w:space="0"/>
              <w:bottom w:val="double" w:color="auto" w:sz="4" w:space="0"/>
              <w:right w:val="single" w:color="auto" w:sz="2" w:space="0"/>
            </w:tcBorders>
            <w:vAlign w:val="top"/>
          </w:tcPr>
          <w:p>
            <w:pPr>
              <w:spacing w:line="240" w:lineRule="exact"/>
              <w:jc w:val="center"/>
              <w:rPr>
                <w:rFonts w:ascii="宋体" w:hAnsi="宋体"/>
                <w:color w:val="auto"/>
                <w:sz w:val="18"/>
                <w:szCs w:val="18"/>
              </w:rPr>
            </w:pPr>
          </w:p>
        </w:tc>
        <w:tc>
          <w:tcPr>
            <w:tcW w:w="5144" w:type="dxa"/>
            <w:gridSpan w:val="4"/>
            <w:tcBorders>
              <w:top w:val="single" w:color="auto" w:sz="2" w:space="0"/>
              <w:left w:val="single" w:color="auto" w:sz="2" w:space="0"/>
              <w:bottom w:val="double" w:color="auto" w:sz="4" w:space="0"/>
              <w:right w:val="double" w:color="auto" w:sz="4" w:space="0"/>
            </w:tcBorders>
            <w:vAlign w:val="top"/>
          </w:tcPr>
          <w:p>
            <w:pPr>
              <w:spacing w:line="220" w:lineRule="exact"/>
              <w:jc w:val="center"/>
              <w:rPr>
                <w:rFonts w:ascii="宋体" w:hAnsi="宋体"/>
                <w:color w:val="auto"/>
                <w:sz w:val="18"/>
                <w:szCs w:val="18"/>
              </w:rPr>
            </w:pPr>
          </w:p>
        </w:tc>
      </w:tr>
    </w:tbl>
    <w:p>
      <w:pPr>
        <w:spacing w:line="220" w:lineRule="exact"/>
        <w:ind w:left="-567" w:leftChars="-270" w:right="-947" w:rightChars="-451" w:firstLine="528" w:firstLineChars="300"/>
        <w:rPr>
          <w:rFonts w:ascii="Calibri Light" w:cs="Calibri Light"/>
          <w:color w:val="auto"/>
          <w:spacing w:val="-2"/>
          <w:sz w:val="18"/>
          <w:szCs w:val="18"/>
        </w:rPr>
      </w:pPr>
      <w:r>
        <w:rPr>
          <w:rFonts w:hint="eastAsia" w:ascii="Calibri Light" w:cs="Calibri Light"/>
          <w:color w:val="auto"/>
          <w:spacing w:val="-2"/>
          <w:sz w:val="18"/>
          <w:szCs w:val="18"/>
        </w:rPr>
        <w:t>单位负责人：　</w:t>
      </w:r>
      <w:r>
        <w:rPr>
          <w:rFonts w:ascii="Calibri Light" w:cs="Calibri Light"/>
          <w:color w:val="auto"/>
          <w:spacing w:val="-2"/>
          <w:sz w:val="18"/>
          <w:szCs w:val="18"/>
        </w:rPr>
        <w:t>　</w:t>
      </w:r>
      <w:r>
        <w:rPr>
          <w:rFonts w:hint="eastAsia" w:ascii="Calibri Light" w:cs="Calibri Light"/>
          <w:color w:val="auto"/>
          <w:spacing w:val="-2"/>
          <w:sz w:val="18"/>
          <w:szCs w:val="18"/>
        </w:rPr>
        <w:t xml:space="preserve">     </w:t>
      </w:r>
      <w:r>
        <w:rPr>
          <w:rFonts w:ascii="Calibri Light" w:cs="Calibri Light"/>
          <w:color w:val="auto"/>
          <w:spacing w:val="-2"/>
          <w:sz w:val="18"/>
          <w:szCs w:val="18"/>
        </w:rPr>
        <w:t>　</w:t>
      </w:r>
      <w:r>
        <w:rPr>
          <w:rFonts w:hint="eastAsia" w:ascii="Calibri Light" w:cs="Calibri Light"/>
          <w:color w:val="auto"/>
          <w:spacing w:val="-2"/>
          <w:sz w:val="18"/>
          <w:szCs w:val="18"/>
        </w:rPr>
        <w:t xml:space="preserve">统计负责人：　   </w:t>
      </w:r>
      <w:r>
        <w:rPr>
          <w:rFonts w:ascii="Calibri Light" w:cs="Calibri Light"/>
          <w:color w:val="auto"/>
          <w:spacing w:val="-2"/>
          <w:sz w:val="18"/>
          <w:szCs w:val="18"/>
        </w:rPr>
        <w:t>　　　</w:t>
      </w:r>
      <w:r>
        <w:rPr>
          <w:rFonts w:hint="eastAsia" w:ascii="Calibri Light" w:cs="Calibri Light"/>
          <w:color w:val="auto"/>
          <w:spacing w:val="-2"/>
          <w:sz w:val="18"/>
          <w:szCs w:val="18"/>
        </w:rPr>
        <w:t>填表人：　</w:t>
      </w:r>
      <w:r>
        <w:rPr>
          <w:rFonts w:ascii="Calibri Light" w:cs="Calibri Light"/>
          <w:color w:val="auto"/>
          <w:spacing w:val="-2"/>
          <w:sz w:val="18"/>
          <w:szCs w:val="18"/>
        </w:rPr>
        <w:t>　　　</w:t>
      </w:r>
      <w:r>
        <w:rPr>
          <w:rFonts w:hint="eastAsia" w:ascii="Calibri Light" w:cs="Calibri Light"/>
          <w:color w:val="auto"/>
          <w:spacing w:val="-2"/>
          <w:sz w:val="18"/>
          <w:szCs w:val="18"/>
        </w:rPr>
        <w:t>联系电话：　</w:t>
      </w:r>
      <w:r>
        <w:rPr>
          <w:rFonts w:ascii="Calibri Light" w:cs="Calibri Light"/>
          <w:color w:val="auto"/>
          <w:spacing w:val="-2"/>
          <w:sz w:val="18"/>
          <w:szCs w:val="18"/>
        </w:rPr>
        <w:t>　　　</w:t>
      </w:r>
      <w:r>
        <w:rPr>
          <w:rFonts w:hint="eastAsia" w:ascii="Calibri Light" w:cs="Calibri Light"/>
          <w:color w:val="auto"/>
          <w:spacing w:val="-2"/>
          <w:sz w:val="18"/>
          <w:szCs w:val="18"/>
        </w:rPr>
        <w:t>报出日期：２０　</w:t>
      </w:r>
      <w:r>
        <w:rPr>
          <w:rFonts w:ascii="Calibri Light" w:cs="Calibri Light"/>
          <w:color w:val="auto"/>
          <w:spacing w:val="-2"/>
          <w:sz w:val="18"/>
          <w:szCs w:val="18"/>
        </w:rPr>
        <w:t>　</w:t>
      </w:r>
      <w:r>
        <w:rPr>
          <w:rFonts w:hint="eastAsia" w:ascii="Calibri Light" w:cs="Calibri Light"/>
          <w:color w:val="auto"/>
          <w:spacing w:val="-2"/>
          <w:sz w:val="18"/>
          <w:szCs w:val="18"/>
        </w:rPr>
        <w:t>年　月　日</w:t>
      </w:r>
    </w:p>
    <w:p>
      <w:pPr>
        <w:spacing w:line="220" w:lineRule="exact"/>
        <w:ind w:left="704" w:right="-197" w:rightChars="-94" w:hanging="704" w:hangingChars="400"/>
        <w:rPr>
          <w:rFonts w:ascii="Calibri Light" w:cs="Calibri Light"/>
          <w:color w:val="auto"/>
          <w:spacing w:val="-2"/>
          <w:sz w:val="18"/>
          <w:szCs w:val="18"/>
        </w:rPr>
      </w:pPr>
    </w:p>
    <w:p>
      <w:pPr>
        <w:spacing w:line="220" w:lineRule="exact"/>
        <w:ind w:left="1312" w:leftChars="-33" w:right="-197" w:rightChars="-94" w:hanging="1381" w:hangingChars="785"/>
        <w:rPr>
          <w:rFonts w:ascii="宋体" w:hAnsi="宋体"/>
          <w:color w:val="auto"/>
          <w:sz w:val="18"/>
          <w:szCs w:val="18"/>
        </w:rPr>
      </w:pPr>
      <w:r>
        <w:rPr>
          <w:rFonts w:hint="eastAsia" w:ascii="Calibri Light" w:cs="Calibri Light"/>
          <w:color w:val="auto"/>
          <w:spacing w:val="-2"/>
          <w:sz w:val="18"/>
          <w:szCs w:val="18"/>
        </w:rPr>
        <w:t>说明：</w:t>
      </w:r>
      <w:r>
        <w:rPr>
          <w:rFonts w:hint="eastAsia" w:ascii="宋体" w:hAnsi="宋体" w:cs="Calibri Light"/>
          <w:color w:val="auto"/>
          <w:spacing w:val="-2"/>
          <w:sz w:val="18"/>
          <w:szCs w:val="18"/>
        </w:rPr>
        <w:t>1.统</w:t>
      </w:r>
      <w:r>
        <w:rPr>
          <w:rFonts w:hint="eastAsia" w:ascii="Calibri Light" w:cs="Calibri Light"/>
          <w:color w:val="auto"/>
          <w:spacing w:val="-2"/>
          <w:sz w:val="18"/>
          <w:szCs w:val="18"/>
        </w:rPr>
        <w:t>计范围：</w:t>
      </w:r>
      <w:r>
        <w:rPr>
          <w:rFonts w:hint="eastAsia" w:ascii="宋体" w:hAnsi="宋体"/>
          <w:color w:val="auto"/>
          <w:sz w:val="18"/>
          <w:szCs w:val="18"/>
        </w:rPr>
        <w:t>辖区内限额以上批发和零售业法人单位。</w:t>
      </w:r>
    </w:p>
    <w:p>
      <w:pPr>
        <w:snapToGrid w:val="0"/>
        <w:spacing w:line="220" w:lineRule="exact"/>
        <w:ind w:left="1929" w:leftChars="220" w:right="-197" w:rightChars="-94" w:hanging="1467" w:hangingChars="834"/>
        <w:outlineLvl w:val="2"/>
        <w:rPr>
          <w:rFonts w:ascii="Calibri Light" w:cs="Calibri Light"/>
          <w:color w:val="auto"/>
          <w:spacing w:val="-2"/>
          <w:sz w:val="18"/>
          <w:szCs w:val="18"/>
        </w:rPr>
      </w:pPr>
      <w:r>
        <w:rPr>
          <w:rFonts w:ascii="宋体" w:hAnsi="宋体" w:cs="Calibri Light"/>
          <w:color w:val="auto"/>
          <w:spacing w:val="-2"/>
          <w:sz w:val="18"/>
          <w:szCs w:val="18"/>
        </w:rPr>
        <w:t>2.</w:t>
      </w:r>
      <w:r>
        <w:rPr>
          <w:rFonts w:hint="eastAsia" w:ascii="宋体" w:hAnsi="宋体" w:cs="Calibri Light"/>
          <w:color w:val="auto"/>
          <w:spacing w:val="-2"/>
          <w:sz w:val="18"/>
          <w:szCs w:val="18"/>
        </w:rPr>
        <w:t>报送日期及方式：</w:t>
      </w:r>
      <w:r>
        <w:rPr>
          <w:rFonts w:hint="eastAsia" w:ascii="宋体" w:hAnsi="宋体" w:cs="宋体"/>
          <w:spacing w:val="-4"/>
          <w:sz w:val="18"/>
          <w:szCs w:val="18"/>
          <w:lang w:eastAsia="zh-CN"/>
        </w:rPr>
        <w:t>按批发和零售业报表目录</w:t>
      </w:r>
      <w:r>
        <w:rPr>
          <w:rFonts w:hint="eastAsia" w:ascii="宋体"/>
          <w:sz w:val="18"/>
        </w:rPr>
        <w:t>。</w:t>
      </w:r>
    </w:p>
    <w:p>
      <w:pPr>
        <w:widowControl/>
        <w:spacing w:line="320" w:lineRule="exact"/>
        <w:jc w:val="center"/>
        <w:rPr>
          <w:rFonts w:ascii="宋体" w:hAnsi="宋体" w:cs="Calibri Light"/>
          <w:color w:val="auto"/>
          <w:spacing w:val="-2"/>
          <w:sz w:val="18"/>
          <w:szCs w:val="18"/>
        </w:rPr>
      </w:pPr>
      <w:r>
        <w:rPr>
          <w:rFonts w:hint="eastAsia" w:ascii="宋体" w:hAnsi="宋体" w:cs="Calibri Light"/>
          <w:color w:val="auto"/>
          <w:spacing w:val="-2"/>
          <w:sz w:val="18"/>
          <w:szCs w:val="18"/>
        </w:rPr>
        <w:t xml:space="preserve"> </w:t>
      </w:r>
    </w:p>
    <w:bookmarkEnd w:id="1"/>
    <w:p>
      <w:pPr>
        <w:spacing w:line="220" w:lineRule="exact"/>
        <w:ind w:left="2001" w:leftChars="190" w:right="-197" w:rightChars="-94" w:hanging="1602" w:hangingChars="890"/>
        <w:rPr>
          <w:rFonts w:hint="eastAsia" w:ascii="宋体" w:hAnsi="宋体" w:cs="Calibri Light"/>
          <w:color w:val="auto"/>
          <w:sz w:val="18"/>
          <w:szCs w:val="18"/>
        </w:rPr>
      </w:pPr>
    </w:p>
    <w:p>
      <w:pPr>
        <w:tabs>
          <w:tab w:val="center" w:pos="4706"/>
          <w:tab w:val="left" w:pos="5165"/>
        </w:tabs>
        <w:snapToGrid w:val="0"/>
        <w:spacing w:before="480" w:beforeLines="200" w:after="240" w:afterLines="100"/>
        <w:jc w:val="center"/>
        <w:outlineLvl w:val="2"/>
        <w:rPr>
          <w:rFonts w:hint="eastAsia" w:ascii="宋体" w:hAnsi="宋体" w:cs="宋体"/>
          <w:color w:val="auto"/>
          <w:sz w:val="32"/>
          <w:szCs w:val="32"/>
        </w:rPr>
      </w:pPr>
      <w:r>
        <w:rPr>
          <w:rFonts w:ascii="宋体" w:hAnsi="宋体"/>
          <w:color w:val="auto"/>
          <w:sz w:val="18"/>
          <w:szCs w:val="18"/>
        </w:rPr>
        <w:br w:type="page"/>
      </w:r>
      <w:r>
        <w:rPr>
          <w:rFonts w:hint="eastAsia" w:ascii="宋体" w:hAnsi="宋体" w:cs="宋体"/>
          <w:color w:val="auto"/>
          <w:sz w:val="32"/>
          <w:szCs w:val="32"/>
        </w:rPr>
        <w:t>批发和零售业产业活动单位（个体经营户）经营</w:t>
      </w:r>
      <w:r>
        <w:rPr>
          <w:rFonts w:ascii="宋体" w:hAnsi="宋体" w:cs="宋体"/>
          <w:color w:val="auto"/>
          <w:sz w:val="32"/>
          <w:szCs w:val="32"/>
        </w:rPr>
        <w:t>情况</w:t>
      </w:r>
    </w:p>
    <w:tbl>
      <w:tblPr>
        <w:tblStyle w:val="13"/>
        <w:tblW w:w="9507" w:type="dxa"/>
        <w:jc w:val="center"/>
        <w:tblInd w:w="-80" w:type="dxa"/>
        <w:tblLayout w:type="fixed"/>
        <w:tblCellMar>
          <w:top w:w="0" w:type="dxa"/>
          <w:left w:w="28" w:type="dxa"/>
          <w:bottom w:w="0" w:type="dxa"/>
          <w:right w:w="28" w:type="dxa"/>
        </w:tblCellMar>
      </w:tblPr>
      <w:tblGrid>
        <w:gridCol w:w="3495"/>
        <w:gridCol w:w="326"/>
        <w:gridCol w:w="1100"/>
        <w:gridCol w:w="1100"/>
        <w:gridCol w:w="760"/>
        <w:gridCol w:w="952"/>
        <w:gridCol w:w="1767"/>
        <w:gridCol w:w="7"/>
      </w:tblGrid>
      <w:tr>
        <w:tblPrEx>
          <w:tblLayout w:type="fixed"/>
          <w:tblCellMar>
            <w:top w:w="0" w:type="dxa"/>
            <w:left w:w="28" w:type="dxa"/>
            <w:bottom w:w="0" w:type="dxa"/>
            <w:right w:w="28" w:type="dxa"/>
          </w:tblCellMar>
        </w:tblPrEx>
        <w:trPr>
          <w:jc w:val="center"/>
        </w:trPr>
        <w:tc>
          <w:tcPr>
            <w:tcW w:w="3495" w:type="dxa"/>
            <w:vAlign w:val="center"/>
          </w:tcPr>
          <w:p>
            <w:pPr>
              <w:spacing w:line="240" w:lineRule="exact"/>
              <w:jc w:val="center"/>
              <w:rPr>
                <w:rFonts w:ascii="宋体" w:hAnsi="宋体"/>
                <w:color w:val="auto"/>
                <w:sz w:val="30"/>
                <w:szCs w:val="30"/>
              </w:rPr>
            </w:pPr>
          </w:p>
        </w:tc>
        <w:tc>
          <w:tcPr>
            <w:tcW w:w="3286" w:type="dxa"/>
            <w:gridSpan w:val="4"/>
            <w:vAlign w:val="center"/>
          </w:tcPr>
          <w:p>
            <w:pPr>
              <w:spacing w:line="240" w:lineRule="exact"/>
              <w:jc w:val="center"/>
              <w:rPr>
                <w:rFonts w:ascii="宋体" w:hAnsi="宋体"/>
                <w:color w:val="auto"/>
                <w:sz w:val="30"/>
                <w:szCs w:val="30"/>
              </w:rPr>
            </w:pP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表    号：</w:t>
            </w:r>
          </w:p>
        </w:tc>
        <w:tc>
          <w:tcPr>
            <w:tcW w:w="1774" w:type="dxa"/>
            <w:gridSpan w:val="2"/>
            <w:vAlign w:val="center"/>
          </w:tcPr>
          <w:p>
            <w:pPr>
              <w:spacing w:line="240" w:lineRule="exact"/>
              <w:jc w:val="distribute"/>
              <w:rPr>
                <w:rFonts w:ascii="宋体" w:hAnsi="宋体"/>
                <w:color w:val="auto"/>
                <w:sz w:val="30"/>
                <w:szCs w:val="30"/>
              </w:rPr>
            </w:pPr>
            <w:r>
              <w:rPr>
                <w:rFonts w:hint="eastAsia" w:ascii="宋体" w:hAnsi="宋体"/>
                <w:color w:val="auto"/>
                <w:sz w:val="18"/>
                <w:szCs w:val="18"/>
              </w:rPr>
              <w:t>Ｅ１０４-３表</w:t>
            </w:r>
          </w:p>
        </w:tc>
      </w:tr>
      <w:tr>
        <w:tblPrEx>
          <w:tblLayout w:type="fixed"/>
          <w:tblCellMar>
            <w:top w:w="0" w:type="dxa"/>
            <w:left w:w="28" w:type="dxa"/>
            <w:bottom w:w="0" w:type="dxa"/>
            <w:right w:w="28" w:type="dxa"/>
          </w:tblCellMar>
        </w:tblPrEx>
        <w:trPr>
          <w:jc w:val="center"/>
        </w:trPr>
        <w:tc>
          <w:tcPr>
            <w:tcW w:w="6781" w:type="dxa"/>
            <w:gridSpan w:val="5"/>
            <w:vAlign w:val="center"/>
          </w:tcPr>
          <w:p>
            <w:pPr>
              <w:spacing w:line="240" w:lineRule="exact"/>
              <w:jc w:val="left"/>
              <w:rPr>
                <w:rFonts w:ascii="宋体" w:hAnsi="宋体"/>
                <w:color w:val="auto"/>
                <w:sz w:val="30"/>
                <w:szCs w:val="30"/>
              </w:rPr>
            </w:pPr>
            <w:r>
              <w:rPr>
                <w:rFonts w:hint="eastAsia" w:ascii="宋体" w:hAnsi="宋体" w:cs="宋体"/>
                <w:color w:val="auto"/>
                <w:kern w:val="0"/>
                <w:sz w:val="18"/>
                <w:szCs w:val="18"/>
              </w:rPr>
              <w:t>统一社会信用代码□□□□□□□□□□□□□□□□□□</w:t>
            </w: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制定机关：</w:t>
            </w:r>
          </w:p>
        </w:tc>
        <w:tc>
          <w:tcPr>
            <w:tcW w:w="1774" w:type="dxa"/>
            <w:gridSpan w:val="2"/>
            <w:vAlign w:val="center"/>
          </w:tcPr>
          <w:p>
            <w:pPr>
              <w:spacing w:line="240" w:lineRule="exact"/>
              <w:jc w:val="distribute"/>
              <w:rPr>
                <w:rFonts w:ascii="宋体" w:hAnsi="宋体"/>
                <w:color w:val="auto"/>
                <w:sz w:val="30"/>
                <w:szCs w:val="30"/>
              </w:rPr>
            </w:pPr>
            <w:r>
              <w:rPr>
                <w:rFonts w:hint="eastAsia" w:ascii="宋体" w:hAnsi="宋体"/>
                <w:color w:val="auto"/>
                <w:spacing w:val="67"/>
                <w:kern w:val="0"/>
                <w:sz w:val="18"/>
                <w:szCs w:val="18"/>
              </w:rPr>
              <w:t>国家统计</w:t>
            </w:r>
            <w:r>
              <w:rPr>
                <w:rFonts w:hint="eastAsia" w:ascii="宋体" w:hAnsi="宋体"/>
                <w:color w:val="auto"/>
                <w:spacing w:val="2"/>
                <w:kern w:val="0"/>
                <w:sz w:val="18"/>
                <w:szCs w:val="18"/>
              </w:rPr>
              <w:t>局</w:t>
            </w:r>
          </w:p>
        </w:tc>
      </w:tr>
      <w:tr>
        <w:tblPrEx>
          <w:tblLayout w:type="fixed"/>
          <w:tblCellMar>
            <w:top w:w="0" w:type="dxa"/>
            <w:left w:w="28" w:type="dxa"/>
            <w:bottom w:w="0" w:type="dxa"/>
            <w:right w:w="28" w:type="dxa"/>
          </w:tblCellMar>
        </w:tblPrEx>
        <w:trPr>
          <w:jc w:val="center"/>
        </w:trPr>
        <w:tc>
          <w:tcPr>
            <w:tcW w:w="6781" w:type="dxa"/>
            <w:gridSpan w:val="5"/>
            <w:vAlign w:val="center"/>
          </w:tcPr>
          <w:p>
            <w:pPr>
              <w:spacing w:line="240" w:lineRule="exact"/>
              <w:jc w:val="left"/>
              <w:rPr>
                <w:rFonts w:ascii="宋体" w:hAnsi="宋体"/>
                <w:color w:val="auto"/>
                <w:sz w:val="30"/>
                <w:szCs w:val="30"/>
              </w:rPr>
            </w:pPr>
            <w:r>
              <w:rPr>
                <w:rFonts w:hint="eastAsia" w:ascii="宋体" w:hAnsi="宋体" w:cs="宋体"/>
                <w:color w:val="auto"/>
                <w:kern w:val="0"/>
                <w:sz w:val="18"/>
                <w:szCs w:val="18"/>
              </w:rPr>
              <w:t>尚未领取统一社会信用代码的填</w:t>
            </w:r>
            <w:r>
              <w:rPr>
                <w:rFonts w:hint="eastAsia" w:ascii="Calibri Light" w:hAnsi="Calibri Light" w:cs="Calibri Light"/>
                <w:color w:val="auto"/>
                <w:kern w:val="0"/>
                <w:sz w:val="18"/>
                <w:szCs w:val="18"/>
              </w:rPr>
              <w:t>写</w:t>
            </w:r>
            <w:r>
              <w:rPr>
                <w:rFonts w:hint="eastAsia" w:ascii="宋体" w:hAnsi="宋体" w:cs="宋体"/>
                <w:color w:val="auto"/>
                <w:kern w:val="0"/>
                <w:sz w:val="18"/>
                <w:szCs w:val="18"/>
              </w:rPr>
              <w:t>原组织机构代码□□□□□□□□－□</w:t>
            </w: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文    号：</w:t>
            </w:r>
          </w:p>
        </w:tc>
        <w:tc>
          <w:tcPr>
            <w:tcW w:w="1774" w:type="dxa"/>
            <w:gridSpan w:val="2"/>
            <w:vAlign w:val="center"/>
          </w:tcPr>
          <w:p>
            <w:pPr>
              <w:spacing w:line="240" w:lineRule="exact"/>
              <w:jc w:val="distribute"/>
              <w:rPr>
                <w:rFonts w:ascii="宋体" w:hAnsi="宋体"/>
                <w:color w:val="auto"/>
                <w:sz w:val="30"/>
                <w:szCs w:val="30"/>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28" w:type="dxa"/>
            <w:bottom w:w="0" w:type="dxa"/>
            <w:right w:w="28" w:type="dxa"/>
          </w:tblCellMar>
        </w:tblPrEx>
        <w:trPr>
          <w:jc w:val="center"/>
        </w:trPr>
        <w:tc>
          <w:tcPr>
            <w:tcW w:w="3495" w:type="dxa"/>
            <w:vAlign w:val="center"/>
          </w:tcPr>
          <w:p>
            <w:pPr>
              <w:spacing w:line="240" w:lineRule="exact"/>
              <w:jc w:val="left"/>
              <w:rPr>
                <w:rFonts w:ascii="宋体" w:hAnsi="宋体"/>
                <w:color w:val="auto"/>
                <w:sz w:val="30"/>
                <w:szCs w:val="30"/>
              </w:rPr>
            </w:pPr>
            <w:r>
              <w:rPr>
                <w:rFonts w:hint="eastAsia" w:ascii="宋体" w:hAnsi="宋体"/>
                <w:color w:val="auto"/>
                <w:sz w:val="18"/>
                <w:szCs w:val="18"/>
              </w:rPr>
              <w:t>单位详细名称：</w:t>
            </w:r>
          </w:p>
        </w:tc>
        <w:tc>
          <w:tcPr>
            <w:tcW w:w="3286" w:type="dxa"/>
            <w:gridSpan w:val="4"/>
            <w:vAlign w:val="center"/>
          </w:tcPr>
          <w:p>
            <w:pPr>
              <w:spacing w:line="240" w:lineRule="exact"/>
              <w:ind w:firstLine="810" w:firstLineChars="450"/>
              <w:rPr>
                <w:rFonts w:ascii="宋体" w:hAnsi="宋体"/>
                <w:color w:val="auto"/>
                <w:sz w:val="30"/>
                <w:szCs w:val="30"/>
              </w:rPr>
            </w:pPr>
            <w:r>
              <w:rPr>
                <w:rFonts w:hint="eastAsia" w:ascii="宋体" w:hAnsi="宋体"/>
                <w:color w:val="auto"/>
                <w:sz w:val="18"/>
                <w:szCs w:val="18"/>
              </w:rPr>
              <w:t>２０   年</w:t>
            </w: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有效期至：</w:t>
            </w:r>
          </w:p>
        </w:tc>
        <w:tc>
          <w:tcPr>
            <w:tcW w:w="1774" w:type="dxa"/>
            <w:gridSpan w:val="2"/>
            <w:vAlign w:val="center"/>
          </w:tcPr>
          <w:p>
            <w:pPr>
              <w:spacing w:line="240" w:lineRule="exact"/>
              <w:jc w:val="distribute"/>
              <w:rPr>
                <w:rFonts w:ascii="宋体" w:hAnsi="宋体"/>
                <w:color w:val="auto"/>
                <w:sz w:val="30"/>
                <w:szCs w:val="30"/>
              </w:rPr>
            </w:pPr>
            <w:r>
              <w:rPr>
                <w:rFonts w:hint="eastAsia" w:ascii="宋体" w:hAnsi="宋体"/>
                <w:color w:val="auto"/>
                <w:spacing w:val="15"/>
                <w:kern w:val="0"/>
                <w:sz w:val="18"/>
                <w:szCs w:val="18"/>
              </w:rPr>
              <w:t>２０</w:t>
            </w:r>
            <w:r>
              <w:rPr>
                <w:rFonts w:hint="eastAsia" w:ascii="Calibri Light" w:hAnsi="Calibri Light" w:cs="Calibri Light"/>
                <w:color w:val="auto"/>
                <w:sz w:val="18"/>
                <w:szCs w:val="18"/>
              </w:rPr>
              <w:t>２１</w:t>
            </w:r>
            <w:r>
              <w:rPr>
                <w:rFonts w:hint="eastAsia" w:ascii="宋体" w:hAnsi="宋体"/>
                <w:color w:val="auto"/>
                <w:spacing w:val="15"/>
                <w:kern w:val="0"/>
                <w:sz w:val="18"/>
                <w:szCs w:val="18"/>
              </w:rPr>
              <w:t>年６月</w:t>
            </w:r>
          </w:p>
        </w:tc>
      </w:tr>
      <w:tr>
        <w:tblPrEx>
          <w:tblLayout w:type="fixed"/>
          <w:tblCellMar>
            <w:top w:w="0" w:type="dxa"/>
            <w:left w:w="108" w:type="dxa"/>
            <w:bottom w:w="0" w:type="dxa"/>
            <w:right w:w="108" w:type="dxa"/>
          </w:tblCellMar>
        </w:tblPrEx>
        <w:trPr>
          <w:gridAfter w:val="1"/>
          <w:wAfter w:w="7" w:type="dxa"/>
          <w:trHeight w:val="850" w:hRule="atLeast"/>
          <w:jc w:val="center"/>
        </w:trPr>
        <w:tc>
          <w:tcPr>
            <w:tcW w:w="3821" w:type="dxa"/>
            <w:gridSpan w:val="2"/>
            <w:tcBorders>
              <w:top w:val="single" w:color="auto" w:sz="8" w:space="0"/>
              <w:left w:val="nil"/>
              <w:bottom w:val="single" w:color="auto" w:sz="2" w:space="0"/>
              <w:right w:val="single" w:color="auto" w:sz="2" w:space="0"/>
            </w:tcBorders>
            <w:vAlign w:val="center"/>
          </w:tcPr>
          <w:p>
            <w:pPr>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指标名称</w:t>
            </w:r>
          </w:p>
        </w:tc>
        <w:tc>
          <w:tcPr>
            <w:tcW w:w="1100"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rFonts w:ascii="宋体" w:hAnsi="宋体"/>
                <w:color w:val="auto"/>
                <w:sz w:val="18"/>
              </w:rPr>
            </w:pPr>
            <w:r>
              <w:rPr>
                <w:rFonts w:hint="eastAsia" w:ascii="宋体" w:hAnsi="宋体"/>
                <w:color w:val="auto"/>
                <w:sz w:val="18"/>
              </w:rPr>
              <w:t>计量</w:t>
            </w:r>
          </w:p>
          <w:p>
            <w:pPr>
              <w:spacing w:line="240" w:lineRule="exact"/>
              <w:jc w:val="center"/>
              <w:rPr>
                <w:rFonts w:ascii="宋体" w:hAnsi="宋体" w:cs="宋体"/>
                <w:bCs/>
                <w:color w:val="auto"/>
                <w:kern w:val="0"/>
                <w:sz w:val="18"/>
                <w:szCs w:val="18"/>
              </w:rPr>
            </w:pPr>
            <w:r>
              <w:rPr>
                <w:rFonts w:hint="eastAsia" w:ascii="宋体" w:hAnsi="宋体"/>
                <w:color w:val="auto"/>
                <w:sz w:val="18"/>
              </w:rPr>
              <w:t>单位</w:t>
            </w:r>
          </w:p>
        </w:tc>
        <w:tc>
          <w:tcPr>
            <w:tcW w:w="1100" w:type="dxa"/>
            <w:tcBorders>
              <w:top w:val="single" w:color="auto" w:sz="8" w:space="0"/>
              <w:left w:val="single" w:color="auto" w:sz="2" w:space="0"/>
              <w:bottom w:val="single" w:color="auto" w:sz="2" w:space="0"/>
              <w:right w:val="single" w:color="auto" w:sz="2" w:space="0"/>
            </w:tcBorders>
            <w:vAlign w:val="center"/>
          </w:tcPr>
          <w:p>
            <w:pPr>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代码</w:t>
            </w:r>
          </w:p>
        </w:tc>
        <w:tc>
          <w:tcPr>
            <w:tcW w:w="3479" w:type="dxa"/>
            <w:gridSpan w:val="3"/>
            <w:tcBorders>
              <w:top w:val="single" w:color="auto" w:sz="8" w:space="0"/>
              <w:left w:val="single" w:color="auto" w:sz="2" w:space="0"/>
              <w:bottom w:val="single" w:color="auto" w:sz="2" w:space="0"/>
            </w:tcBorders>
            <w:vAlign w:val="center"/>
          </w:tcPr>
          <w:p>
            <w:pPr>
              <w:spacing w:line="240" w:lineRule="exact"/>
              <w:jc w:val="center"/>
              <w:rPr>
                <w:rFonts w:ascii="宋体" w:hAnsi="宋体" w:cs="宋体"/>
                <w:bCs/>
                <w:color w:val="auto"/>
                <w:kern w:val="0"/>
                <w:sz w:val="18"/>
                <w:szCs w:val="18"/>
              </w:rPr>
            </w:pPr>
            <w:r>
              <w:rPr>
                <w:rFonts w:hint="eastAsia" w:ascii="宋体" w:hAnsi="宋体"/>
                <w:bCs/>
                <w:color w:val="auto"/>
                <w:sz w:val="18"/>
              </w:rPr>
              <w:t>本年</w:t>
            </w:r>
          </w:p>
        </w:tc>
      </w:tr>
      <w:tr>
        <w:tblPrEx>
          <w:tblLayout w:type="fixed"/>
          <w:tblCellMar>
            <w:top w:w="0" w:type="dxa"/>
            <w:left w:w="108" w:type="dxa"/>
            <w:bottom w:w="0" w:type="dxa"/>
            <w:right w:w="108" w:type="dxa"/>
          </w:tblCellMar>
        </w:tblPrEx>
        <w:trPr>
          <w:gridAfter w:val="1"/>
          <w:wAfter w:w="7" w:type="dxa"/>
          <w:trHeight w:val="283" w:hRule="atLeast"/>
          <w:jc w:val="center"/>
        </w:trPr>
        <w:tc>
          <w:tcPr>
            <w:tcW w:w="3821" w:type="dxa"/>
            <w:gridSpan w:val="2"/>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cs="宋体"/>
                <w:bCs/>
                <w:color w:val="auto"/>
                <w:kern w:val="0"/>
                <w:sz w:val="18"/>
                <w:szCs w:val="18"/>
              </w:rPr>
            </w:pPr>
            <w:r>
              <w:rPr>
                <w:rFonts w:hint="eastAsia" w:ascii="宋体" w:hAnsi="宋体" w:cs="宋体"/>
                <w:bCs/>
                <w:color w:val="auto"/>
                <w:kern w:val="0"/>
                <w:sz w:val="18"/>
                <w:szCs w:val="18"/>
              </w:rPr>
              <w:t>甲</w:t>
            </w:r>
          </w:p>
        </w:tc>
        <w:tc>
          <w:tcPr>
            <w:tcW w:w="110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auto"/>
                <w:sz w:val="18"/>
              </w:rPr>
            </w:pPr>
            <w:r>
              <w:rPr>
                <w:rFonts w:hint="eastAsia" w:ascii="宋体" w:hAnsi="宋体"/>
                <w:color w:val="auto"/>
                <w:sz w:val="18"/>
              </w:rPr>
              <w:t>乙</w:t>
            </w:r>
          </w:p>
        </w:tc>
        <w:tc>
          <w:tcPr>
            <w:tcW w:w="110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color w:val="auto"/>
                <w:sz w:val="18"/>
              </w:rPr>
            </w:pPr>
            <w:r>
              <w:rPr>
                <w:rFonts w:hint="eastAsia" w:ascii="宋体" w:hAnsi="宋体"/>
                <w:color w:val="auto"/>
                <w:sz w:val="18"/>
              </w:rPr>
              <w:t>丙</w:t>
            </w:r>
          </w:p>
        </w:tc>
        <w:tc>
          <w:tcPr>
            <w:tcW w:w="3479" w:type="dxa"/>
            <w:gridSpan w:val="3"/>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bCs/>
                <w:color w:val="auto"/>
                <w:kern w:val="0"/>
                <w:sz w:val="18"/>
                <w:szCs w:val="18"/>
              </w:rPr>
            </w:pPr>
            <w:r>
              <w:rPr>
                <w:rFonts w:hint="eastAsia" w:ascii="宋体" w:hAnsi="宋体" w:cs="宋体"/>
                <w:bCs/>
                <w:color w:val="auto"/>
                <w:kern w:val="0"/>
                <w:sz w:val="18"/>
                <w:szCs w:val="18"/>
              </w:rPr>
              <w:t>1</w:t>
            </w:r>
          </w:p>
        </w:tc>
      </w:tr>
      <w:tr>
        <w:tblPrEx>
          <w:tblLayout w:type="fixed"/>
          <w:tblCellMar>
            <w:top w:w="0" w:type="dxa"/>
            <w:left w:w="108" w:type="dxa"/>
            <w:bottom w:w="0" w:type="dxa"/>
            <w:right w:w="108" w:type="dxa"/>
          </w:tblCellMar>
        </w:tblPrEx>
        <w:trPr>
          <w:gridAfter w:val="1"/>
          <w:wAfter w:w="7" w:type="dxa"/>
          <w:trHeight w:val="1672" w:hRule="atLeast"/>
          <w:jc w:val="center"/>
        </w:trPr>
        <w:tc>
          <w:tcPr>
            <w:tcW w:w="3821" w:type="dxa"/>
            <w:gridSpan w:val="2"/>
            <w:tcBorders>
              <w:top w:val="single" w:color="auto" w:sz="2" w:space="0"/>
              <w:left w:val="nil"/>
              <w:bottom w:val="single" w:color="auto" w:sz="8" w:space="0"/>
              <w:right w:val="single" w:color="auto" w:sz="2" w:space="0"/>
            </w:tcBorders>
            <w:vAlign w:val="top"/>
          </w:tcPr>
          <w:p>
            <w:pPr>
              <w:widowControl/>
              <w:spacing w:line="300" w:lineRule="exact"/>
              <w:rPr>
                <w:rFonts w:ascii="宋体" w:cs="宋体"/>
                <w:color w:val="auto"/>
                <w:kern w:val="0"/>
                <w:sz w:val="18"/>
                <w:szCs w:val="18"/>
              </w:rPr>
            </w:pPr>
            <w:r>
              <w:rPr>
                <w:rFonts w:hint="eastAsia" w:ascii="宋体" w:hAnsi="宋体" w:cs="宋体"/>
                <w:color w:val="auto"/>
                <w:kern w:val="0"/>
                <w:sz w:val="18"/>
                <w:szCs w:val="18"/>
              </w:rPr>
              <w:t>商品购进额</w:t>
            </w:r>
          </w:p>
          <w:p>
            <w:pPr>
              <w:widowControl/>
              <w:spacing w:line="300" w:lineRule="exact"/>
              <w:rPr>
                <w:rFonts w:asci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其中：进口</w:t>
            </w:r>
          </w:p>
          <w:p>
            <w:pPr>
              <w:widowControl/>
              <w:spacing w:line="300" w:lineRule="exact"/>
              <w:rPr>
                <w:rFonts w:ascii="宋体" w:hAnsi="宋体" w:cs="宋体"/>
                <w:color w:val="auto"/>
                <w:kern w:val="0"/>
                <w:sz w:val="18"/>
                <w:szCs w:val="18"/>
              </w:rPr>
            </w:pPr>
            <w:r>
              <w:rPr>
                <w:rFonts w:hint="eastAsia" w:ascii="宋体" w:hAnsi="宋体" w:cs="宋体"/>
                <w:color w:val="auto"/>
                <w:kern w:val="0"/>
                <w:sz w:val="18"/>
                <w:szCs w:val="18"/>
              </w:rPr>
              <w:t>商品销售额</w:t>
            </w:r>
          </w:p>
          <w:p>
            <w:pPr>
              <w:widowControl/>
              <w:spacing w:line="300" w:lineRule="exact"/>
              <w:ind w:left="747" w:hanging="747" w:hangingChars="415"/>
              <w:rPr>
                <w:rFonts w:ascii="宋体" w:cs="宋体"/>
                <w:color w:val="auto"/>
                <w:kern w:val="0"/>
                <w:sz w:val="18"/>
                <w:szCs w:val="18"/>
              </w:rPr>
            </w:pPr>
            <w:r>
              <w:rPr>
                <w:rFonts w:hint="eastAsia" w:ascii="宋体" w:cs="宋体"/>
                <w:color w:val="auto"/>
                <w:kern w:val="0"/>
                <w:sz w:val="18"/>
                <w:szCs w:val="18"/>
              </w:rPr>
              <w:t xml:space="preserve">  其中：通过公共网络实现的商品销售额</w:t>
            </w:r>
          </w:p>
          <w:p>
            <w:pPr>
              <w:widowControl/>
              <w:spacing w:line="300" w:lineRule="exact"/>
              <w:ind w:left="747" w:hanging="747" w:hangingChars="415"/>
              <w:rPr>
                <w:rFonts w:ascii="宋体" w:cs="宋体"/>
                <w:color w:val="auto"/>
                <w:kern w:val="0"/>
                <w:sz w:val="18"/>
                <w:szCs w:val="18"/>
              </w:rPr>
            </w:pPr>
            <w:r>
              <w:rPr>
                <w:rFonts w:hint="eastAsia" w:ascii="宋体" w:cs="宋体"/>
                <w:color w:val="auto"/>
                <w:kern w:val="0"/>
                <w:sz w:val="18"/>
                <w:szCs w:val="18"/>
              </w:rPr>
              <w:t xml:space="preserve">    其中</w:t>
            </w:r>
            <w:r>
              <w:rPr>
                <w:rFonts w:ascii="宋体" w:cs="宋体"/>
                <w:color w:val="auto"/>
                <w:kern w:val="0"/>
                <w:sz w:val="18"/>
                <w:szCs w:val="18"/>
              </w:rPr>
              <w:t>：通过</w:t>
            </w:r>
            <w:r>
              <w:rPr>
                <w:rFonts w:hint="eastAsia" w:ascii="宋体" w:cs="宋体"/>
                <w:color w:val="auto"/>
                <w:kern w:val="0"/>
                <w:sz w:val="18"/>
                <w:szCs w:val="18"/>
              </w:rPr>
              <w:t>非自营</w:t>
            </w:r>
            <w:r>
              <w:rPr>
                <w:rFonts w:ascii="宋体" w:cs="宋体"/>
                <w:color w:val="auto"/>
                <w:kern w:val="0"/>
                <w:sz w:val="18"/>
                <w:szCs w:val="18"/>
              </w:rPr>
              <w:t>平台实现的商品销售额</w:t>
            </w:r>
          </w:p>
          <w:p>
            <w:pPr>
              <w:widowControl/>
              <w:spacing w:line="300" w:lineRule="exact"/>
              <w:ind w:left="747" w:hanging="747" w:hangingChars="415"/>
              <w:rPr>
                <w:rFonts w:ascii="宋体" w:cs="宋体"/>
                <w:color w:val="auto"/>
                <w:kern w:val="0"/>
                <w:sz w:val="18"/>
                <w:szCs w:val="18"/>
              </w:rPr>
            </w:pPr>
            <w:r>
              <w:rPr>
                <w:rFonts w:hint="eastAsia" w:ascii="宋体" w:cs="宋体"/>
                <w:color w:val="auto"/>
                <w:kern w:val="0"/>
                <w:sz w:val="18"/>
                <w:szCs w:val="18"/>
              </w:rPr>
              <w:t xml:space="preserve"> </w:t>
            </w:r>
            <w:r>
              <w:rPr>
                <w:rFonts w:hint="eastAsia" w:ascii="宋体" w:hAnsi="宋体" w:cs="宋体"/>
                <w:color w:val="auto"/>
                <w:kern w:val="0"/>
                <w:sz w:val="18"/>
                <w:szCs w:val="18"/>
              </w:rPr>
              <w:t>1</w:t>
            </w:r>
            <w:r>
              <w:rPr>
                <w:rFonts w:ascii="宋体" w:hAnsi="宋体" w:cs="宋体"/>
                <w:color w:val="auto"/>
                <w:kern w:val="0"/>
                <w:sz w:val="18"/>
                <w:szCs w:val="18"/>
              </w:rPr>
              <w:t>.</w:t>
            </w:r>
            <w:r>
              <w:rPr>
                <w:rFonts w:hint="eastAsia" w:ascii="宋体" w:hAnsi="宋体" w:cs="宋体"/>
                <w:color w:val="auto"/>
                <w:kern w:val="0"/>
                <w:sz w:val="18"/>
                <w:szCs w:val="18"/>
              </w:rPr>
              <w:t>批发额</w:t>
            </w:r>
          </w:p>
          <w:p>
            <w:pPr>
              <w:widowControl/>
              <w:spacing w:line="300" w:lineRule="exact"/>
              <w:rPr>
                <w:rFonts w:asci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其中：出口</w:t>
            </w:r>
          </w:p>
          <w:p>
            <w:pPr>
              <w:widowControl/>
              <w:spacing w:line="300" w:lineRule="exact"/>
              <w:rPr>
                <w:rFonts w:ascii="宋体" w:hAnsi="宋体" w:cs="宋体"/>
                <w:color w:val="auto"/>
                <w:kern w:val="0"/>
                <w:sz w:val="18"/>
                <w:szCs w:val="18"/>
              </w:rPr>
            </w:pPr>
            <w:r>
              <w:rPr>
                <w:rFonts w:ascii="宋体" w:hAnsi="宋体" w:cs="宋体"/>
                <w:color w:val="auto"/>
                <w:kern w:val="0"/>
                <w:sz w:val="18"/>
                <w:szCs w:val="18"/>
              </w:rPr>
              <w:t xml:space="preserve"> 2.</w:t>
            </w:r>
            <w:r>
              <w:rPr>
                <w:rFonts w:hint="eastAsia" w:ascii="宋体" w:hAnsi="宋体" w:cs="宋体"/>
                <w:color w:val="auto"/>
                <w:kern w:val="0"/>
                <w:sz w:val="18"/>
                <w:szCs w:val="18"/>
              </w:rPr>
              <w:t>零售额</w:t>
            </w:r>
          </w:p>
          <w:p>
            <w:pPr>
              <w:widowControl/>
              <w:spacing w:line="300" w:lineRule="exact"/>
              <w:ind w:left="747" w:hanging="747" w:hangingChars="415"/>
              <w:rPr>
                <w:rFonts w:ascii="宋体" w:cs="宋体"/>
                <w:color w:val="auto"/>
                <w:kern w:val="0"/>
                <w:sz w:val="18"/>
                <w:szCs w:val="18"/>
              </w:rPr>
            </w:pPr>
            <w:r>
              <w:rPr>
                <w:rFonts w:hint="eastAsia" w:ascii="宋体" w:cs="宋体"/>
                <w:color w:val="auto"/>
                <w:kern w:val="0"/>
                <w:sz w:val="18"/>
                <w:szCs w:val="18"/>
              </w:rPr>
              <w:t xml:space="preserve">    其中：通过公共网络实现的零售额</w:t>
            </w:r>
          </w:p>
          <w:p>
            <w:pPr>
              <w:widowControl/>
              <w:spacing w:line="300" w:lineRule="exact"/>
              <w:ind w:left="747" w:hanging="747" w:hangingChars="415"/>
              <w:rPr>
                <w:rFonts w:ascii="宋体" w:cs="宋体"/>
                <w:color w:val="auto"/>
                <w:kern w:val="0"/>
                <w:sz w:val="18"/>
                <w:szCs w:val="18"/>
              </w:rPr>
            </w:pPr>
            <w:r>
              <w:rPr>
                <w:rFonts w:hint="eastAsia" w:ascii="宋体" w:cs="宋体"/>
                <w:color w:val="auto"/>
                <w:kern w:val="0"/>
                <w:sz w:val="18"/>
                <w:szCs w:val="18"/>
              </w:rPr>
              <w:t xml:space="preserve">      其中</w:t>
            </w:r>
            <w:r>
              <w:rPr>
                <w:rFonts w:ascii="宋体" w:cs="宋体"/>
                <w:color w:val="auto"/>
                <w:kern w:val="0"/>
                <w:sz w:val="18"/>
                <w:szCs w:val="18"/>
              </w:rPr>
              <w:t>：通过</w:t>
            </w:r>
            <w:r>
              <w:rPr>
                <w:rFonts w:hint="eastAsia" w:ascii="宋体" w:cs="宋体"/>
                <w:color w:val="auto"/>
                <w:kern w:val="0"/>
                <w:sz w:val="18"/>
                <w:szCs w:val="18"/>
              </w:rPr>
              <w:t>非自营</w:t>
            </w:r>
            <w:r>
              <w:rPr>
                <w:rFonts w:ascii="宋体" w:cs="宋体"/>
                <w:color w:val="auto"/>
                <w:kern w:val="0"/>
                <w:sz w:val="18"/>
                <w:szCs w:val="18"/>
              </w:rPr>
              <w:t>平台实现的零售额</w:t>
            </w:r>
          </w:p>
          <w:p>
            <w:pPr>
              <w:widowControl/>
              <w:spacing w:line="300" w:lineRule="exact"/>
              <w:rPr>
                <w:rFonts w:ascii="宋体" w:hAnsi="宋体" w:cs="宋体"/>
                <w:color w:val="auto"/>
                <w:kern w:val="0"/>
                <w:sz w:val="18"/>
                <w:szCs w:val="18"/>
              </w:rPr>
            </w:pPr>
            <w:r>
              <w:rPr>
                <w:rFonts w:hint="eastAsia" w:ascii="宋体" w:hAnsi="宋体" w:cs="宋体"/>
                <w:color w:val="auto"/>
                <w:kern w:val="0"/>
                <w:sz w:val="18"/>
                <w:szCs w:val="18"/>
              </w:rPr>
              <w:t>期末商品库存额</w:t>
            </w:r>
          </w:p>
          <w:p>
            <w:pPr>
              <w:widowControl/>
              <w:spacing w:line="300" w:lineRule="exact"/>
              <w:rPr>
                <w:rFonts w:hint="eastAsia" w:ascii="宋体" w:hAnsi="宋体" w:cs="宋体"/>
                <w:bCs/>
                <w:color w:val="auto"/>
                <w:kern w:val="0"/>
                <w:sz w:val="18"/>
                <w:szCs w:val="18"/>
              </w:rPr>
            </w:pPr>
            <w:r>
              <w:rPr>
                <w:rFonts w:hint="eastAsia" w:ascii="宋体" w:hAnsi="宋体" w:cs="宋体"/>
                <w:color w:val="auto"/>
                <w:kern w:val="0"/>
                <w:sz w:val="18"/>
                <w:szCs w:val="18"/>
              </w:rPr>
              <w:t>服务</w:t>
            </w:r>
            <w:r>
              <w:rPr>
                <w:rFonts w:ascii="宋体" w:hAnsi="宋体" w:cs="宋体"/>
                <w:color w:val="auto"/>
                <w:kern w:val="0"/>
                <w:sz w:val="18"/>
                <w:szCs w:val="18"/>
              </w:rPr>
              <w:t>营业额</w:t>
            </w:r>
          </w:p>
        </w:tc>
        <w:tc>
          <w:tcPr>
            <w:tcW w:w="1100" w:type="dxa"/>
            <w:tcBorders>
              <w:top w:val="single" w:color="auto" w:sz="2" w:space="0"/>
              <w:left w:val="single" w:color="auto" w:sz="2" w:space="0"/>
              <w:bottom w:val="single" w:color="auto" w:sz="8" w:space="0"/>
              <w:right w:val="single" w:color="auto" w:sz="2" w:space="0"/>
            </w:tcBorders>
            <w:vAlign w:val="top"/>
          </w:tcPr>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千元</w:t>
            </w:r>
          </w:p>
        </w:tc>
        <w:tc>
          <w:tcPr>
            <w:tcW w:w="1100" w:type="dxa"/>
            <w:tcBorders>
              <w:top w:val="single" w:color="auto" w:sz="2" w:space="0"/>
              <w:left w:val="single" w:color="auto" w:sz="2" w:space="0"/>
              <w:bottom w:val="single" w:color="auto" w:sz="8" w:space="0"/>
              <w:right w:val="single" w:color="auto" w:sz="2" w:space="0"/>
            </w:tcBorders>
            <w:vAlign w:val="top"/>
          </w:tcPr>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01</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02</w:t>
            </w:r>
          </w:p>
          <w:p>
            <w:pPr>
              <w:widowControl/>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03</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04</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05</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06</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07</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08</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09</w:t>
            </w:r>
          </w:p>
          <w:p>
            <w:pPr>
              <w:spacing w:line="300" w:lineRule="exact"/>
              <w:jc w:val="center"/>
              <w:rPr>
                <w:rFonts w:ascii="宋体" w:hAnsi="宋体" w:cs="宋体"/>
                <w:bCs/>
                <w:color w:val="auto"/>
                <w:kern w:val="0"/>
                <w:sz w:val="18"/>
                <w:szCs w:val="18"/>
              </w:rPr>
            </w:pPr>
            <w:r>
              <w:rPr>
                <w:rFonts w:hint="eastAsia" w:ascii="宋体" w:hAnsi="宋体" w:cs="宋体"/>
                <w:bCs/>
                <w:color w:val="auto"/>
                <w:kern w:val="0"/>
                <w:sz w:val="18"/>
                <w:szCs w:val="18"/>
              </w:rPr>
              <w:t>10</w:t>
            </w:r>
          </w:p>
          <w:p>
            <w:pPr>
              <w:spacing w:line="300" w:lineRule="exact"/>
              <w:jc w:val="center"/>
              <w:rPr>
                <w:rFonts w:ascii="宋体" w:hAnsi="宋体" w:cs="宋体"/>
                <w:bCs/>
                <w:color w:val="auto"/>
                <w:kern w:val="0"/>
                <w:sz w:val="18"/>
                <w:szCs w:val="18"/>
              </w:rPr>
            </w:pPr>
            <w:r>
              <w:rPr>
                <w:rFonts w:ascii="宋体" w:hAnsi="宋体" w:cs="宋体"/>
                <w:bCs/>
                <w:color w:val="auto"/>
                <w:kern w:val="0"/>
                <w:sz w:val="18"/>
                <w:szCs w:val="18"/>
              </w:rPr>
              <w:t>11</w:t>
            </w:r>
          </w:p>
          <w:p>
            <w:pPr>
              <w:spacing w:line="300" w:lineRule="exact"/>
              <w:jc w:val="center"/>
              <w:rPr>
                <w:rFonts w:ascii="宋体" w:hAnsi="宋体" w:cs="宋体"/>
                <w:bCs/>
                <w:color w:val="auto"/>
                <w:kern w:val="0"/>
                <w:sz w:val="18"/>
                <w:szCs w:val="18"/>
              </w:rPr>
            </w:pPr>
            <w:r>
              <w:rPr>
                <w:rFonts w:ascii="宋体" w:hAnsi="宋体" w:cs="宋体"/>
                <w:bCs/>
                <w:color w:val="auto"/>
                <w:kern w:val="0"/>
                <w:sz w:val="18"/>
                <w:szCs w:val="18"/>
              </w:rPr>
              <w:t>12</w:t>
            </w:r>
          </w:p>
        </w:tc>
        <w:tc>
          <w:tcPr>
            <w:tcW w:w="3479" w:type="dxa"/>
            <w:gridSpan w:val="3"/>
            <w:tcBorders>
              <w:top w:val="single" w:color="auto" w:sz="2" w:space="0"/>
              <w:left w:val="single" w:color="auto" w:sz="2" w:space="0"/>
              <w:bottom w:val="single" w:color="auto" w:sz="8" w:space="0"/>
              <w:right w:val="nil"/>
            </w:tcBorders>
            <w:vAlign w:val="top"/>
          </w:tcPr>
          <w:p>
            <w:pPr>
              <w:spacing w:line="300" w:lineRule="exact"/>
              <w:jc w:val="center"/>
              <w:rPr>
                <w:rFonts w:ascii="宋体" w:hAnsi="宋体" w:cs="宋体"/>
                <w:bCs/>
                <w:color w:val="auto"/>
                <w:kern w:val="0"/>
                <w:sz w:val="18"/>
                <w:szCs w:val="18"/>
              </w:rPr>
            </w:pPr>
          </w:p>
        </w:tc>
      </w:tr>
    </w:tbl>
    <w:p>
      <w:pPr>
        <w:spacing w:line="320" w:lineRule="exact"/>
        <w:rPr>
          <w:rFonts w:ascii="宋体" w:hAnsi="宋体" w:cs="宋体"/>
          <w:bCs/>
          <w:color w:val="auto"/>
          <w:kern w:val="0"/>
          <w:sz w:val="18"/>
          <w:szCs w:val="18"/>
        </w:rPr>
      </w:pPr>
      <w:r>
        <w:rPr>
          <w:rFonts w:hint="eastAsia" w:ascii="宋体" w:hAnsi="宋体" w:cs="宋体"/>
          <w:bCs/>
          <w:color w:val="auto"/>
          <w:kern w:val="0"/>
          <w:sz w:val="18"/>
          <w:szCs w:val="18"/>
        </w:rPr>
        <w:t xml:space="preserve">单位负责人：       统计负责人：      　填表人：  　　 </w:t>
      </w:r>
      <w:r>
        <w:rPr>
          <w:rFonts w:ascii="宋体" w:hAnsi="宋体" w:cs="宋体"/>
          <w:bCs/>
          <w:color w:val="auto"/>
          <w:kern w:val="0"/>
          <w:sz w:val="18"/>
          <w:szCs w:val="18"/>
        </w:rPr>
        <w:t>联系电话</w:t>
      </w:r>
      <w:r>
        <w:rPr>
          <w:rFonts w:hint="eastAsia" w:ascii="宋体" w:hAnsi="宋体" w:cs="宋体"/>
          <w:bCs/>
          <w:color w:val="auto"/>
          <w:kern w:val="0"/>
          <w:sz w:val="18"/>
          <w:szCs w:val="18"/>
        </w:rPr>
        <w:t>：</w:t>
      </w:r>
      <w:r>
        <w:rPr>
          <w:rFonts w:ascii="宋体" w:hAnsi="宋体" w:cs="宋体"/>
          <w:bCs/>
          <w:color w:val="auto"/>
          <w:kern w:val="0"/>
          <w:sz w:val="18"/>
          <w:szCs w:val="18"/>
        </w:rPr>
        <w:t xml:space="preserve">      </w:t>
      </w:r>
      <w:r>
        <w:rPr>
          <w:rFonts w:hint="eastAsia" w:ascii="宋体" w:hAnsi="宋体" w:cs="宋体"/>
          <w:bCs/>
          <w:color w:val="auto"/>
          <w:kern w:val="0"/>
          <w:sz w:val="18"/>
          <w:szCs w:val="18"/>
        </w:rPr>
        <w:t>　　　　报出日期：２０  年  月  日</w:t>
      </w:r>
    </w:p>
    <w:p>
      <w:pPr>
        <w:spacing w:line="320" w:lineRule="exact"/>
        <w:ind w:left="1620" w:hanging="1620" w:hangingChars="900"/>
        <w:rPr>
          <w:rFonts w:ascii="宋体" w:hAnsi="宋体" w:cs="宋体"/>
          <w:bCs/>
          <w:color w:val="auto"/>
          <w:kern w:val="0"/>
          <w:sz w:val="18"/>
          <w:szCs w:val="18"/>
        </w:rPr>
      </w:pPr>
    </w:p>
    <w:p>
      <w:pPr>
        <w:spacing w:line="240" w:lineRule="exact"/>
        <w:ind w:left="1620" w:hanging="1620" w:hangingChars="900"/>
        <w:jc w:val="left"/>
        <w:rPr>
          <w:rFonts w:ascii="宋体" w:hAnsi="宋体" w:cs="宋体"/>
          <w:color w:val="auto"/>
          <w:kern w:val="0"/>
          <w:sz w:val="18"/>
          <w:szCs w:val="18"/>
        </w:rPr>
      </w:pPr>
      <w:r>
        <w:rPr>
          <w:rFonts w:hint="eastAsia" w:ascii="宋体" w:hAnsi="宋体" w:cs="宋体"/>
          <w:bCs/>
          <w:color w:val="auto"/>
          <w:kern w:val="0"/>
          <w:sz w:val="18"/>
          <w:szCs w:val="18"/>
        </w:rPr>
        <w:t>说明：1.统计范围：辖区内非批发和零售业法人单位附营的</w:t>
      </w:r>
      <w:r>
        <w:rPr>
          <w:rFonts w:hint="eastAsia" w:ascii="宋体" w:hAnsi="宋体" w:cs="宋体"/>
          <w:color w:val="auto"/>
          <w:kern w:val="0"/>
          <w:sz w:val="18"/>
          <w:szCs w:val="18"/>
        </w:rPr>
        <w:t>限额以上批发和零售业产业活动单位、限额以上批发和零售业个体经营户。</w:t>
      </w:r>
    </w:p>
    <w:p>
      <w:pPr>
        <w:spacing w:line="240" w:lineRule="exact"/>
        <w:ind w:left="2160" w:leftChars="257" w:hanging="1620" w:hangingChars="900"/>
        <w:jc w:val="left"/>
        <w:rPr>
          <w:rFonts w:ascii="宋体" w:hAnsi="宋体" w:cs="宋体"/>
          <w:color w:val="auto"/>
          <w:kern w:val="0"/>
          <w:sz w:val="18"/>
          <w:szCs w:val="18"/>
        </w:rPr>
      </w:pPr>
      <w:r>
        <w:rPr>
          <w:rFonts w:hint="eastAsia" w:ascii="宋体" w:hAnsi="宋体" w:cs="宋体"/>
          <w:bCs/>
          <w:color w:val="auto"/>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40" w:lineRule="exact"/>
        <w:ind w:firstLine="540" w:firstLineChars="300"/>
        <w:rPr>
          <w:rFonts w:ascii="宋体" w:hAnsi="宋体"/>
          <w:color w:val="auto"/>
          <w:sz w:val="18"/>
        </w:rPr>
      </w:pPr>
      <w:r>
        <w:rPr>
          <w:rFonts w:hint="eastAsia" w:ascii="宋体" w:hAnsi="宋体"/>
          <w:color w:val="auto"/>
          <w:sz w:val="18"/>
        </w:rPr>
        <w:t xml:space="preserve">3.审核关系：  </w:t>
      </w:r>
    </w:p>
    <w:p>
      <w:pPr>
        <w:spacing w:line="240" w:lineRule="exact"/>
        <w:ind w:firstLine="540" w:firstLineChars="300"/>
        <w:rPr>
          <w:rFonts w:ascii="宋体" w:hAnsi="宋体" w:cs="宋体"/>
          <w:color w:val="auto"/>
          <w:sz w:val="18"/>
          <w:szCs w:val="18"/>
        </w:rPr>
      </w:pPr>
      <w:r>
        <w:rPr>
          <w:rFonts w:ascii="宋体" w:hAnsi="宋体" w:cs="宋体"/>
          <w:color w:val="auto"/>
          <w:sz w:val="18"/>
          <w:szCs w:val="18"/>
        </w:rPr>
        <w:t>（1）</w:t>
      </w:r>
      <w:r>
        <w:rPr>
          <w:rFonts w:hint="eastAsia" w:ascii="宋体" w:hAnsi="宋体" w:cs="宋体"/>
          <w:color w:val="auto"/>
          <w:sz w:val="18"/>
          <w:szCs w:val="18"/>
        </w:rPr>
        <w:t xml:space="preserve">本表填报数据大于或等于零  </w:t>
      </w:r>
      <w:r>
        <w:rPr>
          <w:rFonts w:ascii="宋体" w:hAnsi="宋体" w:cs="宋体"/>
          <w:color w:val="auto"/>
          <w:sz w:val="18"/>
          <w:szCs w:val="18"/>
        </w:rPr>
        <w:t>（2）01</w:t>
      </w:r>
      <w:r>
        <w:rPr>
          <w:rFonts w:hint="eastAsia" w:ascii="宋体" w:hAnsi="宋体" w:cs="宋体"/>
          <w:color w:val="auto"/>
          <w:sz w:val="18"/>
          <w:szCs w:val="18"/>
        </w:rPr>
        <w:t>≥</w:t>
      </w:r>
      <w:r>
        <w:rPr>
          <w:rFonts w:ascii="宋体" w:hAnsi="宋体" w:cs="宋体"/>
          <w:color w:val="auto"/>
          <w:sz w:val="18"/>
          <w:szCs w:val="18"/>
        </w:rPr>
        <w:t>02       （</w:t>
      </w:r>
      <w:r>
        <w:rPr>
          <w:rFonts w:hint="eastAsia" w:ascii="宋体" w:hAnsi="宋体" w:cs="宋体"/>
          <w:color w:val="auto"/>
          <w:sz w:val="18"/>
          <w:szCs w:val="18"/>
        </w:rPr>
        <w:t>3</w:t>
      </w:r>
      <w:r>
        <w:rPr>
          <w:rFonts w:ascii="宋体" w:hAnsi="宋体" w:cs="宋体"/>
          <w:color w:val="auto"/>
          <w:sz w:val="18"/>
          <w:szCs w:val="18"/>
        </w:rPr>
        <w:t>）03</w:t>
      </w:r>
      <w:r>
        <w:rPr>
          <w:rFonts w:hint="eastAsia" w:ascii="宋体" w:hAnsi="宋体" w:cs="宋体"/>
          <w:color w:val="auto"/>
          <w:sz w:val="18"/>
          <w:szCs w:val="18"/>
        </w:rPr>
        <w:t>≥</w:t>
      </w:r>
      <w:r>
        <w:rPr>
          <w:rFonts w:ascii="宋体" w:hAnsi="宋体" w:cs="宋体"/>
          <w:color w:val="auto"/>
          <w:sz w:val="18"/>
          <w:szCs w:val="18"/>
        </w:rPr>
        <w:t>04       （</w:t>
      </w:r>
      <w:r>
        <w:rPr>
          <w:rFonts w:hint="eastAsia" w:ascii="宋体" w:hAnsi="宋体" w:cs="宋体"/>
          <w:color w:val="auto"/>
          <w:sz w:val="18"/>
          <w:szCs w:val="18"/>
        </w:rPr>
        <w:t>4</w:t>
      </w:r>
      <w:r>
        <w:rPr>
          <w:rFonts w:ascii="宋体" w:hAnsi="宋体" w:cs="宋体"/>
          <w:color w:val="auto"/>
          <w:sz w:val="18"/>
          <w:szCs w:val="18"/>
        </w:rPr>
        <w:t>）03</w:t>
      </w:r>
      <w:r>
        <w:rPr>
          <w:rFonts w:hint="eastAsia" w:ascii="宋体" w:hAnsi="宋体" w:cs="宋体"/>
          <w:color w:val="auto"/>
          <w:sz w:val="18"/>
          <w:szCs w:val="18"/>
        </w:rPr>
        <w:t>≥</w:t>
      </w:r>
      <w:r>
        <w:rPr>
          <w:rFonts w:ascii="宋体" w:hAnsi="宋体" w:cs="宋体"/>
          <w:color w:val="auto"/>
          <w:sz w:val="18"/>
          <w:szCs w:val="18"/>
        </w:rPr>
        <w:t>06</w:t>
      </w:r>
    </w:p>
    <w:p>
      <w:pPr>
        <w:spacing w:line="240" w:lineRule="exact"/>
        <w:rPr>
          <w:rFonts w:ascii="宋体" w:hAnsi="宋体" w:cs="宋体"/>
          <w:color w:val="auto"/>
          <w:sz w:val="18"/>
          <w:szCs w:val="18"/>
        </w:rPr>
      </w:pPr>
      <w:r>
        <w:rPr>
          <w:rFonts w:hint="eastAsia" w:ascii="宋体" w:hAnsi="宋体" w:cs="宋体"/>
          <w:color w:val="auto"/>
          <w:sz w:val="18"/>
          <w:szCs w:val="18"/>
        </w:rPr>
        <w:t xml:space="preserve">      （</w:t>
      </w:r>
      <w:r>
        <w:rPr>
          <w:rFonts w:ascii="宋体" w:hAnsi="宋体" w:cs="宋体"/>
          <w:color w:val="auto"/>
          <w:sz w:val="18"/>
          <w:szCs w:val="18"/>
        </w:rPr>
        <w:t>5</w:t>
      </w:r>
      <w:r>
        <w:rPr>
          <w:rFonts w:hint="eastAsia" w:ascii="宋体" w:hAnsi="宋体" w:cs="宋体"/>
          <w:color w:val="auto"/>
          <w:sz w:val="18"/>
          <w:szCs w:val="18"/>
        </w:rPr>
        <w:t>）</w:t>
      </w:r>
      <w:r>
        <w:rPr>
          <w:rFonts w:ascii="宋体" w:hAnsi="宋体" w:cs="宋体"/>
          <w:color w:val="auto"/>
          <w:sz w:val="18"/>
          <w:szCs w:val="18"/>
        </w:rPr>
        <w:t>04</w:t>
      </w:r>
      <w:r>
        <w:rPr>
          <w:rFonts w:hint="eastAsia" w:ascii="宋体" w:hAnsi="宋体" w:cs="宋体"/>
          <w:color w:val="auto"/>
          <w:sz w:val="18"/>
          <w:szCs w:val="18"/>
        </w:rPr>
        <w:t>≥</w:t>
      </w:r>
      <w:r>
        <w:rPr>
          <w:rFonts w:ascii="宋体" w:hAnsi="宋体" w:cs="宋体"/>
          <w:color w:val="auto"/>
          <w:sz w:val="18"/>
          <w:szCs w:val="18"/>
        </w:rPr>
        <w:t xml:space="preserve">05                </w:t>
      </w:r>
      <w:r>
        <w:rPr>
          <w:rFonts w:hint="eastAsia" w:ascii="宋体" w:hAnsi="宋体" w:cs="宋体"/>
          <w:color w:val="auto"/>
          <w:sz w:val="18"/>
          <w:szCs w:val="18"/>
        </w:rPr>
        <w:t xml:space="preserve">   </w:t>
      </w:r>
      <w:r>
        <w:rPr>
          <w:rFonts w:ascii="宋体" w:hAnsi="宋体" w:cs="宋体"/>
          <w:color w:val="auto"/>
          <w:sz w:val="18"/>
          <w:szCs w:val="18"/>
        </w:rPr>
        <w:t xml:space="preserve"> （6）03</w:t>
      </w:r>
      <w:r>
        <w:rPr>
          <w:rFonts w:hint="eastAsia" w:ascii="宋体" w:hAnsi="宋体" w:cs="宋体"/>
          <w:color w:val="auto"/>
          <w:sz w:val="18"/>
          <w:szCs w:val="18"/>
        </w:rPr>
        <w:t>＝</w:t>
      </w:r>
      <w:r>
        <w:rPr>
          <w:rFonts w:ascii="宋体" w:hAnsi="宋体" w:cs="宋体"/>
          <w:color w:val="auto"/>
          <w:sz w:val="18"/>
          <w:szCs w:val="18"/>
        </w:rPr>
        <w:t>06+08</w:t>
      </w:r>
      <w:r>
        <w:rPr>
          <w:rFonts w:hint="eastAsia" w:ascii="宋体" w:hAnsi="宋体" w:cs="宋体"/>
          <w:color w:val="auto"/>
          <w:sz w:val="18"/>
          <w:szCs w:val="18"/>
        </w:rPr>
        <w:t xml:space="preserve">    </w:t>
      </w:r>
      <w:r>
        <w:rPr>
          <w:rFonts w:ascii="宋体" w:hAnsi="宋体" w:cs="宋体"/>
          <w:color w:val="auto"/>
          <w:sz w:val="18"/>
          <w:szCs w:val="18"/>
        </w:rPr>
        <w:t>（7）06</w:t>
      </w:r>
      <w:r>
        <w:rPr>
          <w:rFonts w:hint="eastAsia" w:ascii="宋体" w:hAnsi="宋体" w:cs="宋体"/>
          <w:color w:val="auto"/>
          <w:sz w:val="18"/>
          <w:szCs w:val="18"/>
        </w:rPr>
        <w:t>≥</w:t>
      </w:r>
      <w:r>
        <w:rPr>
          <w:rFonts w:ascii="宋体" w:hAnsi="宋体" w:cs="宋体"/>
          <w:color w:val="auto"/>
          <w:sz w:val="18"/>
          <w:szCs w:val="18"/>
        </w:rPr>
        <w:t xml:space="preserve">07  </w:t>
      </w:r>
      <w:r>
        <w:rPr>
          <w:rFonts w:hint="eastAsia" w:ascii="宋体" w:hAnsi="宋体" w:cs="宋体"/>
          <w:color w:val="auto"/>
          <w:sz w:val="18"/>
          <w:szCs w:val="18"/>
        </w:rPr>
        <w:t xml:space="preserve">     </w:t>
      </w:r>
      <w:r>
        <w:rPr>
          <w:rFonts w:ascii="宋体" w:hAnsi="宋体" w:cs="宋体"/>
          <w:color w:val="auto"/>
          <w:sz w:val="18"/>
          <w:szCs w:val="18"/>
        </w:rPr>
        <w:t>（8）08</w:t>
      </w:r>
      <w:r>
        <w:rPr>
          <w:rFonts w:hint="eastAsia" w:ascii="宋体" w:hAnsi="宋体" w:cs="宋体"/>
          <w:color w:val="auto"/>
          <w:sz w:val="18"/>
          <w:szCs w:val="18"/>
        </w:rPr>
        <w:t>≥</w:t>
      </w:r>
      <w:r>
        <w:rPr>
          <w:rFonts w:ascii="宋体" w:hAnsi="宋体" w:cs="宋体"/>
          <w:color w:val="auto"/>
          <w:sz w:val="18"/>
          <w:szCs w:val="18"/>
        </w:rPr>
        <w:t>09</w:t>
      </w:r>
    </w:p>
    <w:p>
      <w:pPr>
        <w:spacing w:line="240" w:lineRule="exact"/>
        <w:rPr>
          <w:rFonts w:ascii="宋体" w:hAnsi="宋体" w:cs="宋体"/>
          <w:color w:val="auto"/>
          <w:sz w:val="18"/>
          <w:szCs w:val="18"/>
        </w:rPr>
      </w:pPr>
      <w:r>
        <w:rPr>
          <w:rFonts w:hint="eastAsia" w:ascii="宋体" w:hAnsi="宋体" w:cs="宋体"/>
          <w:color w:val="auto"/>
          <w:sz w:val="18"/>
          <w:szCs w:val="18"/>
        </w:rPr>
        <w:t xml:space="preserve">      </w:t>
      </w:r>
      <w:r>
        <w:rPr>
          <w:rFonts w:ascii="宋体" w:hAnsi="宋体" w:cs="宋体"/>
          <w:color w:val="auto"/>
          <w:sz w:val="18"/>
          <w:szCs w:val="18"/>
        </w:rPr>
        <w:t>（9）09</w:t>
      </w:r>
      <w:r>
        <w:rPr>
          <w:rFonts w:hint="eastAsia" w:ascii="宋体" w:hAnsi="宋体" w:cs="宋体"/>
          <w:color w:val="auto"/>
          <w:sz w:val="18"/>
          <w:szCs w:val="18"/>
        </w:rPr>
        <w:t>≥10</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 （10）04</w:t>
      </w:r>
      <w:r>
        <w:rPr>
          <w:rFonts w:hint="eastAsia" w:ascii="宋体" w:hAnsi="宋体" w:cs="宋体"/>
          <w:color w:val="auto"/>
          <w:sz w:val="18"/>
          <w:szCs w:val="18"/>
        </w:rPr>
        <w:t>≥</w:t>
      </w:r>
      <w:r>
        <w:rPr>
          <w:rFonts w:ascii="宋体" w:hAnsi="宋体" w:cs="宋体"/>
          <w:color w:val="auto"/>
          <w:sz w:val="18"/>
          <w:szCs w:val="18"/>
        </w:rPr>
        <w:t>09</w:t>
      </w:r>
      <w:r>
        <w:rPr>
          <w:rFonts w:hint="eastAsia" w:ascii="宋体" w:hAnsi="宋体" w:cs="宋体"/>
          <w:color w:val="auto"/>
          <w:sz w:val="18"/>
          <w:szCs w:val="18"/>
        </w:rPr>
        <w:t xml:space="preserve">      </w:t>
      </w:r>
      <w:r>
        <w:rPr>
          <w:rFonts w:ascii="宋体" w:hAnsi="宋体" w:cs="宋体"/>
          <w:color w:val="auto"/>
          <w:sz w:val="18"/>
          <w:szCs w:val="18"/>
        </w:rPr>
        <w:t>（11）05</w:t>
      </w:r>
      <w:r>
        <w:rPr>
          <w:rFonts w:hint="eastAsia" w:ascii="宋体" w:hAnsi="宋体" w:cs="宋体"/>
          <w:color w:val="auto"/>
          <w:sz w:val="18"/>
          <w:szCs w:val="18"/>
        </w:rPr>
        <w:t>≥</w:t>
      </w:r>
      <w:r>
        <w:rPr>
          <w:rFonts w:ascii="宋体" w:hAnsi="宋体" w:cs="宋体"/>
          <w:color w:val="auto"/>
          <w:sz w:val="18"/>
          <w:szCs w:val="18"/>
        </w:rPr>
        <w:t xml:space="preserve">10      </w:t>
      </w:r>
    </w:p>
    <w:p>
      <w:pPr>
        <w:tabs>
          <w:tab w:val="center" w:pos="4706"/>
          <w:tab w:val="left" w:pos="5165"/>
        </w:tabs>
        <w:snapToGrid w:val="0"/>
        <w:spacing w:before="240" w:beforeLines="100" w:after="240" w:afterLines="100"/>
        <w:jc w:val="center"/>
        <w:outlineLvl w:val="2"/>
        <w:rPr>
          <w:rFonts w:ascii="宋体" w:hAnsi="宋体" w:cs="宋体"/>
          <w:color w:val="auto"/>
          <w:sz w:val="32"/>
          <w:szCs w:val="32"/>
        </w:rPr>
      </w:pPr>
      <w:r>
        <w:rPr>
          <w:rFonts w:ascii="宋体" w:hAnsi="宋体" w:cs="宋体"/>
          <w:color w:val="auto"/>
          <w:sz w:val="18"/>
          <w:szCs w:val="18"/>
        </w:rPr>
        <w:t xml:space="preserve"> </w:t>
      </w:r>
      <w:r>
        <w:rPr>
          <w:color w:val="auto"/>
          <w:sz w:val="32"/>
          <w:szCs w:val="32"/>
        </w:rPr>
        <w:br w:type="page"/>
      </w:r>
      <w:r>
        <w:rPr>
          <w:rFonts w:hint="eastAsia" w:ascii="宋体" w:hAnsi="宋体" w:cs="宋体"/>
          <w:color w:val="auto"/>
          <w:sz w:val="32"/>
          <w:szCs w:val="32"/>
        </w:rPr>
        <w:t>批发和零售业产业活动单位（个体经营户）情况调查表</w:t>
      </w:r>
    </w:p>
    <w:tbl>
      <w:tblPr>
        <w:tblStyle w:val="13"/>
        <w:tblW w:w="9566" w:type="dxa"/>
        <w:jc w:val="center"/>
        <w:tblInd w:w="-80" w:type="dxa"/>
        <w:tblLayout w:type="fixed"/>
        <w:tblCellMar>
          <w:top w:w="0" w:type="dxa"/>
          <w:left w:w="28" w:type="dxa"/>
          <w:bottom w:w="0" w:type="dxa"/>
          <w:right w:w="28" w:type="dxa"/>
        </w:tblCellMar>
      </w:tblPr>
      <w:tblGrid>
        <w:gridCol w:w="33"/>
        <w:gridCol w:w="530"/>
        <w:gridCol w:w="1946"/>
        <w:gridCol w:w="1999"/>
        <w:gridCol w:w="584"/>
        <w:gridCol w:w="470"/>
        <w:gridCol w:w="534"/>
        <w:gridCol w:w="799"/>
        <w:gridCol w:w="909"/>
        <w:gridCol w:w="1756"/>
        <w:gridCol w:w="6"/>
      </w:tblGrid>
      <w:tr>
        <w:tblPrEx>
          <w:tblLayout w:type="fixed"/>
          <w:tblCellMar>
            <w:top w:w="0" w:type="dxa"/>
            <w:left w:w="28" w:type="dxa"/>
            <w:bottom w:w="0" w:type="dxa"/>
            <w:right w:w="28" w:type="dxa"/>
          </w:tblCellMar>
        </w:tblPrEx>
        <w:trPr>
          <w:gridBefore w:val="1"/>
          <w:gridAfter w:val="1"/>
          <w:wBefore w:w="33" w:type="dxa"/>
          <w:wAfter w:w="6" w:type="dxa"/>
          <w:jc w:val="center"/>
        </w:trPr>
        <w:tc>
          <w:tcPr>
            <w:tcW w:w="2476" w:type="dxa"/>
            <w:gridSpan w:val="2"/>
            <w:vAlign w:val="center"/>
          </w:tcPr>
          <w:p>
            <w:pPr>
              <w:spacing w:line="240" w:lineRule="exact"/>
              <w:jc w:val="center"/>
              <w:rPr>
                <w:rFonts w:ascii="宋体" w:hAnsi="宋体"/>
                <w:color w:val="auto"/>
                <w:sz w:val="30"/>
                <w:szCs w:val="30"/>
              </w:rPr>
            </w:pPr>
          </w:p>
        </w:tc>
        <w:tc>
          <w:tcPr>
            <w:tcW w:w="4386" w:type="dxa"/>
            <w:gridSpan w:val="5"/>
            <w:vAlign w:val="center"/>
          </w:tcPr>
          <w:p>
            <w:pPr>
              <w:spacing w:line="240" w:lineRule="exact"/>
              <w:jc w:val="center"/>
              <w:rPr>
                <w:rFonts w:ascii="宋体" w:hAnsi="宋体"/>
                <w:color w:val="auto"/>
                <w:sz w:val="30"/>
                <w:szCs w:val="30"/>
              </w:rPr>
            </w:pPr>
          </w:p>
        </w:tc>
        <w:tc>
          <w:tcPr>
            <w:tcW w:w="909" w:type="dxa"/>
            <w:vAlign w:val="center"/>
          </w:tcPr>
          <w:p>
            <w:pPr>
              <w:spacing w:line="240" w:lineRule="exact"/>
              <w:ind w:right="-105" w:rightChars="-50"/>
              <w:jc w:val="center"/>
              <w:rPr>
                <w:rFonts w:ascii="宋体" w:hAnsi="宋体"/>
                <w:color w:val="auto"/>
                <w:sz w:val="30"/>
                <w:szCs w:val="30"/>
              </w:rPr>
            </w:pPr>
            <w:r>
              <w:rPr>
                <w:rFonts w:hint="eastAsia" w:ascii="宋体" w:hAnsi="宋体"/>
                <w:color w:val="auto"/>
                <w:sz w:val="18"/>
                <w:szCs w:val="18"/>
              </w:rPr>
              <w:t>表    号：</w:t>
            </w:r>
          </w:p>
        </w:tc>
        <w:tc>
          <w:tcPr>
            <w:tcW w:w="1756" w:type="dxa"/>
            <w:vAlign w:val="center"/>
          </w:tcPr>
          <w:p>
            <w:pPr>
              <w:spacing w:line="240" w:lineRule="exact"/>
              <w:jc w:val="distribute"/>
              <w:rPr>
                <w:rFonts w:ascii="宋体" w:hAnsi="宋体"/>
                <w:color w:val="auto"/>
                <w:sz w:val="30"/>
                <w:szCs w:val="30"/>
              </w:rPr>
            </w:pPr>
            <w:r>
              <w:rPr>
                <w:rFonts w:hint="eastAsia" w:ascii="宋体" w:hAnsi="宋体"/>
                <w:color w:val="auto"/>
                <w:sz w:val="18"/>
                <w:szCs w:val="18"/>
              </w:rPr>
              <w:t>Ｅ１０７表</w:t>
            </w:r>
          </w:p>
        </w:tc>
      </w:tr>
      <w:tr>
        <w:tblPrEx>
          <w:tblLayout w:type="fixed"/>
          <w:tblCellMar>
            <w:top w:w="0" w:type="dxa"/>
            <w:left w:w="28" w:type="dxa"/>
            <w:bottom w:w="0" w:type="dxa"/>
            <w:right w:w="28" w:type="dxa"/>
          </w:tblCellMar>
        </w:tblPrEx>
        <w:trPr>
          <w:gridBefore w:val="1"/>
          <w:gridAfter w:val="1"/>
          <w:wBefore w:w="33" w:type="dxa"/>
          <w:wAfter w:w="6" w:type="dxa"/>
          <w:jc w:val="center"/>
        </w:trPr>
        <w:tc>
          <w:tcPr>
            <w:tcW w:w="2476" w:type="dxa"/>
            <w:gridSpan w:val="2"/>
            <w:vAlign w:val="center"/>
          </w:tcPr>
          <w:p>
            <w:pPr>
              <w:spacing w:line="240" w:lineRule="exact"/>
              <w:jc w:val="center"/>
              <w:rPr>
                <w:rFonts w:ascii="宋体" w:hAnsi="宋体"/>
                <w:color w:val="auto"/>
                <w:sz w:val="30"/>
                <w:szCs w:val="30"/>
              </w:rPr>
            </w:pPr>
          </w:p>
        </w:tc>
        <w:tc>
          <w:tcPr>
            <w:tcW w:w="4386" w:type="dxa"/>
            <w:gridSpan w:val="5"/>
            <w:vAlign w:val="center"/>
          </w:tcPr>
          <w:p>
            <w:pPr>
              <w:spacing w:line="240" w:lineRule="exact"/>
              <w:jc w:val="center"/>
              <w:rPr>
                <w:rFonts w:ascii="宋体" w:hAnsi="宋体"/>
                <w:color w:val="auto"/>
                <w:sz w:val="30"/>
                <w:szCs w:val="30"/>
              </w:rPr>
            </w:pPr>
          </w:p>
        </w:tc>
        <w:tc>
          <w:tcPr>
            <w:tcW w:w="909" w:type="dxa"/>
            <w:vAlign w:val="center"/>
          </w:tcPr>
          <w:p>
            <w:pPr>
              <w:spacing w:line="240" w:lineRule="exact"/>
              <w:ind w:right="-105" w:rightChars="-50"/>
              <w:jc w:val="center"/>
              <w:rPr>
                <w:rFonts w:ascii="宋体" w:hAnsi="宋体"/>
                <w:color w:val="auto"/>
                <w:sz w:val="30"/>
                <w:szCs w:val="30"/>
              </w:rPr>
            </w:pPr>
            <w:r>
              <w:rPr>
                <w:rFonts w:hint="eastAsia" w:ascii="宋体" w:hAnsi="宋体"/>
                <w:color w:val="auto"/>
                <w:sz w:val="18"/>
                <w:szCs w:val="18"/>
              </w:rPr>
              <w:t>制定机关：</w:t>
            </w:r>
          </w:p>
        </w:tc>
        <w:tc>
          <w:tcPr>
            <w:tcW w:w="1756" w:type="dxa"/>
            <w:vAlign w:val="center"/>
          </w:tcPr>
          <w:p>
            <w:pPr>
              <w:spacing w:line="240" w:lineRule="exact"/>
              <w:jc w:val="distribute"/>
              <w:rPr>
                <w:rFonts w:ascii="宋体" w:hAnsi="宋体"/>
                <w:color w:val="auto"/>
                <w:sz w:val="30"/>
                <w:szCs w:val="30"/>
              </w:rPr>
            </w:pPr>
            <w:r>
              <w:rPr>
                <w:rFonts w:hint="eastAsia" w:ascii="宋体" w:hAnsi="宋体"/>
                <w:color w:val="auto"/>
                <w:spacing w:val="67"/>
                <w:kern w:val="0"/>
                <w:sz w:val="18"/>
                <w:szCs w:val="18"/>
              </w:rPr>
              <w:t>国家统计</w:t>
            </w:r>
            <w:r>
              <w:rPr>
                <w:rFonts w:hint="eastAsia" w:ascii="宋体" w:hAnsi="宋体"/>
                <w:color w:val="auto"/>
                <w:spacing w:val="2"/>
                <w:kern w:val="0"/>
                <w:sz w:val="18"/>
                <w:szCs w:val="18"/>
              </w:rPr>
              <w:t>局</w:t>
            </w:r>
          </w:p>
        </w:tc>
      </w:tr>
      <w:tr>
        <w:tblPrEx>
          <w:tblLayout w:type="fixed"/>
          <w:tblCellMar>
            <w:top w:w="0" w:type="dxa"/>
            <w:left w:w="28" w:type="dxa"/>
            <w:bottom w:w="0" w:type="dxa"/>
            <w:right w:w="28" w:type="dxa"/>
          </w:tblCellMar>
        </w:tblPrEx>
        <w:trPr>
          <w:gridBefore w:val="1"/>
          <w:gridAfter w:val="1"/>
          <w:wBefore w:w="33" w:type="dxa"/>
          <w:wAfter w:w="6" w:type="dxa"/>
          <w:jc w:val="center"/>
        </w:trPr>
        <w:tc>
          <w:tcPr>
            <w:tcW w:w="2476" w:type="dxa"/>
            <w:gridSpan w:val="2"/>
            <w:vAlign w:val="center"/>
          </w:tcPr>
          <w:p>
            <w:pPr>
              <w:spacing w:line="240" w:lineRule="exact"/>
              <w:jc w:val="center"/>
              <w:rPr>
                <w:rFonts w:ascii="宋体" w:hAnsi="宋体"/>
                <w:color w:val="auto"/>
                <w:sz w:val="30"/>
                <w:szCs w:val="30"/>
              </w:rPr>
            </w:pPr>
          </w:p>
        </w:tc>
        <w:tc>
          <w:tcPr>
            <w:tcW w:w="4386" w:type="dxa"/>
            <w:gridSpan w:val="5"/>
            <w:vAlign w:val="center"/>
          </w:tcPr>
          <w:p>
            <w:pPr>
              <w:spacing w:line="240" w:lineRule="exact"/>
              <w:jc w:val="center"/>
              <w:rPr>
                <w:rFonts w:ascii="宋体" w:hAnsi="宋体"/>
                <w:color w:val="auto"/>
                <w:sz w:val="30"/>
                <w:szCs w:val="30"/>
              </w:rPr>
            </w:pPr>
          </w:p>
        </w:tc>
        <w:tc>
          <w:tcPr>
            <w:tcW w:w="909" w:type="dxa"/>
            <w:vAlign w:val="center"/>
          </w:tcPr>
          <w:p>
            <w:pPr>
              <w:spacing w:line="240" w:lineRule="exact"/>
              <w:ind w:right="-105" w:rightChars="-50"/>
              <w:jc w:val="center"/>
              <w:rPr>
                <w:rFonts w:ascii="宋体" w:hAnsi="宋体"/>
                <w:color w:val="auto"/>
                <w:sz w:val="30"/>
                <w:szCs w:val="30"/>
              </w:rPr>
            </w:pPr>
            <w:r>
              <w:rPr>
                <w:rFonts w:hint="eastAsia" w:ascii="宋体" w:hAnsi="宋体"/>
                <w:color w:val="auto"/>
                <w:sz w:val="18"/>
                <w:szCs w:val="18"/>
              </w:rPr>
              <w:t>文    号：</w:t>
            </w:r>
          </w:p>
        </w:tc>
        <w:tc>
          <w:tcPr>
            <w:tcW w:w="1756" w:type="dxa"/>
            <w:vAlign w:val="center"/>
          </w:tcPr>
          <w:p>
            <w:pPr>
              <w:spacing w:line="240" w:lineRule="exact"/>
              <w:jc w:val="distribute"/>
              <w:rPr>
                <w:rFonts w:ascii="宋体" w:hAnsi="宋体"/>
                <w:color w:val="auto"/>
                <w:sz w:val="30"/>
                <w:szCs w:val="30"/>
              </w:rPr>
            </w:pPr>
            <w:r>
              <w:rPr>
                <w:rFonts w:hint="eastAsia" w:ascii="宋体" w:hAnsi="宋体"/>
                <w:color w:val="auto"/>
                <w:sz w:val="18"/>
                <w:szCs w:val="18"/>
              </w:rPr>
              <w:t>国统字〔2020〕105号</w:t>
            </w:r>
          </w:p>
        </w:tc>
      </w:tr>
      <w:tr>
        <w:tblPrEx>
          <w:tblLayout w:type="fixed"/>
          <w:tblCellMar>
            <w:top w:w="0" w:type="dxa"/>
            <w:left w:w="28" w:type="dxa"/>
            <w:bottom w:w="0" w:type="dxa"/>
            <w:right w:w="28" w:type="dxa"/>
          </w:tblCellMar>
        </w:tblPrEx>
        <w:trPr>
          <w:gridBefore w:val="1"/>
          <w:gridAfter w:val="1"/>
          <w:wBefore w:w="33" w:type="dxa"/>
          <w:wAfter w:w="6" w:type="dxa"/>
          <w:jc w:val="center"/>
        </w:trPr>
        <w:tc>
          <w:tcPr>
            <w:tcW w:w="2476" w:type="dxa"/>
            <w:gridSpan w:val="2"/>
            <w:vAlign w:val="center"/>
          </w:tcPr>
          <w:p>
            <w:pPr>
              <w:spacing w:line="240" w:lineRule="exact"/>
              <w:jc w:val="center"/>
              <w:rPr>
                <w:rFonts w:ascii="宋体" w:hAnsi="宋体"/>
                <w:color w:val="auto"/>
                <w:sz w:val="30"/>
                <w:szCs w:val="30"/>
              </w:rPr>
            </w:pPr>
          </w:p>
        </w:tc>
        <w:tc>
          <w:tcPr>
            <w:tcW w:w="4386" w:type="dxa"/>
            <w:gridSpan w:val="5"/>
            <w:vAlign w:val="center"/>
          </w:tcPr>
          <w:p>
            <w:pPr>
              <w:spacing w:line="240" w:lineRule="exact"/>
              <w:jc w:val="center"/>
              <w:rPr>
                <w:rFonts w:ascii="宋体" w:hAnsi="宋体"/>
                <w:color w:val="auto"/>
                <w:sz w:val="30"/>
                <w:szCs w:val="30"/>
              </w:rPr>
            </w:pPr>
            <w:r>
              <w:rPr>
                <w:rFonts w:hint="eastAsia" w:ascii="宋体" w:hAnsi="宋体"/>
                <w:color w:val="auto"/>
                <w:sz w:val="18"/>
                <w:szCs w:val="18"/>
              </w:rPr>
              <w:t xml:space="preserve">  ２０  年</w:t>
            </w:r>
          </w:p>
        </w:tc>
        <w:tc>
          <w:tcPr>
            <w:tcW w:w="909" w:type="dxa"/>
            <w:vAlign w:val="center"/>
          </w:tcPr>
          <w:p>
            <w:pPr>
              <w:spacing w:line="240" w:lineRule="exact"/>
              <w:ind w:right="-105" w:rightChars="-50"/>
              <w:jc w:val="center"/>
              <w:rPr>
                <w:rFonts w:ascii="宋体" w:hAnsi="宋体"/>
                <w:color w:val="auto"/>
                <w:sz w:val="30"/>
                <w:szCs w:val="30"/>
              </w:rPr>
            </w:pPr>
            <w:r>
              <w:rPr>
                <w:rFonts w:hint="eastAsia" w:ascii="宋体" w:hAnsi="宋体"/>
                <w:color w:val="auto"/>
                <w:sz w:val="18"/>
                <w:szCs w:val="18"/>
              </w:rPr>
              <w:t>有效期至：</w:t>
            </w:r>
          </w:p>
        </w:tc>
        <w:tc>
          <w:tcPr>
            <w:tcW w:w="1756" w:type="dxa"/>
            <w:vAlign w:val="center"/>
          </w:tcPr>
          <w:p>
            <w:pPr>
              <w:spacing w:line="240" w:lineRule="exact"/>
              <w:jc w:val="distribute"/>
              <w:rPr>
                <w:rFonts w:ascii="宋体" w:hAnsi="宋体"/>
                <w:color w:val="auto"/>
                <w:sz w:val="30"/>
                <w:szCs w:val="30"/>
              </w:rPr>
            </w:pPr>
            <w:r>
              <w:rPr>
                <w:rFonts w:hint="eastAsia" w:ascii="宋体" w:hAnsi="宋体"/>
                <w:color w:val="auto"/>
                <w:spacing w:val="15"/>
                <w:kern w:val="0"/>
                <w:sz w:val="18"/>
                <w:szCs w:val="18"/>
              </w:rPr>
              <w:t>２０２１年６月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63" w:type="dxa"/>
            <w:gridSpan w:val="2"/>
            <w:tcBorders>
              <w:top w:val="double" w:color="auto" w:sz="4"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01</w:t>
            </w:r>
          </w:p>
        </w:tc>
        <w:tc>
          <w:tcPr>
            <w:tcW w:w="4999" w:type="dxa"/>
            <w:gridSpan w:val="4"/>
            <w:tcBorders>
              <w:top w:val="double" w:color="auto" w:sz="4" w:space="0"/>
              <w:bottom w:val="single" w:color="auto" w:sz="2" w:space="0"/>
            </w:tcBorders>
            <w:vAlign w:val="center"/>
          </w:tcPr>
          <w:p>
            <w:pPr>
              <w:spacing w:line="220" w:lineRule="exact"/>
              <w:rPr>
                <w:rFonts w:ascii="宋体" w:hAnsi="宋体" w:cs="宋体"/>
                <w:color w:val="auto"/>
                <w:sz w:val="18"/>
                <w:szCs w:val="18"/>
              </w:rPr>
            </w:pPr>
            <w:r>
              <w:rPr>
                <w:rFonts w:hint="eastAsia" w:ascii="宋体" w:hAnsi="宋体" w:cs="宋体"/>
                <w:color w:val="auto"/>
                <w:sz w:val="18"/>
                <w:szCs w:val="18"/>
              </w:rPr>
              <w:t>统一社会信用代码□□□□□□□□□□□□□□□□□□</w:t>
            </w:r>
          </w:p>
          <w:p>
            <w:pPr>
              <w:shd w:val="clear" w:color="auto" w:fill="D0CECE"/>
              <w:spacing w:line="220" w:lineRule="exact"/>
              <w:rPr>
                <w:rFonts w:hint="eastAsia" w:ascii="楷体_GB2312" w:hAnsi="宋体" w:eastAsia="楷体_GB2312" w:cs="宋体"/>
                <w:color w:val="auto"/>
                <w:sz w:val="18"/>
                <w:szCs w:val="18"/>
              </w:rPr>
            </w:pPr>
            <w:r>
              <w:rPr>
                <w:rFonts w:hint="eastAsia" w:ascii="楷体_GB2312" w:hAnsi="宋体" w:eastAsia="楷体_GB2312" w:cs="宋体"/>
                <w:color w:val="auto"/>
                <w:sz w:val="18"/>
                <w:szCs w:val="18"/>
              </w:rPr>
              <w:t>尚未领取统一社会信用代码的填写原组织机构代码：</w:t>
            </w:r>
          </w:p>
          <w:p>
            <w:pPr>
              <w:spacing w:line="240" w:lineRule="exact"/>
              <w:rPr>
                <w:rFonts w:ascii="宋体" w:hAnsi="宋体"/>
                <w:color w:val="auto"/>
                <w:sz w:val="18"/>
                <w:szCs w:val="18"/>
              </w:rPr>
            </w:pPr>
            <w:r>
              <w:rPr>
                <w:rFonts w:hint="eastAsia" w:ascii="宋体" w:hAnsi="宋体" w:cs="宋体"/>
                <w:color w:val="auto"/>
                <w:sz w:val="18"/>
                <w:szCs w:val="18"/>
              </w:rPr>
              <w:t>□□□□□□□□－□</w:t>
            </w:r>
          </w:p>
        </w:tc>
        <w:tc>
          <w:tcPr>
            <w:tcW w:w="534" w:type="dxa"/>
            <w:tcBorders>
              <w:top w:val="double" w:color="auto" w:sz="4"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02</w:t>
            </w:r>
          </w:p>
        </w:tc>
        <w:tc>
          <w:tcPr>
            <w:tcW w:w="3470" w:type="dxa"/>
            <w:gridSpan w:val="4"/>
            <w:tcBorders>
              <w:top w:val="double" w:color="auto" w:sz="4"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单位详细名称</w:t>
            </w:r>
            <w:r>
              <w:rPr>
                <w:rFonts w:hint="eastAsia" w:ascii="宋体" w:hAnsi="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07"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03</w:t>
            </w:r>
          </w:p>
        </w:tc>
        <w:tc>
          <w:tcPr>
            <w:tcW w:w="9003" w:type="dxa"/>
            <w:gridSpan w:val="9"/>
            <w:tcBorders>
              <w:top w:val="single" w:color="auto" w:sz="2"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行业类别              行业代码（</w:t>
            </w:r>
            <w:r>
              <w:rPr>
                <w:rFonts w:ascii="宋体" w:hAnsi="宋体" w:cs="宋体"/>
                <w:color w:val="auto"/>
                <w:sz w:val="18"/>
                <w:szCs w:val="18"/>
              </w:rPr>
              <w:t>GB/T 4754-2017</w:t>
            </w:r>
            <w:r>
              <w:rPr>
                <w:rFonts w:hint="eastAsia" w:ascii="宋体" w:hAnsi="宋体"/>
                <w:color w:val="auto"/>
                <w:sz w:val="18"/>
                <w:szCs w:val="18"/>
              </w:rPr>
              <w:t>）  □□□□</w:t>
            </w:r>
          </w:p>
          <w:p>
            <w:pPr>
              <w:spacing w:line="240" w:lineRule="exact"/>
              <w:jc w:val="left"/>
              <w:rPr>
                <w:rFonts w:ascii="宋体" w:hAnsi="宋体"/>
                <w:color w:val="auto"/>
                <w:sz w:val="18"/>
                <w:szCs w:val="18"/>
              </w:rPr>
            </w:pPr>
            <w:r>
              <w:rPr>
                <w:rFonts w:hint="eastAsia" w:ascii="宋体" w:hAnsi="宋体"/>
                <w:color w:val="auto"/>
                <w:sz w:val="18"/>
                <w:szCs w:val="18"/>
              </w:rPr>
              <w:t>主要业务活动1</w:t>
            </w:r>
            <w:r>
              <w:rPr>
                <w:rFonts w:hint="eastAsia" w:ascii="宋体" w:hAnsi="宋体"/>
                <w:color w:val="auto"/>
                <w:sz w:val="18"/>
                <w:szCs w:val="18"/>
                <w:u w:val="single"/>
              </w:rPr>
              <w:t xml:space="preserve">                  </w:t>
            </w:r>
            <w:r>
              <w:rPr>
                <w:rFonts w:hint="eastAsia" w:ascii="宋体" w:hAnsi="宋体"/>
                <w:color w:val="auto"/>
                <w:sz w:val="18"/>
                <w:szCs w:val="18"/>
              </w:rPr>
              <w:t xml:space="preserve">    2</w:t>
            </w:r>
            <w:r>
              <w:rPr>
                <w:rFonts w:hint="eastAsia" w:ascii="宋体" w:hAnsi="宋体"/>
                <w:color w:val="auto"/>
                <w:sz w:val="18"/>
                <w:szCs w:val="18"/>
                <w:u w:val="single"/>
              </w:rPr>
              <w:t xml:space="preserve">                    </w:t>
            </w:r>
            <w:r>
              <w:rPr>
                <w:rFonts w:hint="eastAsia" w:ascii="宋体" w:hAnsi="宋体"/>
                <w:color w:val="auto"/>
                <w:sz w:val="18"/>
                <w:szCs w:val="18"/>
              </w:rPr>
              <w:t xml:space="preserve">    3</w:t>
            </w:r>
            <w:r>
              <w:rPr>
                <w:rFonts w:hint="eastAsia" w:ascii="宋体" w:hAnsi="宋体"/>
                <w:color w:val="auto"/>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27"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04</w:t>
            </w:r>
          </w:p>
        </w:tc>
        <w:tc>
          <w:tcPr>
            <w:tcW w:w="9003" w:type="dxa"/>
            <w:gridSpan w:val="9"/>
            <w:tcBorders>
              <w:top w:val="single" w:color="auto" w:sz="2" w:space="0"/>
              <w:bottom w:val="single" w:color="auto" w:sz="2" w:space="0"/>
            </w:tcBorders>
            <w:vAlign w:val="top"/>
          </w:tcPr>
          <w:p>
            <w:pPr>
              <w:spacing w:line="240" w:lineRule="exact"/>
              <w:rPr>
                <w:rFonts w:ascii="宋体" w:hAnsi="宋体"/>
                <w:color w:val="auto"/>
                <w:sz w:val="18"/>
                <w:szCs w:val="18"/>
              </w:rPr>
            </w:pPr>
            <w:r>
              <w:rPr>
                <w:rFonts w:hint="eastAsia" w:ascii="宋体" w:hAnsi="宋体"/>
                <w:color w:val="auto"/>
                <w:sz w:val="18"/>
                <w:szCs w:val="18"/>
              </w:rPr>
              <w:t>单位所在地及区划            区划代码    □□□□□□□□□□□□           城乡代码    □□□</w:t>
            </w:r>
          </w:p>
          <w:p>
            <w:pPr>
              <w:spacing w:line="240" w:lineRule="exact"/>
              <w:rPr>
                <w:rFonts w:ascii="宋体" w:hAnsi="宋体"/>
                <w:color w:val="auto"/>
                <w:sz w:val="18"/>
                <w:szCs w:val="18"/>
              </w:rPr>
            </w:pPr>
            <w:r>
              <w:rPr>
                <w:rFonts w:hint="eastAsia" w:ascii="宋体" w:hAnsi="宋体"/>
                <w:color w:val="auto"/>
                <w:sz w:val="18"/>
                <w:szCs w:val="18"/>
                <w:u w:val="single"/>
              </w:rPr>
              <w:t xml:space="preserve">               </w:t>
            </w:r>
            <w:r>
              <w:rPr>
                <w:rFonts w:hint="eastAsia" w:ascii="宋体" w:hAnsi="宋体"/>
                <w:color w:val="auto"/>
                <w:sz w:val="18"/>
                <w:szCs w:val="18"/>
              </w:rPr>
              <w:t>省（自治区、直辖市）</w:t>
            </w:r>
            <w:r>
              <w:rPr>
                <w:rFonts w:hint="eastAsia" w:ascii="宋体" w:hAnsi="宋体"/>
                <w:color w:val="auto"/>
                <w:sz w:val="18"/>
                <w:szCs w:val="18"/>
                <w:u w:val="single"/>
              </w:rPr>
              <w:t xml:space="preserve">                </w:t>
            </w:r>
            <w:r>
              <w:rPr>
                <w:rFonts w:hint="eastAsia" w:ascii="宋体" w:hAnsi="宋体"/>
                <w:color w:val="auto"/>
                <w:sz w:val="18"/>
                <w:szCs w:val="18"/>
              </w:rPr>
              <w:t>市（地、州、盟）</w:t>
            </w:r>
            <w:r>
              <w:rPr>
                <w:rFonts w:hint="eastAsia" w:ascii="宋体" w:hAnsi="宋体"/>
                <w:color w:val="auto"/>
                <w:sz w:val="18"/>
                <w:szCs w:val="18"/>
                <w:u w:val="single"/>
              </w:rPr>
              <w:t xml:space="preserve">              </w:t>
            </w:r>
            <w:r>
              <w:rPr>
                <w:rFonts w:hint="eastAsia" w:ascii="宋体" w:hAnsi="宋体"/>
                <w:color w:val="auto"/>
                <w:sz w:val="18"/>
                <w:szCs w:val="18"/>
              </w:rPr>
              <w:t>县（市、区、旗）</w:t>
            </w:r>
          </w:p>
          <w:p>
            <w:pPr>
              <w:spacing w:line="240" w:lineRule="exact"/>
              <w:rPr>
                <w:rFonts w:ascii="宋体" w:hAnsi="宋体"/>
                <w:color w:val="auto"/>
                <w:sz w:val="18"/>
                <w:szCs w:val="18"/>
              </w:rPr>
            </w:pPr>
            <w:r>
              <w:rPr>
                <w:rFonts w:hint="eastAsia" w:ascii="宋体" w:hAnsi="宋体"/>
                <w:color w:val="auto"/>
                <w:sz w:val="18"/>
                <w:szCs w:val="18"/>
                <w:u w:val="single"/>
              </w:rPr>
              <w:t xml:space="preserve">               </w:t>
            </w:r>
            <w:r>
              <w:rPr>
                <w:rFonts w:hint="eastAsia" w:ascii="宋体" w:hAnsi="宋体"/>
                <w:color w:val="auto"/>
                <w:sz w:val="18"/>
                <w:szCs w:val="18"/>
              </w:rPr>
              <w:t>乡（镇）</w:t>
            </w:r>
            <w:r>
              <w:rPr>
                <w:rFonts w:hint="eastAsia" w:ascii="宋体" w:hAnsi="宋体"/>
                <w:color w:val="auto"/>
                <w:sz w:val="18"/>
                <w:szCs w:val="18"/>
                <w:u w:val="single"/>
              </w:rPr>
              <w:t xml:space="preserve">                                                            </w:t>
            </w:r>
            <w:r>
              <w:rPr>
                <w:rFonts w:hint="eastAsia" w:ascii="宋体" w:hAnsi="宋体"/>
                <w:color w:val="auto"/>
                <w:sz w:val="18"/>
                <w:szCs w:val="18"/>
              </w:rPr>
              <w:t>街（村）、门牌号</w:t>
            </w:r>
          </w:p>
          <w:p>
            <w:pPr>
              <w:spacing w:line="240" w:lineRule="exact"/>
              <w:ind w:right="57" w:rightChars="27"/>
              <w:rPr>
                <w:rFonts w:ascii="宋体" w:hAnsi="宋体"/>
                <w:color w:val="auto"/>
                <w:sz w:val="18"/>
                <w:szCs w:val="18"/>
              </w:rPr>
            </w:pPr>
            <w:r>
              <w:rPr>
                <w:rFonts w:hint="eastAsia" w:ascii="宋体" w:hAnsi="宋体"/>
                <w:color w:val="auto"/>
                <w:sz w:val="18"/>
                <w:szCs w:val="18"/>
              </w:rPr>
              <w:t>单位位于：</w:t>
            </w:r>
            <w:r>
              <w:rPr>
                <w:rFonts w:hint="eastAsia" w:ascii="宋体" w:hAnsi="宋体"/>
                <w:color w:val="auto"/>
                <w:sz w:val="18"/>
                <w:szCs w:val="18"/>
                <w:u w:val="single"/>
              </w:rPr>
              <w:t xml:space="preserve">                               </w:t>
            </w:r>
            <w:r>
              <w:rPr>
                <w:rFonts w:hint="eastAsia" w:ascii="宋体" w:hAnsi="宋体"/>
                <w:color w:val="auto"/>
                <w:sz w:val="18"/>
                <w:szCs w:val="18"/>
              </w:rPr>
              <w:t>街道办事处</w:t>
            </w:r>
            <w:r>
              <w:rPr>
                <w:rFonts w:hint="eastAsia" w:ascii="宋体" w:hAnsi="宋体"/>
                <w:color w:val="auto"/>
                <w:sz w:val="18"/>
                <w:szCs w:val="18"/>
                <w:u w:val="single"/>
              </w:rPr>
              <w:t xml:space="preserve">                              </w:t>
            </w:r>
            <w:r>
              <w:rPr>
                <w:rFonts w:hint="eastAsia" w:ascii="宋体" w:hAnsi="宋体"/>
                <w:color w:val="auto"/>
                <w:sz w:val="18"/>
                <w:szCs w:val="18"/>
              </w:rPr>
              <w:t>社区（居委会）</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05</w:t>
            </w:r>
          </w:p>
        </w:tc>
        <w:tc>
          <w:tcPr>
            <w:tcW w:w="9003" w:type="dxa"/>
            <w:gridSpan w:val="9"/>
            <w:tcBorders>
              <w:top w:val="single" w:color="auto" w:sz="2"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单位类别    □    1 产业活动单位    2 个体经营户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06</w:t>
            </w:r>
          </w:p>
        </w:tc>
        <w:tc>
          <w:tcPr>
            <w:tcW w:w="9003" w:type="dxa"/>
            <w:gridSpan w:val="9"/>
            <w:tcBorders>
              <w:top w:val="single" w:color="auto" w:sz="2" w:space="0"/>
              <w:bottom w:val="single" w:color="auto" w:sz="2" w:space="0"/>
            </w:tcBorders>
            <w:vAlign w:val="center"/>
          </w:tcPr>
          <w:p>
            <w:pPr>
              <w:spacing w:line="240" w:lineRule="exact"/>
              <w:ind w:right="57" w:rightChars="27"/>
              <w:rPr>
                <w:rFonts w:ascii="宋体" w:hAnsi="宋体"/>
                <w:color w:val="auto"/>
                <w:sz w:val="18"/>
                <w:szCs w:val="18"/>
              </w:rPr>
            </w:pPr>
            <w:r>
              <w:rPr>
                <w:rFonts w:hint="eastAsia" w:ascii="宋体" w:hAnsi="宋体"/>
                <w:color w:val="auto"/>
                <w:sz w:val="18"/>
                <w:szCs w:val="18"/>
              </w:rPr>
              <w:t xml:space="preserve">产业活动单位归属法人单位情况    （个体户免填）                                                                                                                                                                                                                                                                                                                                                                                                                                                                                                                                                                                                                                                                                                                                                                                                                                                                                                                                                                                                                                                                                                                                                                                                                                                                                                                                                                                                                                                                                                                                                                                                                                                                                                                                                                                                                                                                                                                                                                                                                                                                                                                                                                                                                                                                                                                                                                                                                                                                                                                                                                                                                                                                                                                                                                                                                                                                                                                                                                                                                                                                                                                                                                                                                                                                                                                                                                                                                                                                                                                                                                                                                                                                                                                                                                                                                                                                                                                                                                                                                                                                                                                                                                                       </w:t>
            </w:r>
            <w:r>
              <w:rPr>
                <w:rFonts w:hint="eastAsia" w:ascii="宋体" w:hAnsi="宋体"/>
                <w:color w:val="auto"/>
                <w:sz w:val="18"/>
                <w:szCs w:val="18"/>
              </w:rPr>
              <w:t xml:space="preserve">                                                                                                                                                                                                                                                                                                                                                                                                                                                                                                                                                                                                                                                                                                                                                                                                                                                                                                                                                                                                                                                                                                                                                                                                                                                                                                                                                                                                                                                                                                                                                                                                                                                                                                                                                                                                                                                                                                                                                                                                                                                                                                                                                                                                                                                                                                                                                                                                                                                                                                                                                                                                                                                                                                                                                                                                                                                                                                                                                                                                                                                                                                                                                                                                                                                                                                                                                                                                                                                                                                                                                                                                                                                                                                                                                                                                                                                                                                                                                                                                                                                                                                                                                                                                                </w:t>
            </w:r>
            <w:r>
              <w:rPr>
                <w:rFonts w:hint="eastAsia" w:ascii="宋体" w:hAnsi="宋体"/>
                <w:color w:val="auto"/>
                <w:sz w:val="18"/>
                <w:szCs w:val="18"/>
              </w:rPr>
              <w:t xml:space="preserve">                                                                                                                                                                                                                                                                                                                                                                                                                                                                                                                                                                                                                                                                                                                                                                                                                                                                                                                                                                                                                                                                                                                                                                                                                                                                                                                                                                                                                                                                                                                                                                                                                                                                                                                                                                                                                                                                                                                                                                                                                                                                                                                                                                                                                                                                                                                                                                                                                                                                                                                                                                                                                                                                                                                                                                                                                                                                                                                                                                                                                                                                                                                                                                                                                                                                                                                                                                                                                                                                                                                                                                                                                                                                                                                                                                                                                                                                                                                                                                                                                                                                                                                                                                                                                </w:t>
            </w:r>
            <w:r>
              <w:rPr>
                <w:rFonts w:hint="eastAsia" w:ascii="宋体" w:hAnsi="宋体"/>
                <w:color w:val="auto"/>
                <w:sz w:val="18"/>
                <w:szCs w:val="18"/>
              </w:rPr>
              <w:t xml:space="preserve">                                                                                                                                                                                                                                                                                                                                                                                                                                                                                                                                                                                                                                                                                                                                                                                                                                                                                                                                                                                                                                                                                                                                                                                                                                                                                                                                                                                                                                                                                                                                                                                                                                                                                                                                                                                                                                                                                                                                                                                                                                                                                                                                                                                                                                                                                                                                                                                                                                                                                                                                                                                                                                                                                                                                                                                                                                                                                                                                                                                                                                                                                                                                                                                                                                                                                                                                                                                                                                                                                                                                                                                                                                                                                                                                                                                                                                                                                                                                                                                                                                                                                                                                                                                                                </w:t>
            </w:r>
            <w:r>
              <w:rPr>
                <w:rFonts w:hint="eastAsia" w:ascii="宋体" w:hAnsi="宋体"/>
                <w:color w:val="auto"/>
                <w:sz w:val="18"/>
                <w:szCs w:val="18"/>
              </w:rPr>
              <w:t xml:space="preserve">                                                                                                                                                                                                                                                                                                                                                                                                                                                                                                                                                                                                                                                                                                                                                                                                                                                                                                                                                                                                                                                                                                                                                                                                                                                                                                                                                                                                                                                                                                                                                                                                                                                              </w:t>
            </w:r>
          </w:p>
          <w:p>
            <w:pPr>
              <w:spacing w:line="240" w:lineRule="exact"/>
              <w:rPr>
                <w:rFonts w:ascii="宋体" w:hAnsi="宋体"/>
                <w:color w:val="auto"/>
                <w:sz w:val="18"/>
                <w:szCs w:val="18"/>
                <w:u w:val="single"/>
              </w:rPr>
            </w:pPr>
            <w:r>
              <w:rPr>
                <w:rFonts w:hint="eastAsia" w:ascii="宋体" w:hAnsi="宋体"/>
                <w:color w:val="auto"/>
                <w:sz w:val="18"/>
                <w:szCs w:val="18"/>
              </w:rPr>
              <w:t>法人单位组织机构代码  □□□□□□□□—□                法人单位详细名称</w:t>
            </w:r>
            <w:r>
              <w:rPr>
                <w:rFonts w:hint="eastAsia" w:ascii="宋体" w:hAnsi="宋体"/>
                <w:color w:val="auto"/>
                <w:sz w:val="18"/>
                <w:szCs w:val="18"/>
                <w:u w:val="single"/>
              </w:rPr>
              <w:t xml:space="preserve">                    </w:t>
            </w:r>
          </w:p>
          <w:p>
            <w:pPr>
              <w:spacing w:line="240" w:lineRule="exact"/>
              <w:rPr>
                <w:rFonts w:ascii="宋体" w:hAnsi="宋体"/>
                <w:color w:val="auto"/>
                <w:sz w:val="18"/>
                <w:szCs w:val="18"/>
                <w:u w:val="single"/>
              </w:rPr>
            </w:pPr>
            <w:r>
              <w:rPr>
                <w:rFonts w:hint="eastAsia" w:ascii="宋体" w:hAnsi="宋体"/>
                <w:color w:val="auto"/>
                <w:sz w:val="18"/>
                <w:szCs w:val="18"/>
              </w:rPr>
              <w:t>法人单位详细地址</w:t>
            </w:r>
            <w:r>
              <w:rPr>
                <w:rFonts w:hint="eastAsia" w:ascii="宋体" w:hAnsi="宋体"/>
                <w:color w:val="auto"/>
                <w:sz w:val="18"/>
                <w:szCs w:val="18"/>
                <w:u w:val="single"/>
              </w:rPr>
              <w:t xml:space="preserve">                                     </w:t>
            </w:r>
            <w:r>
              <w:rPr>
                <w:rFonts w:hint="eastAsia" w:ascii="宋体" w:hAnsi="宋体"/>
                <w:color w:val="auto"/>
                <w:sz w:val="18"/>
                <w:szCs w:val="18"/>
              </w:rPr>
              <w:t xml:space="preserve">     法人单位行政区划代码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07</w:t>
            </w:r>
          </w:p>
        </w:tc>
        <w:tc>
          <w:tcPr>
            <w:tcW w:w="3945" w:type="dxa"/>
            <w:gridSpan w:val="2"/>
            <w:tcBorders>
              <w:top w:val="single" w:color="auto" w:sz="2"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从业人员期末人数</w:t>
            </w:r>
            <w:r>
              <w:rPr>
                <w:rFonts w:hint="eastAsia" w:ascii="宋体" w:hAnsi="宋体"/>
                <w:color w:val="auto"/>
                <w:sz w:val="18"/>
                <w:szCs w:val="18"/>
                <w:u w:val="single"/>
              </w:rPr>
              <w:t xml:space="preserve">            </w:t>
            </w:r>
            <w:r>
              <w:rPr>
                <w:rFonts w:hint="eastAsia" w:ascii="宋体" w:hAnsi="宋体"/>
                <w:color w:val="auto"/>
                <w:sz w:val="18"/>
                <w:szCs w:val="18"/>
              </w:rPr>
              <w:t>人</w:t>
            </w:r>
          </w:p>
        </w:tc>
        <w:tc>
          <w:tcPr>
            <w:tcW w:w="584" w:type="dxa"/>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08</w:t>
            </w:r>
          </w:p>
        </w:tc>
        <w:tc>
          <w:tcPr>
            <w:tcW w:w="4474" w:type="dxa"/>
            <w:gridSpan w:val="6"/>
            <w:tcBorders>
              <w:top w:val="single" w:color="auto" w:sz="2"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商品销售额</w:t>
            </w:r>
            <w:r>
              <w:rPr>
                <w:rFonts w:hint="eastAsia" w:ascii="宋体" w:hAnsi="宋体"/>
                <w:color w:val="auto"/>
                <w:sz w:val="18"/>
                <w:szCs w:val="18"/>
                <w:u w:val="single"/>
              </w:rPr>
              <w:t xml:space="preserve">               </w:t>
            </w:r>
            <w:r>
              <w:rPr>
                <w:rFonts w:hint="eastAsia" w:ascii="宋体" w:hAnsi="宋体"/>
                <w:color w:val="auto"/>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23"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09</w:t>
            </w:r>
          </w:p>
        </w:tc>
        <w:tc>
          <w:tcPr>
            <w:tcW w:w="9003" w:type="dxa"/>
            <w:gridSpan w:val="9"/>
            <w:tcBorders>
              <w:top w:val="single" w:color="auto" w:sz="2" w:space="0"/>
              <w:bottom w:val="single" w:color="auto" w:sz="2" w:space="0"/>
            </w:tcBorders>
            <w:vAlign w:val="center"/>
          </w:tcPr>
          <w:p>
            <w:pPr>
              <w:spacing w:line="240" w:lineRule="exact"/>
              <w:rPr>
                <w:rFonts w:ascii="宋体" w:hAnsi="宋体"/>
                <w:b/>
                <w:color w:val="auto"/>
                <w:sz w:val="18"/>
                <w:szCs w:val="18"/>
                <w:u w:val="double"/>
              </w:rPr>
            </w:pPr>
            <w:r>
              <w:rPr>
                <w:rFonts w:hint="eastAsia" w:ascii="宋体" w:hAnsi="宋体"/>
                <w:color w:val="auto"/>
                <w:sz w:val="18"/>
                <w:szCs w:val="18"/>
              </w:rPr>
              <w:t xml:space="preserve">开业（成立）时间  </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28" w:type="dxa"/>
            <w:bottom w:w="0" w:type="dxa"/>
            <w:right w:w="28" w:type="dxa"/>
          </w:tblCellMar>
        </w:tblPrEx>
        <w:trPr>
          <w:trHeight w:val="931"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10</w:t>
            </w:r>
          </w:p>
        </w:tc>
        <w:tc>
          <w:tcPr>
            <w:tcW w:w="9003" w:type="dxa"/>
            <w:gridSpan w:val="9"/>
            <w:tcBorders>
              <w:top w:val="single" w:color="auto" w:sz="2" w:space="0"/>
              <w:bottom w:val="single" w:color="auto" w:sz="2" w:space="0"/>
            </w:tcBorders>
            <w:vAlign w:val="center"/>
          </w:tcPr>
          <w:p>
            <w:pPr>
              <w:spacing w:line="230" w:lineRule="exact"/>
              <w:rPr>
                <w:rFonts w:ascii="宋体" w:hAnsi="宋体"/>
                <w:color w:val="auto"/>
                <w:sz w:val="18"/>
                <w:szCs w:val="18"/>
              </w:rPr>
            </w:pPr>
            <w:r>
              <w:rPr>
                <w:rFonts w:hint="eastAsia" w:ascii="宋体" w:hAnsi="宋体"/>
                <w:color w:val="auto"/>
                <w:sz w:val="18"/>
                <w:szCs w:val="18"/>
              </w:rPr>
              <w:t>联系电话</w:t>
            </w:r>
          </w:p>
          <w:p>
            <w:pPr>
              <w:spacing w:line="240" w:lineRule="exact"/>
              <w:ind w:firstLine="180" w:firstLineChars="100"/>
              <w:jc w:val="left"/>
              <w:rPr>
                <w:rFonts w:ascii="宋体" w:hAnsi="宋体"/>
                <w:color w:val="auto"/>
                <w:sz w:val="18"/>
                <w:szCs w:val="18"/>
              </w:rPr>
            </w:pPr>
            <w:r>
              <w:rPr>
                <w:rFonts w:hint="eastAsia" w:ascii="宋体" w:hAnsi="宋体"/>
                <w:color w:val="auto"/>
                <w:sz w:val="18"/>
                <w:szCs w:val="18"/>
              </w:rPr>
              <w:t>固定电话   □□□□-□□□□□□□□-□□□□□□</w:t>
            </w:r>
          </w:p>
          <w:p>
            <w:pPr>
              <w:spacing w:line="240" w:lineRule="exact"/>
              <w:ind w:firstLine="180" w:firstLineChars="100"/>
              <w:jc w:val="left"/>
              <w:rPr>
                <w:rFonts w:ascii="宋体" w:hAnsi="宋体"/>
                <w:color w:val="auto"/>
                <w:sz w:val="18"/>
                <w:szCs w:val="18"/>
              </w:rPr>
            </w:pPr>
            <w:r>
              <w:rPr>
                <w:rFonts w:hint="eastAsia" w:ascii="宋体" w:hAnsi="宋体"/>
                <w:color w:val="auto"/>
                <w:sz w:val="18"/>
                <w:szCs w:val="18"/>
              </w:rPr>
              <w:t>移动电话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027" w:hRule="atLeast"/>
          <w:jc w:val="center"/>
        </w:trPr>
        <w:tc>
          <w:tcPr>
            <w:tcW w:w="563" w:type="dxa"/>
            <w:gridSpan w:val="2"/>
            <w:tcBorders>
              <w:top w:val="single" w:color="auto" w:sz="2" w:space="0"/>
              <w:bottom w:val="single" w:color="auto" w:sz="2" w:space="0"/>
            </w:tcBorders>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11</w:t>
            </w:r>
          </w:p>
        </w:tc>
        <w:tc>
          <w:tcPr>
            <w:tcW w:w="9003" w:type="dxa"/>
            <w:gridSpan w:val="9"/>
            <w:tcBorders>
              <w:top w:val="single" w:color="auto" w:sz="2" w:space="0"/>
              <w:bottom w:val="single" w:color="auto" w:sz="2" w:space="0"/>
            </w:tcBorders>
            <w:vAlign w:val="top"/>
          </w:tcPr>
          <w:p>
            <w:pPr>
              <w:widowControl/>
              <w:spacing w:line="240" w:lineRule="exact"/>
              <w:jc w:val="left"/>
              <w:rPr>
                <w:rFonts w:ascii="宋体" w:hAnsi="宋体"/>
                <w:color w:val="auto"/>
                <w:sz w:val="18"/>
                <w:szCs w:val="18"/>
              </w:rPr>
            </w:pPr>
            <w:r>
              <w:rPr>
                <w:rFonts w:hint="eastAsia"/>
                <w:color w:val="auto"/>
                <w:sz w:val="18"/>
                <w:szCs w:val="18"/>
              </w:rPr>
              <w:t>企业与个体</w:t>
            </w:r>
            <w:r>
              <w:rPr>
                <w:rFonts w:hint="eastAsia" w:ascii="宋体" w:hAnsi="宋体"/>
                <w:color w:val="auto"/>
                <w:sz w:val="18"/>
                <w:szCs w:val="18"/>
              </w:rPr>
              <w:t>登记注册类型    □□□</w:t>
            </w:r>
          </w:p>
          <w:p>
            <w:pPr>
              <w:spacing w:line="240" w:lineRule="exact"/>
              <w:rPr>
                <w:rFonts w:ascii="宋体" w:hAnsi="宋体"/>
                <w:color w:val="auto"/>
                <w:sz w:val="18"/>
                <w:szCs w:val="18"/>
              </w:rPr>
            </w:pPr>
            <w:r>
              <w:rPr>
                <w:rFonts w:hint="eastAsia" w:ascii="宋体" w:hAnsi="宋体"/>
                <w:b/>
                <w:color w:val="auto"/>
                <w:sz w:val="18"/>
                <w:szCs w:val="18"/>
              </w:rPr>
              <w:t>内资                                      港澳台商投资                  外商投资</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110国有            159其他有限责任公司    210与港澳台商合资经营        310中外合资经营</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120集体            160股份有限公司        220与港澳台商合作经营        320中外合作经营</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130股份合作        171私营独资            230港澳台商独资              330外资企业</w:t>
            </w:r>
          </w:p>
          <w:p>
            <w:pPr>
              <w:spacing w:line="240" w:lineRule="exact"/>
              <w:ind w:left="7201" w:leftChars="86" w:hanging="7020" w:hangingChars="3900"/>
              <w:rPr>
                <w:rFonts w:ascii="宋体" w:hAnsi="宋体"/>
                <w:color w:val="auto"/>
                <w:spacing w:val="-8"/>
                <w:sz w:val="18"/>
                <w:szCs w:val="18"/>
              </w:rPr>
            </w:pPr>
            <w:r>
              <w:rPr>
                <w:rFonts w:hint="eastAsia" w:ascii="宋体" w:hAnsi="宋体"/>
                <w:color w:val="auto"/>
                <w:sz w:val="18"/>
                <w:szCs w:val="18"/>
              </w:rPr>
              <w:t>141国有联营        172私营合伙            240港澳台商投资股份有限公司  340外商投资股份有限公司</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142集体联营        173私营有限责任公司    290其他港澳台投资            390其他外商投资</w:t>
            </w:r>
          </w:p>
          <w:p>
            <w:pPr>
              <w:tabs>
                <w:tab w:val="center" w:pos="4599"/>
              </w:tabs>
              <w:spacing w:line="240" w:lineRule="exact"/>
              <w:ind w:firstLine="180" w:firstLineChars="100"/>
              <w:rPr>
                <w:rFonts w:ascii="宋体" w:hAnsi="宋体"/>
                <w:b/>
                <w:color w:val="auto"/>
                <w:sz w:val="18"/>
                <w:szCs w:val="18"/>
              </w:rPr>
            </w:pPr>
            <w:r>
              <w:rPr>
                <w:rFonts w:hint="eastAsia" w:ascii="宋体" w:hAnsi="宋体"/>
                <w:color w:val="auto"/>
                <w:sz w:val="18"/>
                <w:szCs w:val="18"/>
              </w:rPr>
              <w:t xml:space="preserve">143国有与集体联营  174私营股份有限公司                               </w:t>
            </w:r>
            <w:r>
              <w:rPr>
                <w:rFonts w:hint="eastAsia" w:ascii="宋体" w:hAnsi="宋体"/>
                <w:b/>
                <w:color w:val="auto"/>
                <w:sz w:val="18"/>
                <w:szCs w:val="18"/>
              </w:rPr>
              <w:t>个体经营</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149其他联营        190其他                                             </w:t>
            </w:r>
            <w:r>
              <w:rPr>
                <w:rFonts w:hint="eastAsia" w:ascii="宋体" w:hAnsi="宋体"/>
                <w:color w:val="auto"/>
                <w:sz w:val="10"/>
                <w:szCs w:val="10"/>
              </w:rPr>
              <w:t xml:space="preserve"> </w:t>
            </w:r>
            <w:r>
              <w:rPr>
                <w:rFonts w:hint="eastAsia" w:ascii="宋体" w:hAnsi="宋体"/>
                <w:color w:val="auto"/>
                <w:sz w:val="18"/>
                <w:szCs w:val="18"/>
              </w:rPr>
              <w:t>410个体户</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151国有独资公司                                                        </w:t>
            </w:r>
            <w:r>
              <w:rPr>
                <w:rFonts w:hint="eastAsia" w:ascii="宋体" w:hAnsi="宋体"/>
                <w:color w:val="auto"/>
                <w:sz w:val="10"/>
                <w:szCs w:val="10"/>
              </w:rPr>
              <w:t xml:space="preserve">  </w:t>
            </w:r>
            <w:r>
              <w:rPr>
                <w:rFonts w:hint="eastAsia" w:ascii="宋体" w:hAnsi="宋体"/>
                <w:color w:val="auto"/>
                <w:sz w:val="18"/>
                <w:szCs w:val="18"/>
              </w:rPr>
              <w:t>420个人合伙</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12</w:t>
            </w:r>
          </w:p>
        </w:tc>
        <w:tc>
          <w:tcPr>
            <w:tcW w:w="9003" w:type="dxa"/>
            <w:gridSpan w:val="9"/>
            <w:tcBorders>
              <w:top w:val="single" w:color="auto" w:sz="2"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 xml:space="preserve">运营状态 □ 1 正常运营 2 停业（歇业）  3 筹建  4 当年关闭  5 当年破产  </w:t>
            </w:r>
            <w:r>
              <w:rPr>
                <w:rFonts w:ascii="宋体" w:hAnsi="宋体"/>
                <w:color w:val="auto"/>
                <w:sz w:val="18"/>
                <w:szCs w:val="18"/>
              </w:rPr>
              <w:t>6</w:t>
            </w:r>
            <w:r>
              <w:rPr>
                <w:rFonts w:hint="eastAsia" w:ascii="宋体" w:hAnsi="宋体"/>
                <w:color w:val="auto"/>
                <w:sz w:val="18"/>
                <w:szCs w:val="18"/>
              </w:rPr>
              <w:t>当年</w:t>
            </w:r>
            <w:r>
              <w:rPr>
                <w:rFonts w:ascii="宋体" w:hAnsi="宋体"/>
                <w:color w:val="auto"/>
                <w:sz w:val="18"/>
                <w:szCs w:val="18"/>
              </w:rPr>
              <w:t>注销</w:t>
            </w:r>
            <w:r>
              <w:rPr>
                <w:rFonts w:hint="eastAsia" w:ascii="宋体" w:hAnsi="宋体"/>
                <w:color w:val="auto"/>
                <w:sz w:val="18"/>
                <w:szCs w:val="18"/>
              </w:rPr>
              <w:t xml:space="preserve"> </w:t>
            </w:r>
            <w:r>
              <w:rPr>
                <w:rFonts w:ascii="宋体" w:hAnsi="宋体"/>
                <w:color w:val="auto"/>
                <w:sz w:val="18"/>
                <w:szCs w:val="18"/>
              </w:rPr>
              <w:t>7</w:t>
            </w:r>
            <w:r>
              <w:rPr>
                <w:rFonts w:hint="eastAsia" w:ascii="宋体" w:hAnsi="宋体"/>
                <w:color w:val="auto"/>
                <w:sz w:val="18"/>
                <w:szCs w:val="18"/>
              </w:rPr>
              <w:t>当年</w:t>
            </w:r>
            <w:r>
              <w:rPr>
                <w:rFonts w:ascii="宋体" w:hAnsi="宋体"/>
                <w:color w:val="auto"/>
                <w:sz w:val="18"/>
                <w:szCs w:val="18"/>
              </w:rPr>
              <w:t>吊销</w:t>
            </w:r>
            <w:r>
              <w:rPr>
                <w:rFonts w:hint="eastAsia" w:ascii="宋体" w:hAnsi="宋体"/>
                <w:color w:val="auto"/>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13</w:t>
            </w:r>
          </w:p>
        </w:tc>
        <w:tc>
          <w:tcPr>
            <w:tcW w:w="9003" w:type="dxa"/>
            <w:gridSpan w:val="9"/>
            <w:tcBorders>
              <w:top w:val="single" w:color="auto" w:sz="2" w:space="0"/>
              <w:bottom w:val="single" w:color="auto" w:sz="2" w:space="0"/>
            </w:tcBorders>
            <w:vAlign w:val="center"/>
          </w:tcPr>
          <w:p>
            <w:pPr>
              <w:spacing w:line="240" w:lineRule="exact"/>
              <w:rPr>
                <w:rFonts w:hint="eastAsia" w:ascii="宋体" w:hAnsi="宋体"/>
                <w:color w:val="auto"/>
                <w:sz w:val="18"/>
                <w:szCs w:val="18"/>
              </w:rPr>
            </w:pPr>
            <w:r>
              <w:rPr>
                <w:rFonts w:hint="eastAsia" w:ascii="宋体" w:hAnsi="宋体"/>
                <w:color w:val="auto"/>
                <w:sz w:val="18"/>
                <w:szCs w:val="18"/>
              </w:rPr>
              <w:t>批发和零售业经营形式     □   1 独立门店  2 连锁总店（总部）  3 连锁直营店   4 连锁加盟店   9 其他</w:t>
            </w:r>
          </w:p>
          <w:p>
            <w:pPr>
              <w:spacing w:line="240" w:lineRule="exact"/>
              <w:rPr>
                <w:rFonts w:ascii="宋体" w:hAnsi="宋体"/>
                <w:color w:val="auto"/>
                <w:sz w:val="18"/>
                <w:szCs w:val="18"/>
              </w:rPr>
            </w:pPr>
            <w:r>
              <w:rPr>
                <w:rFonts w:hint="eastAsia" w:ascii="宋体" w:hAnsi="宋体"/>
                <w:color w:val="auto"/>
                <w:sz w:val="18"/>
                <w:szCs w:val="18"/>
              </w:rPr>
              <w:t>连锁品牌（商标或商号名称）：</w:t>
            </w:r>
            <w:r>
              <w:rPr>
                <w:rFonts w:hint="eastAsia" w:ascii="宋体" w:hAnsi="宋体"/>
                <w:color w:val="auto"/>
                <w:sz w:val="18"/>
                <w:szCs w:val="18"/>
                <w:u w:val="single"/>
              </w:rPr>
              <w:t xml:space="preserve">            </w:t>
            </w:r>
            <w:r>
              <w:rPr>
                <w:rFonts w:hint="eastAsia" w:ascii="宋体" w:hAnsi="宋体"/>
                <w:color w:val="auto"/>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498" w:hRule="atLeast"/>
          <w:jc w:val="center"/>
        </w:trPr>
        <w:tc>
          <w:tcPr>
            <w:tcW w:w="563" w:type="dxa"/>
            <w:gridSpan w:val="2"/>
            <w:tcBorders>
              <w:top w:val="single" w:color="auto" w:sz="2" w:space="0"/>
              <w:bottom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14</w:t>
            </w:r>
          </w:p>
        </w:tc>
        <w:tc>
          <w:tcPr>
            <w:tcW w:w="9003" w:type="dxa"/>
            <w:gridSpan w:val="9"/>
            <w:tcBorders>
              <w:top w:val="single" w:color="auto" w:sz="2" w:space="0"/>
              <w:bottom w:val="single" w:color="auto" w:sz="2" w:space="0"/>
            </w:tcBorders>
            <w:vAlign w:val="center"/>
          </w:tcPr>
          <w:p>
            <w:pPr>
              <w:spacing w:line="240" w:lineRule="exact"/>
              <w:rPr>
                <w:rFonts w:ascii="宋体" w:hAnsi="宋体"/>
                <w:color w:val="auto"/>
                <w:sz w:val="18"/>
                <w:szCs w:val="18"/>
              </w:rPr>
            </w:pPr>
            <w:r>
              <w:rPr>
                <w:rFonts w:hint="eastAsia" w:ascii="宋体" w:hAnsi="宋体"/>
                <w:color w:val="auto"/>
                <w:sz w:val="18"/>
                <w:szCs w:val="18"/>
              </w:rPr>
              <w:t>零售业态（可多选</w:t>
            </w:r>
            <w:r>
              <w:rPr>
                <w:rFonts w:ascii="宋体" w:hAnsi="宋体"/>
                <w:color w:val="auto"/>
                <w:sz w:val="18"/>
                <w:szCs w:val="18"/>
              </w:rPr>
              <w:t>，不超过</w:t>
            </w:r>
            <w:r>
              <w:rPr>
                <w:rFonts w:hint="eastAsia" w:ascii="宋体" w:hAnsi="宋体"/>
                <w:color w:val="auto"/>
                <w:sz w:val="18"/>
                <w:szCs w:val="18"/>
              </w:rPr>
              <w:t>3个）       □□□□   □□□□   □□□□</w:t>
            </w:r>
          </w:p>
          <w:p>
            <w:pPr>
              <w:spacing w:line="240" w:lineRule="exact"/>
              <w:rPr>
                <w:rFonts w:ascii="宋体" w:hAnsi="宋体"/>
                <w:b/>
                <w:color w:val="auto"/>
                <w:sz w:val="18"/>
                <w:szCs w:val="18"/>
              </w:rPr>
            </w:pPr>
            <w:r>
              <w:rPr>
                <w:rFonts w:hint="eastAsia" w:ascii="宋体" w:hAnsi="宋体"/>
                <w:b/>
                <w:color w:val="auto"/>
                <w:sz w:val="18"/>
                <w:szCs w:val="18"/>
              </w:rPr>
              <w:t>有店铺零售</w:t>
            </w:r>
          </w:p>
          <w:p>
            <w:pPr>
              <w:spacing w:line="240" w:lineRule="exact"/>
              <w:ind w:left="181" w:leftChars="86"/>
              <w:rPr>
                <w:rFonts w:ascii="宋体" w:hAnsi="宋体"/>
                <w:color w:val="auto"/>
                <w:sz w:val="18"/>
                <w:szCs w:val="18"/>
              </w:rPr>
            </w:pPr>
            <w:r>
              <w:rPr>
                <w:rFonts w:hint="eastAsia" w:ascii="宋体" w:hAnsi="宋体"/>
                <w:color w:val="auto"/>
                <w:sz w:val="18"/>
                <w:szCs w:val="18"/>
              </w:rPr>
              <w:t>1010 食杂店  1020 便利店  1030 折扣店  1040 超市          1050 大型超市  1060 仓储会员店</w:t>
            </w:r>
          </w:p>
          <w:p>
            <w:pPr>
              <w:spacing w:line="240" w:lineRule="exact"/>
              <w:ind w:left="181" w:leftChars="86"/>
              <w:rPr>
                <w:rFonts w:ascii="宋体" w:hAnsi="宋体"/>
                <w:b/>
                <w:color w:val="auto"/>
                <w:sz w:val="18"/>
                <w:szCs w:val="18"/>
              </w:rPr>
            </w:pPr>
            <w:r>
              <w:rPr>
                <w:rFonts w:hint="eastAsia" w:ascii="宋体" w:hAnsi="宋体"/>
                <w:color w:val="auto"/>
                <w:sz w:val="18"/>
                <w:szCs w:val="18"/>
              </w:rPr>
              <w:t>1070 百货店  1080 专业店  1090 专卖店  1100 家居建材商店  1110 购物中心  1120 厂家直销中心</w:t>
            </w:r>
          </w:p>
          <w:p>
            <w:pPr>
              <w:spacing w:line="240" w:lineRule="exact"/>
              <w:rPr>
                <w:rFonts w:ascii="宋体" w:hAnsi="宋体"/>
                <w:b/>
                <w:color w:val="auto"/>
                <w:sz w:val="18"/>
                <w:szCs w:val="18"/>
              </w:rPr>
            </w:pPr>
            <w:r>
              <w:rPr>
                <w:rFonts w:hint="eastAsia" w:ascii="宋体" w:hAnsi="宋体"/>
                <w:b/>
                <w:color w:val="auto"/>
                <w:sz w:val="18"/>
                <w:szCs w:val="18"/>
              </w:rPr>
              <w:t xml:space="preserve">无店铺零售 </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2010 电视购物   2020 邮购  2030 网上商店  2040 自动售货亭    2050 电话购物   2090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63" w:type="dxa"/>
            <w:gridSpan w:val="2"/>
            <w:tcBorders>
              <w:top w:val="single" w:color="auto" w:sz="2" w:space="0"/>
              <w:bottom w:val="doub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15</w:t>
            </w:r>
          </w:p>
        </w:tc>
        <w:tc>
          <w:tcPr>
            <w:tcW w:w="9003" w:type="dxa"/>
            <w:gridSpan w:val="9"/>
            <w:tcBorders>
              <w:top w:val="single" w:color="auto" w:sz="2" w:space="0"/>
              <w:bottom w:val="doub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 xml:space="preserve">批发和零售业年末零售营业面积 </w:t>
            </w:r>
            <w:r>
              <w:rPr>
                <w:rFonts w:hint="eastAsia" w:ascii="宋体" w:hAnsi="宋体"/>
                <w:color w:val="auto"/>
                <w:sz w:val="18"/>
                <w:szCs w:val="18"/>
                <w:u w:val="single"/>
              </w:rPr>
              <w:t xml:space="preserve">                </w:t>
            </w:r>
            <w:r>
              <w:rPr>
                <w:rFonts w:hint="eastAsia" w:ascii="宋体" w:hAnsi="宋体"/>
                <w:color w:val="auto"/>
                <w:sz w:val="18"/>
                <w:szCs w:val="18"/>
              </w:rPr>
              <w:t>平方米</w:t>
            </w:r>
          </w:p>
        </w:tc>
      </w:tr>
    </w:tbl>
    <w:p>
      <w:pPr>
        <w:spacing w:line="240" w:lineRule="exact"/>
        <w:rPr>
          <w:rFonts w:ascii="宋体" w:hAnsi="宋体"/>
          <w:color w:val="auto"/>
          <w:sz w:val="18"/>
          <w:szCs w:val="18"/>
        </w:rPr>
      </w:pPr>
      <w:r>
        <w:rPr>
          <w:rFonts w:hint="eastAsia" w:ascii="宋体" w:hAnsi="宋体"/>
          <w:color w:val="auto"/>
          <w:sz w:val="18"/>
          <w:szCs w:val="18"/>
        </w:rPr>
        <w:t>单位负责人：     统计负责人：    　 填表人：     　　 联系电话：                  报出日期：２０  年  月  日</w:t>
      </w:r>
    </w:p>
    <w:p>
      <w:pPr>
        <w:spacing w:before="240" w:beforeLines="100" w:line="240" w:lineRule="exact"/>
        <w:ind w:left="1620" w:hanging="1620" w:hangingChars="900"/>
        <w:rPr>
          <w:rFonts w:ascii="宋体"/>
          <w:color w:val="auto"/>
          <w:sz w:val="18"/>
        </w:rPr>
      </w:pPr>
      <w:r>
        <w:rPr>
          <w:rFonts w:hint="eastAsia" w:ascii="宋体" w:hAnsi="宋体"/>
          <w:color w:val="auto"/>
          <w:sz w:val="18"/>
          <w:szCs w:val="18"/>
        </w:rPr>
        <w:t>说明：1.统计范围：辖区内</w:t>
      </w:r>
      <w:r>
        <w:rPr>
          <w:rFonts w:hint="eastAsia" w:ascii="宋体"/>
          <w:color w:val="auto"/>
          <w:sz w:val="18"/>
        </w:rPr>
        <w:t>非</w:t>
      </w:r>
      <w:r>
        <w:rPr>
          <w:rFonts w:hint="eastAsia" w:ascii="宋体" w:hAnsi="宋体"/>
          <w:color w:val="auto"/>
          <w:sz w:val="18"/>
          <w:szCs w:val="18"/>
        </w:rPr>
        <w:t>批发和零售业法人单位附营的限额以上批发和零售业产业活动单位、限额以上批发和零售业个体经营户。</w:t>
      </w:r>
    </w:p>
    <w:p>
      <w:pPr>
        <w:spacing w:line="240" w:lineRule="exact"/>
        <w:ind w:left="2140" w:leftChars="256" w:hanging="1602" w:hangingChars="890"/>
        <w:rPr>
          <w:rFonts w:ascii="宋体"/>
          <w:color w:val="auto"/>
          <w:sz w:val="18"/>
        </w:rPr>
      </w:pPr>
      <w:r>
        <w:rPr>
          <w:rFonts w:ascii="宋体"/>
          <w:color w:val="auto"/>
          <w:sz w:val="18"/>
        </w:rPr>
        <w:t>2.</w:t>
      </w:r>
      <w:r>
        <w:rPr>
          <w:rFonts w:hint="eastAsia" w:ascii="宋体"/>
          <w:color w:val="auto"/>
          <w:sz w:val="18"/>
        </w:rPr>
        <w:t>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40" w:lineRule="exact"/>
        <w:ind w:left="1609" w:leftChars="257" w:hanging="1069" w:hangingChars="594"/>
        <w:rPr>
          <w:rFonts w:ascii="宋体" w:hAnsi="宋体"/>
          <w:color w:val="auto"/>
          <w:sz w:val="18"/>
          <w:szCs w:val="18"/>
        </w:rPr>
      </w:pPr>
      <w:r>
        <w:rPr>
          <w:rFonts w:hint="eastAsia" w:ascii="宋体"/>
          <w:color w:val="auto"/>
          <w:sz w:val="18"/>
        </w:rPr>
        <w:t>3.填报说明：“03 行业类别”中的行业代码、“04 单位所在地及区划”中区划代码和城乡代码、“06 产业活动单位归属法人单位情况”中的法人单位行政区划代码由统计机构填写。</w:t>
      </w:r>
    </w:p>
    <w:p>
      <w:pPr>
        <w:spacing w:line="240" w:lineRule="exact"/>
        <w:rPr>
          <w:color w:val="auto"/>
          <w:sz w:val="18"/>
          <w:szCs w:val="18"/>
        </w:rPr>
        <w:sectPr>
          <w:footerReference r:id="rId7" w:type="default"/>
          <w:footerReference r:id="rId8" w:type="even"/>
          <w:pgSz w:w="11906" w:h="16838"/>
          <w:pgMar w:top="1418" w:right="1247" w:bottom="1247" w:left="1247" w:header="851" w:footer="851" w:gutter="0"/>
          <w:pgNumType w:fmt="numberInDash"/>
          <w:cols w:space="720" w:num="1"/>
          <w:docGrid w:linePitch="312" w:charSpace="0"/>
        </w:sectPr>
      </w:pPr>
    </w:p>
    <w:p>
      <w:pPr>
        <w:snapToGrid w:val="0"/>
        <w:spacing w:before="120" w:beforeLines="50" w:after="120" w:afterLines="50"/>
        <w:jc w:val="center"/>
        <w:outlineLvl w:val="2"/>
        <w:rPr>
          <w:rFonts w:ascii="宋体" w:hAnsi="宋体" w:cs="宋体"/>
          <w:color w:val="auto"/>
          <w:sz w:val="32"/>
          <w:szCs w:val="32"/>
        </w:rPr>
      </w:pPr>
      <w:r>
        <w:rPr>
          <w:rFonts w:hint="eastAsia" w:ascii="宋体" w:hAnsi="宋体" w:cs="宋体"/>
          <w:color w:val="auto"/>
          <w:sz w:val="32"/>
          <w:szCs w:val="32"/>
        </w:rPr>
        <w:t>批发和零售业连锁经营情况</w:t>
      </w:r>
    </w:p>
    <w:tbl>
      <w:tblPr>
        <w:tblStyle w:val="13"/>
        <w:tblW w:w="9426" w:type="dxa"/>
        <w:jc w:val="center"/>
        <w:tblInd w:w="0" w:type="dxa"/>
        <w:tblLayout w:type="fixed"/>
        <w:tblCellMar>
          <w:top w:w="0" w:type="dxa"/>
          <w:left w:w="28" w:type="dxa"/>
          <w:bottom w:w="0" w:type="dxa"/>
          <w:right w:w="28" w:type="dxa"/>
        </w:tblCellMar>
      </w:tblPr>
      <w:tblGrid>
        <w:gridCol w:w="19"/>
        <w:gridCol w:w="3925"/>
        <w:gridCol w:w="788"/>
        <w:gridCol w:w="514"/>
        <w:gridCol w:w="689"/>
        <w:gridCol w:w="627"/>
        <w:gridCol w:w="64"/>
        <w:gridCol w:w="689"/>
        <w:gridCol w:w="227"/>
        <w:gridCol w:w="462"/>
        <w:gridCol w:w="689"/>
        <w:gridCol w:w="700"/>
        <w:gridCol w:w="33"/>
      </w:tblGrid>
      <w:tr>
        <w:tblPrEx>
          <w:tblLayout w:type="fixed"/>
          <w:tblCellMar>
            <w:top w:w="0" w:type="dxa"/>
            <w:left w:w="28" w:type="dxa"/>
            <w:bottom w:w="0" w:type="dxa"/>
            <w:right w:w="28" w:type="dxa"/>
          </w:tblCellMar>
        </w:tblPrEx>
        <w:trPr>
          <w:gridAfter w:val="1"/>
          <w:wAfter w:w="33" w:type="dxa"/>
          <w:trHeight w:val="185" w:hRule="atLeast"/>
          <w:jc w:val="center"/>
        </w:trPr>
        <w:tc>
          <w:tcPr>
            <w:tcW w:w="6562" w:type="dxa"/>
            <w:gridSpan w:val="6"/>
            <w:vMerge w:val="restart"/>
            <w:vAlign w:val="bottom"/>
          </w:tcPr>
          <w:p>
            <w:pPr>
              <w:spacing w:line="240" w:lineRule="exact"/>
              <w:rPr>
                <w:rFonts w:ascii="宋体"/>
                <w:color w:val="auto"/>
                <w:sz w:val="18"/>
                <w:szCs w:val="18"/>
              </w:rPr>
            </w:pPr>
            <w:r>
              <w:rPr>
                <w:rFonts w:hint="eastAsia" w:ascii="宋体" w:hAnsi="宋体"/>
                <w:color w:val="auto"/>
                <w:sz w:val="18"/>
                <w:szCs w:val="18"/>
              </w:rPr>
              <w:t>统一社会信用代码</w:t>
            </w:r>
            <w:r>
              <w:rPr>
                <w:rFonts w:ascii="宋体" w:hAnsi="宋体"/>
                <w:color w:val="auto"/>
                <w:sz w:val="18"/>
                <w:szCs w:val="18"/>
              </w:rPr>
              <w:t xml:space="preserve"> </w:t>
            </w:r>
            <w:r>
              <w:rPr>
                <w:rFonts w:hint="eastAsia" w:ascii="宋体" w:hAnsi="宋体"/>
                <w:color w:val="auto"/>
                <w:sz w:val="18"/>
                <w:szCs w:val="18"/>
              </w:rPr>
              <w:t>□□□□□□□□□□□□□□□□□□</w:t>
            </w:r>
          </w:p>
          <w:p>
            <w:pPr>
              <w:spacing w:line="240" w:lineRule="exact"/>
              <w:rPr>
                <w:rFonts w:ascii="宋体" w:hAnsi="宋体"/>
                <w:color w:val="auto"/>
                <w:sz w:val="18"/>
                <w:szCs w:val="18"/>
              </w:rPr>
            </w:pPr>
            <w:r>
              <w:rPr>
                <w:rFonts w:hint="eastAsia" w:ascii="宋体" w:hAnsi="宋体" w:cs="宋体"/>
                <w:color w:val="auto"/>
                <w:sz w:val="18"/>
                <w:szCs w:val="18"/>
              </w:rPr>
              <w:t>尚未领取统一社会信用代码的填写原组织机构代码□□□□□□□□－□</w:t>
            </w:r>
          </w:p>
          <w:p>
            <w:pPr>
              <w:spacing w:line="240" w:lineRule="exact"/>
              <w:rPr>
                <w:rFonts w:ascii="宋体"/>
                <w:color w:val="auto"/>
                <w:sz w:val="18"/>
                <w:szCs w:val="18"/>
              </w:rPr>
            </w:pPr>
            <w:r>
              <w:rPr>
                <w:rFonts w:hint="eastAsia" w:ascii="宋体" w:hAnsi="宋体"/>
                <w:color w:val="auto"/>
                <w:sz w:val="18"/>
                <w:szCs w:val="18"/>
              </w:rPr>
              <w:t>连锁总店</w:t>
            </w:r>
            <w:r>
              <w:rPr>
                <w:rFonts w:ascii="宋体" w:hAnsi="宋体"/>
                <w:color w:val="auto"/>
                <w:sz w:val="18"/>
                <w:szCs w:val="18"/>
              </w:rPr>
              <w:t>（</w:t>
            </w:r>
            <w:r>
              <w:rPr>
                <w:rFonts w:hint="eastAsia" w:ascii="宋体" w:hAnsi="宋体"/>
                <w:color w:val="auto"/>
                <w:sz w:val="18"/>
                <w:szCs w:val="18"/>
              </w:rPr>
              <w:t>总部</w:t>
            </w:r>
            <w:r>
              <w:rPr>
                <w:rFonts w:ascii="宋体" w:hAnsi="宋体"/>
                <w:color w:val="auto"/>
                <w:sz w:val="18"/>
                <w:szCs w:val="18"/>
              </w:rPr>
              <w:t>）</w:t>
            </w:r>
            <w:r>
              <w:rPr>
                <w:rFonts w:hint="eastAsia" w:ascii="宋体" w:hAnsi="宋体"/>
                <w:color w:val="auto"/>
                <w:sz w:val="18"/>
                <w:szCs w:val="18"/>
              </w:rPr>
              <w:t>名称：</w:t>
            </w:r>
            <w:r>
              <w:rPr>
                <w:rFonts w:ascii="宋体" w:hAnsi="宋体"/>
                <w:color w:val="auto"/>
                <w:sz w:val="18"/>
                <w:szCs w:val="18"/>
              </w:rPr>
              <w:t xml:space="preserve">                             </w:t>
            </w:r>
            <w:r>
              <w:rPr>
                <w:rFonts w:hint="eastAsia" w:ascii="宋体" w:hAnsi="宋体"/>
                <w:color w:val="auto"/>
                <w:sz w:val="18"/>
                <w:szCs w:val="18"/>
              </w:rPr>
              <w:t>２０  年</w:t>
            </w:r>
          </w:p>
        </w:tc>
        <w:tc>
          <w:tcPr>
            <w:tcW w:w="980" w:type="dxa"/>
            <w:gridSpan w:val="3"/>
            <w:vAlign w:val="center"/>
          </w:tcPr>
          <w:p>
            <w:pPr>
              <w:snapToGrid w:val="0"/>
              <w:spacing w:line="240" w:lineRule="exact"/>
              <w:ind w:right="-105" w:rightChars="-50"/>
              <w:jc w:val="right"/>
              <w:rPr>
                <w:rFonts w:ascii="宋体"/>
                <w:color w:val="auto"/>
                <w:sz w:val="18"/>
                <w:szCs w:val="18"/>
              </w:rPr>
            </w:pPr>
            <w:r>
              <w:rPr>
                <w:rFonts w:hint="eastAsia" w:ascii="宋体" w:hAnsi="宋体"/>
                <w:color w:val="auto"/>
                <w:sz w:val="18"/>
                <w:szCs w:val="18"/>
              </w:rPr>
              <w:t>表　　号：</w:t>
            </w:r>
          </w:p>
        </w:tc>
        <w:tc>
          <w:tcPr>
            <w:tcW w:w="1851" w:type="dxa"/>
            <w:gridSpan w:val="3"/>
            <w:vAlign w:val="center"/>
          </w:tcPr>
          <w:p>
            <w:pPr>
              <w:snapToGrid w:val="0"/>
              <w:spacing w:line="240" w:lineRule="exact"/>
              <w:jc w:val="distribute"/>
              <w:rPr>
                <w:rFonts w:ascii="宋体"/>
                <w:color w:val="auto"/>
                <w:sz w:val="18"/>
                <w:szCs w:val="18"/>
              </w:rPr>
            </w:pPr>
            <w:r>
              <w:rPr>
                <w:rFonts w:hint="eastAsia" w:ascii="宋体" w:hAnsi="宋体"/>
                <w:color w:val="auto"/>
                <w:spacing w:val="22"/>
                <w:kern w:val="0"/>
                <w:sz w:val="18"/>
                <w:szCs w:val="18"/>
              </w:rPr>
              <w:t>Ｅ１２０－１</w:t>
            </w:r>
            <w:r>
              <w:rPr>
                <w:rFonts w:hint="eastAsia" w:ascii="宋体" w:hAnsi="宋体"/>
                <w:color w:val="auto"/>
                <w:spacing w:val="3"/>
                <w:kern w:val="0"/>
                <w:sz w:val="18"/>
                <w:szCs w:val="18"/>
              </w:rPr>
              <w:t>表</w:t>
            </w:r>
          </w:p>
        </w:tc>
      </w:tr>
      <w:tr>
        <w:tblPrEx>
          <w:tblLayout w:type="fixed"/>
          <w:tblCellMar>
            <w:top w:w="0" w:type="dxa"/>
            <w:left w:w="28" w:type="dxa"/>
            <w:bottom w:w="0" w:type="dxa"/>
            <w:right w:w="28" w:type="dxa"/>
          </w:tblCellMar>
        </w:tblPrEx>
        <w:trPr>
          <w:gridAfter w:val="1"/>
          <w:wAfter w:w="33" w:type="dxa"/>
          <w:trHeight w:val="184" w:hRule="atLeast"/>
          <w:jc w:val="center"/>
        </w:trPr>
        <w:tc>
          <w:tcPr>
            <w:tcW w:w="6562" w:type="dxa"/>
            <w:gridSpan w:val="6"/>
            <w:vMerge w:val="continue"/>
            <w:vAlign w:val="bottom"/>
          </w:tcPr>
          <w:p>
            <w:pPr>
              <w:snapToGrid w:val="0"/>
              <w:spacing w:line="240" w:lineRule="exact"/>
              <w:jc w:val="center"/>
              <w:rPr>
                <w:rFonts w:ascii="宋体"/>
                <w:color w:val="auto"/>
                <w:sz w:val="18"/>
                <w:szCs w:val="18"/>
              </w:rPr>
            </w:pPr>
          </w:p>
        </w:tc>
        <w:tc>
          <w:tcPr>
            <w:tcW w:w="980" w:type="dxa"/>
            <w:gridSpan w:val="3"/>
            <w:vAlign w:val="center"/>
          </w:tcPr>
          <w:p>
            <w:pPr>
              <w:snapToGrid w:val="0"/>
              <w:spacing w:line="240" w:lineRule="exact"/>
              <w:ind w:right="-105" w:rightChars="-50"/>
              <w:jc w:val="right"/>
              <w:rPr>
                <w:rFonts w:ascii="宋体"/>
                <w:color w:val="auto"/>
                <w:sz w:val="18"/>
                <w:szCs w:val="18"/>
              </w:rPr>
            </w:pPr>
            <w:r>
              <w:rPr>
                <w:rFonts w:hint="eastAsia" w:ascii="宋体" w:hAnsi="宋体"/>
                <w:color w:val="auto"/>
                <w:sz w:val="18"/>
                <w:szCs w:val="18"/>
              </w:rPr>
              <w:t>制定机关：</w:t>
            </w:r>
          </w:p>
        </w:tc>
        <w:tc>
          <w:tcPr>
            <w:tcW w:w="1851" w:type="dxa"/>
            <w:gridSpan w:val="3"/>
            <w:vAlign w:val="center"/>
          </w:tcPr>
          <w:p>
            <w:pPr>
              <w:snapToGrid w:val="0"/>
              <w:spacing w:line="240" w:lineRule="exact"/>
              <w:jc w:val="distribute"/>
              <w:rPr>
                <w:rFonts w:ascii="宋体"/>
                <w:color w:val="auto"/>
                <w:sz w:val="18"/>
                <w:szCs w:val="18"/>
              </w:rPr>
            </w:pPr>
            <w:r>
              <w:rPr>
                <w:rFonts w:hint="eastAsia" w:ascii="宋体" w:hAnsi="宋体"/>
                <w:color w:val="auto"/>
                <w:spacing w:val="79"/>
                <w:kern w:val="0"/>
                <w:sz w:val="18"/>
                <w:szCs w:val="18"/>
              </w:rPr>
              <w:t>国家统计</w:t>
            </w:r>
            <w:r>
              <w:rPr>
                <w:rFonts w:hint="eastAsia" w:ascii="宋体" w:hAnsi="宋体"/>
                <w:color w:val="auto"/>
                <w:kern w:val="0"/>
                <w:sz w:val="18"/>
                <w:szCs w:val="18"/>
              </w:rPr>
              <w:t>局</w:t>
            </w:r>
          </w:p>
        </w:tc>
      </w:tr>
      <w:tr>
        <w:tblPrEx>
          <w:tblLayout w:type="fixed"/>
          <w:tblCellMar>
            <w:top w:w="0" w:type="dxa"/>
            <w:left w:w="28" w:type="dxa"/>
            <w:bottom w:w="0" w:type="dxa"/>
            <w:right w:w="28" w:type="dxa"/>
          </w:tblCellMar>
        </w:tblPrEx>
        <w:trPr>
          <w:gridAfter w:val="1"/>
          <w:wAfter w:w="33" w:type="dxa"/>
          <w:trHeight w:val="184" w:hRule="atLeast"/>
          <w:jc w:val="center"/>
        </w:trPr>
        <w:tc>
          <w:tcPr>
            <w:tcW w:w="6562" w:type="dxa"/>
            <w:gridSpan w:val="6"/>
            <w:vMerge w:val="continue"/>
            <w:vAlign w:val="bottom"/>
          </w:tcPr>
          <w:p>
            <w:pPr>
              <w:snapToGrid w:val="0"/>
              <w:spacing w:line="240" w:lineRule="exact"/>
              <w:jc w:val="center"/>
              <w:rPr>
                <w:rFonts w:ascii="宋体"/>
                <w:color w:val="auto"/>
                <w:sz w:val="18"/>
                <w:szCs w:val="18"/>
              </w:rPr>
            </w:pPr>
          </w:p>
        </w:tc>
        <w:tc>
          <w:tcPr>
            <w:tcW w:w="980" w:type="dxa"/>
            <w:gridSpan w:val="3"/>
            <w:vAlign w:val="center"/>
          </w:tcPr>
          <w:p>
            <w:pPr>
              <w:snapToGrid w:val="0"/>
              <w:spacing w:line="240" w:lineRule="exact"/>
              <w:ind w:right="-105" w:rightChars="-50"/>
              <w:jc w:val="right"/>
              <w:rPr>
                <w:rFonts w:ascii="宋体"/>
                <w:color w:val="auto"/>
                <w:sz w:val="18"/>
                <w:szCs w:val="18"/>
              </w:rPr>
            </w:pPr>
            <w:r>
              <w:rPr>
                <w:rFonts w:hint="eastAsia" w:ascii="宋体" w:hAnsi="宋体"/>
                <w:color w:val="auto"/>
                <w:sz w:val="18"/>
                <w:szCs w:val="18"/>
              </w:rPr>
              <w:t>文　　号：</w:t>
            </w:r>
          </w:p>
        </w:tc>
        <w:tc>
          <w:tcPr>
            <w:tcW w:w="1851" w:type="dxa"/>
            <w:gridSpan w:val="3"/>
            <w:vAlign w:val="center"/>
          </w:tcPr>
          <w:p>
            <w:pPr>
              <w:snapToGrid w:val="0"/>
              <w:spacing w:line="240" w:lineRule="exact"/>
              <w:jc w:val="distribute"/>
              <w:rPr>
                <w:rFonts w:ascii="宋体"/>
                <w:color w:val="auto"/>
                <w:sz w:val="18"/>
                <w:szCs w:val="18"/>
              </w:rPr>
            </w:pPr>
            <w:r>
              <w:rPr>
                <w:rFonts w:hint="eastAsia" w:ascii="宋体" w:hAnsi="宋体"/>
                <w:color w:val="auto"/>
                <w:sz w:val="18"/>
                <w:szCs w:val="18"/>
              </w:rPr>
              <w:t>国统字〔2020〕105号</w:t>
            </w:r>
          </w:p>
        </w:tc>
      </w:tr>
      <w:tr>
        <w:tblPrEx>
          <w:tblLayout w:type="fixed"/>
          <w:tblCellMar>
            <w:top w:w="0" w:type="dxa"/>
            <w:left w:w="28" w:type="dxa"/>
            <w:bottom w:w="0" w:type="dxa"/>
            <w:right w:w="28" w:type="dxa"/>
          </w:tblCellMar>
        </w:tblPrEx>
        <w:trPr>
          <w:gridAfter w:val="1"/>
          <w:wAfter w:w="33" w:type="dxa"/>
          <w:trHeight w:val="184" w:hRule="atLeast"/>
          <w:jc w:val="center"/>
        </w:trPr>
        <w:tc>
          <w:tcPr>
            <w:tcW w:w="6562" w:type="dxa"/>
            <w:gridSpan w:val="6"/>
            <w:vMerge w:val="continue"/>
            <w:tcBorders>
              <w:bottom w:val="single" w:color="auto" w:sz="8" w:space="0"/>
            </w:tcBorders>
            <w:vAlign w:val="bottom"/>
          </w:tcPr>
          <w:p>
            <w:pPr>
              <w:snapToGrid w:val="0"/>
              <w:spacing w:line="240" w:lineRule="exact"/>
              <w:jc w:val="center"/>
              <w:rPr>
                <w:rFonts w:ascii="宋体"/>
                <w:color w:val="auto"/>
                <w:sz w:val="18"/>
                <w:szCs w:val="18"/>
              </w:rPr>
            </w:pPr>
          </w:p>
        </w:tc>
        <w:tc>
          <w:tcPr>
            <w:tcW w:w="980" w:type="dxa"/>
            <w:gridSpan w:val="3"/>
            <w:tcBorders>
              <w:bottom w:val="single" w:color="auto" w:sz="8" w:space="0"/>
            </w:tcBorders>
            <w:vAlign w:val="center"/>
          </w:tcPr>
          <w:p>
            <w:pPr>
              <w:snapToGrid w:val="0"/>
              <w:spacing w:line="240" w:lineRule="exact"/>
              <w:ind w:right="-105" w:rightChars="-50"/>
              <w:jc w:val="right"/>
              <w:rPr>
                <w:rFonts w:ascii="宋体"/>
                <w:color w:val="auto"/>
                <w:sz w:val="18"/>
                <w:szCs w:val="18"/>
              </w:rPr>
            </w:pPr>
            <w:r>
              <w:rPr>
                <w:rFonts w:hint="eastAsia" w:ascii="宋体" w:hAnsi="宋体"/>
                <w:color w:val="auto"/>
                <w:sz w:val="18"/>
                <w:szCs w:val="18"/>
              </w:rPr>
              <w:t>有效期至：</w:t>
            </w:r>
          </w:p>
        </w:tc>
        <w:tc>
          <w:tcPr>
            <w:tcW w:w="1851" w:type="dxa"/>
            <w:gridSpan w:val="3"/>
            <w:tcBorders>
              <w:bottom w:val="single" w:color="auto" w:sz="8" w:space="0"/>
            </w:tcBorders>
            <w:vAlign w:val="center"/>
          </w:tcPr>
          <w:p>
            <w:pPr>
              <w:snapToGrid w:val="0"/>
              <w:spacing w:line="240" w:lineRule="exact"/>
              <w:jc w:val="distribute"/>
              <w:rPr>
                <w:rFonts w:ascii="宋体"/>
                <w:color w:val="auto"/>
                <w:sz w:val="18"/>
                <w:szCs w:val="18"/>
              </w:rPr>
            </w:pPr>
            <w:r>
              <w:rPr>
                <w:rFonts w:hint="eastAsia"/>
                <w:color w:val="auto"/>
                <w:spacing w:val="22"/>
                <w:kern w:val="0"/>
                <w:sz w:val="18"/>
                <w:szCs w:val="18"/>
              </w:rPr>
              <w:t>２０２１年６月</w:t>
            </w:r>
          </w:p>
        </w:tc>
      </w:tr>
      <w:tr>
        <w:tblPrEx>
          <w:tblLayout w:type="fixed"/>
          <w:tblCellMar>
            <w:top w:w="0" w:type="dxa"/>
            <w:left w:w="28" w:type="dxa"/>
            <w:bottom w:w="0" w:type="dxa"/>
            <w:right w:w="28" w:type="dxa"/>
          </w:tblCellMar>
        </w:tblPrEx>
        <w:trPr>
          <w:gridAfter w:val="1"/>
          <w:wAfter w:w="33" w:type="dxa"/>
          <w:cantSplit/>
          <w:trHeight w:val="255" w:hRule="atLeast"/>
          <w:jc w:val="center"/>
        </w:trPr>
        <w:tc>
          <w:tcPr>
            <w:tcW w:w="9393" w:type="dxa"/>
            <w:gridSpan w:val="12"/>
            <w:tcBorders>
              <w:top w:val="single" w:color="auto" w:sz="2" w:space="0"/>
              <w:left w:val="nil"/>
              <w:bottom w:val="single" w:color="auto" w:sz="2" w:space="0"/>
            </w:tcBorders>
            <w:vAlign w:val="center"/>
          </w:tcPr>
          <w:p>
            <w:pPr>
              <w:ind w:firstLine="180" w:firstLineChars="100"/>
              <w:jc w:val="center"/>
              <w:rPr>
                <w:rFonts w:ascii="宋体"/>
                <w:color w:val="auto"/>
                <w:sz w:val="18"/>
                <w:szCs w:val="18"/>
              </w:rPr>
            </w:pPr>
            <w:r>
              <w:rPr>
                <w:rFonts w:hint="eastAsia" w:ascii="宋体" w:hAnsi="宋体"/>
                <w:color w:val="auto"/>
                <w:sz w:val="18"/>
                <w:szCs w:val="18"/>
              </w:rPr>
              <w:t>一、基本情况</w:t>
            </w:r>
          </w:p>
        </w:tc>
      </w:tr>
      <w:tr>
        <w:tblPrEx>
          <w:tblLayout w:type="fixed"/>
          <w:tblCellMar>
            <w:top w:w="0" w:type="dxa"/>
            <w:left w:w="28" w:type="dxa"/>
            <w:bottom w:w="0" w:type="dxa"/>
            <w:right w:w="28" w:type="dxa"/>
          </w:tblCellMar>
        </w:tblPrEx>
        <w:trPr>
          <w:gridAfter w:val="1"/>
          <w:wAfter w:w="33" w:type="dxa"/>
          <w:cantSplit/>
          <w:trHeight w:val="282" w:hRule="atLeast"/>
          <w:jc w:val="center"/>
        </w:trPr>
        <w:tc>
          <w:tcPr>
            <w:tcW w:w="9393" w:type="dxa"/>
            <w:gridSpan w:val="12"/>
            <w:vAlign w:val="top"/>
          </w:tcPr>
          <w:p>
            <w:pPr>
              <w:snapToGrid w:val="0"/>
              <w:spacing w:line="240" w:lineRule="atLeast"/>
              <w:rPr>
                <w:rFonts w:ascii="宋体"/>
                <w:color w:val="auto"/>
                <w:sz w:val="18"/>
                <w:szCs w:val="18"/>
              </w:rPr>
            </w:pPr>
            <w:r>
              <w:rPr>
                <w:rFonts w:hint="eastAsia" w:ascii="宋体" w:hAnsi="宋体"/>
                <w:color w:val="auto"/>
                <w:sz w:val="18"/>
                <w:szCs w:val="18"/>
              </w:rPr>
              <w:t>连锁品牌（</w:t>
            </w:r>
            <w:r>
              <w:rPr>
                <w:rFonts w:ascii="宋体" w:hAnsi="宋体"/>
                <w:color w:val="auto"/>
                <w:sz w:val="18"/>
                <w:szCs w:val="18"/>
              </w:rPr>
              <w:t>E01</w:t>
            </w:r>
            <w:r>
              <w:rPr>
                <w:rFonts w:hint="eastAsia" w:ascii="宋体" w:hAnsi="宋体"/>
                <w:color w:val="auto"/>
                <w:sz w:val="18"/>
                <w:szCs w:val="18"/>
              </w:rPr>
              <w:t>）（商标或商号名称，填写全部品牌）：</w:t>
            </w:r>
            <w:r>
              <w:rPr>
                <w:rFonts w:ascii="宋体" w:hAnsi="宋体"/>
                <w:color w:val="auto"/>
                <w:sz w:val="18"/>
                <w:szCs w:val="18"/>
              </w:rPr>
              <w:t>________________________________________</w:t>
            </w:r>
          </w:p>
        </w:tc>
      </w:tr>
      <w:tr>
        <w:tblPrEx>
          <w:tblLayout w:type="fixed"/>
          <w:tblCellMar>
            <w:top w:w="0" w:type="dxa"/>
            <w:left w:w="28" w:type="dxa"/>
            <w:bottom w:w="0" w:type="dxa"/>
            <w:right w:w="28" w:type="dxa"/>
          </w:tblCellMar>
        </w:tblPrEx>
        <w:trPr>
          <w:gridAfter w:val="1"/>
          <w:wAfter w:w="33" w:type="dxa"/>
          <w:cantSplit/>
          <w:trHeight w:val="1037" w:hRule="atLeast"/>
          <w:jc w:val="center"/>
        </w:trPr>
        <w:tc>
          <w:tcPr>
            <w:tcW w:w="9393" w:type="dxa"/>
            <w:gridSpan w:val="12"/>
            <w:tcBorders>
              <w:top w:val="single" w:color="auto" w:sz="2" w:space="0"/>
              <w:left w:val="nil"/>
              <w:bottom w:val="single" w:color="auto" w:sz="2" w:space="0"/>
            </w:tcBorders>
            <w:vAlign w:val="center"/>
          </w:tcPr>
          <w:p>
            <w:pPr>
              <w:snapToGrid w:val="0"/>
              <w:spacing w:line="240" w:lineRule="exact"/>
              <w:rPr>
                <w:rFonts w:ascii="宋体"/>
                <w:color w:val="auto"/>
                <w:sz w:val="18"/>
                <w:szCs w:val="18"/>
              </w:rPr>
            </w:pPr>
            <w:r>
              <w:rPr>
                <w:rFonts w:hint="eastAsia" w:ascii="宋体" w:hAnsi="宋体"/>
                <w:color w:val="auto"/>
                <w:sz w:val="18"/>
                <w:szCs w:val="18"/>
              </w:rPr>
              <w:t>单位所在地、详细地址（</w:t>
            </w:r>
            <w:r>
              <w:rPr>
                <w:rFonts w:ascii="宋体" w:hAnsi="宋体"/>
                <w:color w:val="auto"/>
                <w:sz w:val="18"/>
                <w:szCs w:val="18"/>
              </w:rPr>
              <w:t>E02</w:t>
            </w:r>
            <w:r>
              <w:rPr>
                <w:rFonts w:hint="eastAsia" w:ascii="宋体" w:hAnsi="宋体"/>
                <w:color w:val="auto"/>
                <w:sz w:val="18"/>
                <w:szCs w:val="18"/>
              </w:rPr>
              <w:t>）：</w:t>
            </w:r>
          </w:p>
          <w:p>
            <w:pPr>
              <w:snapToGrid w:val="0"/>
              <w:spacing w:line="240" w:lineRule="exact"/>
              <w:rPr>
                <w:rFonts w:ascii="宋体"/>
                <w:color w:val="auto"/>
                <w:sz w:val="18"/>
                <w:szCs w:val="18"/>
              </w:rPr>
            </w:pPr>
            <w:r>
              <w:rPr>
                <w:rFonts w:ascii="宋体" w:hAnsi="宋体"/>
                <w:color w:val="auto"/>
                <w:sz w:val="18"/>
                <w:szCs w:val="18"/>
              </w:rPr>
              <w:t xml:space="preserve">  _____________</w:t>
            </w:r>
            <w:r>
              <w:rPr>
                <w:rFonts w:hint="eastAsia" w:ascii="宋体" w:hAnsi="宋体"/>
                <w:color w:val="auto"/>
                <w:sz w:val="18"/>
                <w:szCs w:val="18"/>
              </w:rPr>
              <w:t>省（自治区、直辖市）</w:t>
            </w:r>
            <w:r>
              <w:rPr>
                <w:rFonts w:ascii="宋体" w:hAnsi="宋体"/>
                <w:color w:val="auto"/>
                <w:sz w:val="18"/>
                <w:szCs w:val="18"/>
              </w:rPr>
              <w:t>_________________</w:t>
            </w:r>
            <w:r>
              <w:rPr>
                <w:rFonts w:hint="eastAsia" w:ascii="宋体" w:hAnsi="宋体"/>
                <w:color w:val="auto"/>
                <w:sz w:val="18"/>
                <w:szCs w:val="18"/>
              </w:rPr>
              <w:t>市（地、州、盟）</w:t>
            </w:r>
            <w:r>
              <w:rPr>
                <w:rFonts w:ascii="宋体" w:hAnsi="宋体"/>
                <w:color w:val="auto"/>
                <w:sz w:val="18"/>
                <w:szCs w:val="18"/>
              </w:rPr>
              <w:t>___________________</w:t>
            </w:r>
            <w:r>
              <w:rPr>
                <w:rFonts w:hint="eastAsia" w:ascii="宋体" w:hAnsi="宋体"/>
                <w:color w:val="auto"/>
                <w:sz w:val="18"/>
                <w:szCs w:val="18"/>
              </w:rPr>
              <w:t>县（市、区、旗）</w:t>
            </w:r>
          </w:p>
          <w:p>
            <w:pPr>
              <w:snapToGrid w:val="0"/>
              <w:spacing w:line="240" w:lineRule="exact"/>
              <w:rPr>
                <w:rFonts w:ascii="宋体"/>
                <w:color w:val="auto"/>
                <w:sz w:val="18"/>
                <w:szCs w:val="18"/>
              </w:rPr>
            </w:pPr>
            <w:r>
              <w:rPr>
                <w:rFonts w:ascii="宋体" w:hAnsi="宋体"/>
                <w:color w:val="auto"/>
                <w:sz w:val="18"/>
                <w:szCs w:val="18"/>
              </w:rPr>
              <w:t xml:space="preserve">  _____________</w:t>
            </w:r>
            <w:r>
              <w:rPr>
                <w:rFonts w:hint="eastAsia" w:ascii="宋体" w:hAnsi="宋体"/>
                <w:color w:val="auto"/>
                <w:sz w:val="18"/>
                <w:szCs w:val="18"/>
              </w:rPr>
              <w:t>乡（镇）</w:t>
            </w:r>
            <w:r>
              <w:rPr>
                <w:rFonts w:ascii="宋体" w:hAnsi="宋体"/>
                <w:color w:val="auto"/>
                <w:sz w:val="18"/>
                <w:szCs w:val="18"/>
              </w:rPr>
              <w:t>________________________________________________________________</w:t>
            </w:r>
            <w:r>
              <w:rPr>
                <w:rFonts w:hint="eastAsia" w:ascii="宋体" w:hAnsi="宋体"/>
                <w:color w:val="auto"/>
                <w:sz w:val="18"/>
                <w:szCs w:val="18"/>
              </w:rPr>
              <w:t>街（村）、门牌号</w:t>
            </w:r>
          </w:p>
          <w:p>
            <w:pPr>
              <w:snapToGrid w:val="0"/>
              <w:spacing w:line="240" w:lineRule="exact"/>
              <w:rPr>
                <w:rFonts w:ascii="宋体"/>
                <w:color w:val="auto"/>
                <w:sz w:val="18"/>
                <w:szCs w:val="18"/>
              </w:rPr>
            </w:pPr>
            <w:r>
              <w:rPr>
                <w:rFonts w:hint="eastAsia" w:ascii="宋体" w:hAnsi="宋体"/>
                <w:color w:val="auto"/>
                <w:sz w:val="18"/>
                <w:szCs w:val="18"/>
              </w:rPr>
              <w:t>行政区划代码</w:t>
            </w:r>
            <w:r>
              <w:rPr>
                <w:rFonts w:ascii="宋体" w:hAnsi="宋体"/>
                <w:color w:val="auto"/>
                <w:sz w:val="18"/>
                <w:szCs w:val="18"/>
              </w:rPr>
              <w:t>（E03）</w:t>
            </w:r>
            <w:r>
              <w:rPr>
                <w:rFonts w:hint="eastAsia" w:ascii="宋体" w:hAnsi="宋体"/>
                <w:color w:val="auto"/>
                <w:sz w:val="18"/>
                <w:szCs w:val="18"/>
              </w:rPr>
              <w:t>：□□□□□□</w:t>
            </w:r>
            <w:r>
              <w:rPr>
                <w:rFonts w:ascii="宋体" w:hAnsi="宋体"/>
                <w:color w:val="auto"/>
                <w:sz w:val="18"/>
                <w:szCs w:val="18"/>
              </w:rPr>
              <w:t xml:space="preserve">   </w:t>
            </w:r>
            <w:r>
              <w:rPr>
                <w:rFonts w:hint="eastAsia" w:ascii="宋体" w:hAnsi="宋体"/>
                <w:color w:val="auto"/>
                <w:sz w:val="18"/>
                <w:szCs w:val="18"/>
              </w:rPr>
              <w:t>邮政编码</w:t>
            </w:r>
            <w:r>
              <w:rPr>
                <w:rFonts w:ascii="宋体" w:hAnsi="宋体"/>
                <w:color w:val="auto"/>
                <w:sz w:val="18"/>
                <w:szCs w:val="18"/>
              </w:rPr>
              <w:t>（E04）</w:t>
            </w:r>
            <w:r>
              <w:rPr>
                <w:rFonts w:hint="eastAsia" w:ascii="宋体" w:hAnsi="宋体"/>
                <w:color w:val="auto"/>
                <w:sz w:val="18"/>
                <w:szCs w:val="18"/>
              </w:rPr>
              <w:t>：□□□□□□</w:t>
            </w:r>
            <w:r>
              <w:rPr>
                <w:rFonts w:ascii="宋体" w:hAnsi="宋体"/>
                <w:color w:val="auto"/>
                <w:sz w:val="18"/>
                <w:szCs w:val="18"/>
              </w:rPr>
              <w:t xml:space="preserve">     </w:t>
            </w:r>
            <w:r>
              <w:rPr>
                <w:rFonts w:hint="eastAsia" w:ascii="宋体" w:hAnsi="宋体"/>
                <w:color w:val="auto"/>
                <w:sz w:val="18"/>
                <w:szCs w:val="18"/>
              </w:rPr>
              <w:t>联系电话</w:t>
            </w:r>
            <w:r>
              <w:rPr>
                <w:rFonts w:ascii="宋体" w:hAnsi="宋体"/>
                <w:color w:val="auto"/>
                <w:sz w:val="18"/>
                <w:szCs w:val="18"/>
              </w:rPr>
              <w:t>（E05）</w:t>
            </w:r>
            <w:r>
              <w:rPr>
                <w:rFonts w:hint="eastAsia" w:ascii="宋体" w:hAnsi="宋体"/>
                <w:color w:val="auto"/>
                <w:sz w:val="18"/>
                <w:szCs w:val="18"/>
              </w:rPr>
              <w:t>：</w:t>
            </w:r>
            <w:r>
              <w:rPr>
                <w:rFonts w:ascii="宋体" w:hAnsi="宋体"/>
                <w:color w:val="auto"/>
                <w:sz w:val="18"/>
                <w:szCs w:val="18"/>
              </w:rPr>
              <w:t>_________________</w:t>
            </w:r>
          </w:p>
        </w:tc>
      </w:tr>
      <w:tr>
        <w:tblPrEx>
          <w:tblLayout w:type="fixed"/>
          <w:tblCellMar>
            <w:top w:w="0" w:type="dxa"/>
            <w:left w:w="28" w:type="dxa"/>
            <w:bottom w:w="0" w:type="dxa"/>
            <w:right w:w="28" w:type="dxa"/>
          </w:tblCellMar>
        </w:tblPrEx>
        <w:trPr>
          <w:gridAfter w:val="1"/>
          <w:wAfter w:w="33" w:type="dxa"/>
          <w:cantSplit/>
          <w:trHeight w:val="2742" w:hRule="atLeast"/>
          <w:jc w:val="center"/>
        </w:trPr>
        <w:tc>
          <w:tcPr>
            <w:tcW w:w="9393" w:type="dxa"/>
            <w:gridSpan w:val="12"/>
            <w:tcBorders>
              <w:top w:val="single" w:color="auto" w:sz="2" w:space="0"/>
              <w:left w:val="nil"/>
            </w:tcBorders>
            <w:vAlign w:val="center"/>
          </w:tcPr>
          <w:p>
            <w:pPr>
              <w:snapToGrid w:val="0"/>
              <w:spacing w:line="240" w:lineRule="exact"/>
              <w:rPr>
                <w:rFonts w:ascii="宋体"/>
                <w:color w:val="auto"/>
                <w:sz w:val="18"/>
                <w:szCs w:val="18"/>
              </w:rPr>
            </w:pPr>
            <w:r>
              <w:rPr>
                <w:rFonts w:hint="eastAsia" w:ascii="宋体" w:hAnsi="宋体"/>
                <w:color w:val="auto"/>
                <w:sz w:val="18"/>
                <w:szCs w:val="18"/>
              </w:rPr>
              <w:t>连锁经营业务的行业代码</w:t>
            </w:r>
            <w:r>
              <w:rPr>
                <w:rFonts w:ascii="宋体" w:hAnsi="宋体"/>
                <w:color w:val="auto"/>
                <w:sz w:val="18"/>
                <w:szCs w:val="18"/>
              </w:rPr>
              <w:t>（E06）</w:t>
            </w:r>
            <w:r>
              <w:rPr>
                <w:rFonts w:hint="eastAsia" w:ascii="宋体" w:hAnsi="宋体"/>
                <w:color w:val="auto"/>
                <w:sz w:val="18"/>
                <w:szCs w:val="18"/>
              </w:rPr>
              <w:t>（</w:t>
            </w:r>
            <w:r>
              <w:rPr>
                <w:rFonts w:ascii="宋体" w:hAnsi="宋体"/>
                <w:color w:val="auto"/>
                <w:sz w:val="18"/>
                <w:szCs w:val="18"/>
              </w:rPr>
              <w:t>GB/T 4754-2017</w:t>
            </w:r>
            <w:r>
              <w:rPr>
                <w:rFonts w:hint="eastAsia" w:ascii="宋体" w:hAnsi="宋体"/>
                <w:color w:val="auto"/>
                <w:sz w:val="18"/>
                <w:szCs w:val="18"/>
              </w:rPr>
              <w:t>）</w:t>
            </w:r>
            <w:r>
              <w:rPr>
                <w:rFonts w:ascii="宋体" w:hAnsi="宋体"/>
                <w:color w:val="auto"/>
                <w:sz w:val="18"/>
                <w:szCs w:val="18"/>
              </w:rPr>
              <w:t xml:space="preserve"> </w:t>
            </w:r>
            <w:r>
              <w:rPr>
                <w:rFonts w:hint="eastAsia" w:ascii="宋体" w:hAnsi="宋体" w:cs="Century"/>
                <w:color w:val="auto"/>
                <w:kern w:val="0"/>
                <w:sz w:val="18"/>
                <w:szCs w:val="18"/>
              </w:rPr>
              <w:t>□</w:t>
            </w:r>
            <w:r>
              <w:rPr>
                <w:rFonts w:hint="eastAsia" w:ascii="宋体" w:hAnsi="宋体"/>
                <w:color w:val="auto"/>
                <w:sz w:val="18"/>
                <w:szCs w:val="18"/>
              </w:rPr>
              <w:t>□□</w:t>
            </w:r>
          </w:p>
          <w:p>
            <w:pPr>
              <w:pStyle w:val="6"/>
              <w:snapToGrid w:val="0"/>
              <w:spacing w:line="240" w:lineRule="exact"/>
              <w:ind w:left="361" w:hanging="361" w:hangingChars="200"/>
              <w:rPr>
                <w:color w:val="auto"/>
              </w:rPr>
            </w:pPr>
            <w:r>
              <w:rPr>
                <w:rFonts w:hint="eastAsia"/>
                <w:b/>
                <w:color w:val="auto"/>
              </w:rPr>
              <w:t>批发业</w:t>
            </w:r>
            <w:r>
              <w:rPr>
                <w:b/>
                <w:color w:val="auto"/>
              </w:rPr>
              <w:t xml:space="preserve"> </w:t>
            </w:r>
            <w:r>
              <w:rPr>
                <w:color w:val="auto"/>
              </w:rPr>
              <w:t xml:space="preserve">                                                </w:t>
            </w:r>
            <w:r>
              <w:rPr>
                <w:rFonts w:hint="eastAsia"/>
                <w:b/>
                <w:color w:val="auto"/>
              </w:rPr>
              <w:t>零售业</w:t>
            </w:r>
          </w:p>
          <w:p>
            <w:pPr>
              <w:snapToGrid w:val="0"/>
              <w:spacing w:line="240" w:lineRule="exact"/>
              <w:ind w:left="319" w:leftChars="38" w:hanging="239" w:hangingChars="132"/>
              <w:rPr>
                <w:rFonts w:ascii="宋体"/>
                <w:color w:val="auto"/>
                <w:sz w:val="18"/>
                <w:szCs w:val="18"/>
              </w:rPr>
            </w:pPr>
            <w:r>
              <w:rPr>
                <w:rFonts w:ascii="宋体" w:hAnsi="宋体"/>
                <w:b/>
                <w:color w:val="auto"/>
                <w:sz w:val="18"/>
                <w:szCs w:val="18"/>
              </w:rPr>
              <w:t xml:space="preserve"> </w:t>
            </w:r>
            <w:r>
              <w:rPr>
                <w:rFonts w:ascii="宋体" w:hAnsi="宋体"/>
                <w:color w:val="auto"/>
                <w:sz w:val="18"/>
                <w:szCs w:val="18"/>
              </w:rPr>
              <w:t>511</w:t>
            </w:r>
            <w:r>
              <w:rPr>
                <w:rFonts w:hint="eastAsia" w:ascii="宋体" w:hAnsi="宋体"/>
                <w:color w:val="auto"/>
                <w:sz w:val="18"/>
                <w:szCs w:val="18"/>
              </w:rPr>
              <w:t>农、林、牧、渔产品批发</w:t>
            </w:r>
            <w:r>
              <w:rPr>
                <w:rFonts w:ascii="宋体" w:hAnsi="宋体"/>
                <w:color w:val="auto"/>
                <w:sz w:val="18"/>
                <w:szCs w:val="18"/>
              </w:rPr>
              <w:t xml:space="preserve">                             521</w:t>
            </w:r>
            <w:r>
              <w:rPr>
                <w:rFonts w:hint="eastAsia" w:ascii="宋体" w:hAnsi="宋体"/>
                <w:color w:val="auto"/>
                <w:sz w:val="18"/>
                <w:szCs w:val="18"/>
              </w:rPr>
              <w:t>综合零售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512</w:t>
            </w:r>
            <w:r>
              <w:rPr>
                <w:rFonts w:hint="eastAsia" w:ascii="宋体" w:hAnsi="宋体"/>
                <w:color w:val="auto"/>
                <w:sz w:val="18"/>
                <w:szCs w:val="18"/>
              </w:rPr>
              <w:t>食品、饮料及烟草制品批发</w:t>
            </w:r>
            <w:r>
              <w:rPr>
                <w:rFonts w:ascii="宋体" w:hAnsi="宋体"/>
                <w:color w:val="auto"/>
                <w:sz w:val="18"/>
                <w:szCs w:val="18"/>
              </w:rPr>
              <w:t xml:space="preserve">                           522</w:t>
            </w:r>
            <w:r>
              <w:rPr>
                <w:rFonts w:hint="eastAsia" w:ascii="宋体" w:hAnsi="宋体"/>
                <w:color w:val="auto"/>
                <w:sz w:val="18"/>
                <w:szCs w:val="18"/>
              </w:rPr>
              <w:t>食品、饮料及烟草制品专门零售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513</w:t>
            </w:r>
            <w:r>
              <w:rPr>
                <w:rFonts w:hint="eastAsia" w:ascii="宋体" w:hAnsi="宋体"/>
                <w:color w:val="auto"/>
                <w:sz w:val="18"/>
                <w:szCs w:val="18"/>
              </w:rPr>
              <w:t>纺织、服装及家庭用品批发</w:t>
            </w:r>
            <w:r>
              <w:rPr>
                <w:rFonts w:ascii="宋体" w:hAnsi="宋体"/>
                <w:color w:val="auto"/>
                <w:sz w:val="18"/>
                <w:szCs w:val="18"/>
              </w:rPr>
              <w:t xml:space="preserve">                           523</w:t>
            </w:r>
            <w:r>
              <w:rPr>
                <w:rFonts w:hint="eastAsia" w:ascii="宋体" w:hAnsi="宋体"/>
                <w:color w:val="auto"/>
                <w:sz w:val="18"/>
                <w:szCs w:val="18"/>
              </w:rPr>
              <w:t>纺织、服装及日用品专门零售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514</w:t>
            </w:r>
            <w:r>
              <w:rPr>
                <w:rFonts w:hint="eastAsia" w:ascii="宋体" w:hAnsi="宋体"/>
                <w:color w:val="auto"/>
                <w:sz w:val="18"/>
                <w:szCs w:val="18"/>
              </w:rPr>
              <w:t>文化、体育用品及器材批发</w:t>
            </w:r>
            <w:r>
              <w:rPr>
                <w:rFonts w:ascii="宋体" w:hAnsi="宋体"/>
                <w:color w:val="auto"/>
                <w:sz w:val="18"/>
                <w:szCs w:val="18"/>
              </w:rPr>
              <w:t xml:space="preserve">                           524</w:t>
            </w:r>
            <w:r>
              <w:rPr>
                <w:rFonts w:hint="eastAsia" w:ascii="宋体" w:hAnsi="宋体"/>
                <w:color w:val="auto"/>
                <w:sz w:val="18"/>
                <w:szCs w:val="18"/>
              </w:rPr>
              <w:t>文化、体育用品及器材专门零售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515</w:t>
            </w:r>
            <w:r>
              <w:rPr>
                <w:rFonts w:hint="eastAsia" w:ascii="宋体" w:hAnsi="宋体"/>
                <w:color w:val="auto"/>
                <w:sz w:val="18"/>
                <w:szCs w:val="18"/>
              </w:rPr>
              <w:t>医药及医疗器材批发</w:t>
            </w:r>
            <w:r>
              <w:rPr>
                <w:rFonts w:ascii="宋体" w:hAnsi="宋体"/>
                <w:color w:val="auto"/>
                <w:sz w:val="18"/>
                <w:szCs w:val="18"/>
              </w:rPr>
              <w:t xml:space="preserve">                                 525</w:t>
            </w:r>
            <w:r>
              <w:rPr>
                <w:rFonts w:hint="eastAsia" w:ascii="宋体" w:hAnsi="宋体"/>
                <w:color w:val="auto"/>
                <w:sz w:val="18"/>
                <w:szCs w:val="18"/>
              </w:rPr>
              <w:t>医药及医疗器材专门零售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516</w:t>
            </w:r>
            <w:r>
              <w:rPr>
                <w:rFonts w:hint="eastAsia" w:ascii="宋体" w:hAnsi="宋体"/>
                <w:color w:val="auto"/>
                <w:sz w:val="18"/>
                <w:szCs w:val="18"/>
              </w:rPr>
              <w:t>矿产品、建材及化工产品批发</w:t>
            </w:r>
            <w:r>
              <w:rPr>
                <w:rFonts w:ascii="宋体" w:hAnsi="宋体"/>
                <w:color w:val="auto"/>
                <w:sz w:val="18"/>
                <w:szCs w:val="18"/>
              </w:rPr>
              <w:t xml:space="preserve">                         526</w:t>
            </w:r>
            <w:r>
              <w:rPr>
                <w:rFonts w:hint="eastAsia" w:ascii="宋体" w:hAnsi="宋体"/>
                <w:color w:val="auto"/>
                <w:sz w:val="18"/>
                <w:szCs w:val="18"/>
              </w:rPr>
              <w:t>汽车、摩托车、零配件和燃料及其他动力销售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517</w:t>
            </w:r>
            <w:r>
              <w:rPr>
                <w:rFonts w:hint="eastAsia" w:ascii="宋体" w:hAnsi="宋体"/>
                <w:color w:val="auto"/>
                <w:sz w:val="18"/>
                <w:szCs w:val="18"/>
              </w:rPr>
              <w:t>机械设备、五金产品及电子产品批发</w:t>
            </w:r>
            <w:r>
              <w:rPr>
                <w:rFonts w:ascii="宋体" w:hAnsi="宋体"/>
                <w:color w:val="auto"/>
                <w:sz w:val="18"/>
                <w:szCs w:val="18"/>
              </w:rPr>
              <w:t xml:space="preserve">                   527</w:t>
            </w:r>
            <w:r>
              <w:rPr>
                <w:rFonts w:hint="eastAsia" w:ascii="宋体" w:hAnsi="宋体"/>
                <w:color w:val="auto"/>
                <w:sz w:val="18"/>
                <w:szCs w:val="18"/>
              </w:rPr>
              <w:t>家用电器及电子产品专门零售</w:t>
            </w:r>
          </w:p>
          <w:p>
            <w:pPr>
              <w:snapToGrid w:val="0"/>
              <w:spacing w:line="240" w:lineRule="exact"/>
              <w:ind w:left="317" w:leftChars="38" w:hanging="237" w:hangingChars="132"/>
              <w:rPr>
                <w:rFonts w:ascii="宋体"/>
                <w:color w:val="auto"/>
                <w:sz w:val="18"/>
                <w:szCs w:val="18"/>
              </w:rPr>
            </w:pPr>
            <w:r>
              <w:rPr>
                <w:rFonts w:ascii="宋体" w:hAnsi="宋体"/>
                <w:color w:val="auto"/>
                <w:sz w:val="18"/>
                <w:szCs w:val="18"/>
              </w:rPr>
              <w:t xml:space="preserve"> 518</w:t>
            </w:r>
            <w:r>
              <w:rPr>
                <w:rFonts w:hint="eastAsia" w:ascii="宋体" w:hAnsi="宋体"/>
                <w:color w:val="auto"/>
                <w:sz w:val="18"/>
                <w:szCs w:val="18"/>
              </w:rPr>
              <w:t>贸易经纪与代理</w:t>
            </w:r>
            <w:r>
              <w:rPr>
                <w:rFonts w:ascii="宋体" w:hAnsi="宋体"/>
                <w:color w:val="auto"/>
                <w:sz w:val="18"/>
                <w:szCs w:val="18"/>
              </w:rPr>
              <w:t xml:space="preserve">                                     528</w:t>
            </w:r>
            <w:r>
              <w:rPr>
                <w:rFonts w:hint="eastAsia" w:ascii="宋体" w:hAnsi="宋体"/>
                <w:color w:val="auto"/>
                <w:sz w:val="18"/>
                <w:szCs w:val="18"/>
              </w:rPr>
              <w:t>五金、家具及室内装饰材料专门零售</w:t>
            </w:r>
          </w:p>
          <w:p>
            <w:pPr>
              <w:snapToGrid w:val="0"/>
              <w:spacing w:line="240" w:lineRule="exact"/>
              <w:rPr>
                <w:rFonts w:ascii="宋体"/>
                <w:color w:val="auto"/>
                <w:sz w:val="18"/>
                <w:szCs w:val="18"/>
              </w:rPr>
            </w:pPr>
            <w:r>
              <w:rPr>
                <w:rFonts w:ascii="宋体" w:hAnsi="宋体"/>
                <w:color w:val="auto"/>
                <w:sz w:val="18"/>
                <w:szCs w:val="18"/>
              </w:rPr>
              <w:t xml:space="preserve">  519</w:t>
            </w:r>
            <w:r>
              <w:rPr>
                <w:rFonts w:hint="eastAsia" w:ascii="宋体" w:hAnsi="宋体"/>
                <w:color w:val="auto"/>
                <w:sz w:val="18"/>
                <w:szCs w:val="18"/>
              </w:rPr>
              <w:t>其他批发业</w:t>
            </w:r>
            <w:r>
              <w:rPr>
                <w:rFonts w:ascii="宋体" w:hAnsi="宋体"/>
                <w:color w:val="auto"/>
                <w:sz w:val="18"/>
                <w:szCs w:val="18"/>
              </w:rPr>
              <w:t xml:space="preserve">                                         529</w:t>
            </w:r>
            <w:r>
              <w:rPr>
                <w:rFonts w:hint="eastAsia" w:ascii="宋体" w:hAnsi="宋体"/>
                <w:color w:val="auto"/>
                <w:sz w:val="18"/>
                <w:szCs w:val="18"/>
              </w:rPr>
              <w:t>货摊、无店铺及其他零售业</w:t>
            </w:r>
          </w:p>
        </w:tc>
      </w:tr>
      <w:tr>
        <w:tblPrEx>
          <w:tblLayout w:type="fixed"/>
          <w:tblCellMar>
            <w:top w:w="0" w:type="dxa"/>
            <w:left w:w="28" w:type="dxa"/>
            <w:bottom w:w="0" w:type="dxa"/>
            <w:right w:w="28" w:type="dxa"/>
          </w:tblCellMar>
        </w:tblPrEx>
        <w:trPr>
          <w:gridAfter w:val="1"/>
          <w:wAfter w:w="33" w:type="dxa"/>
          <w:cantSplit/>
          <w:trHeight w:val="2442" w:hRule="atLeast"/>
          <w:jc w:val="center"/>
        </w:trPr>
        <w:tc>
          <w:tcPr>
            <w:tcW w:w="9393" w:type="dxa"/>
            <w:gridSpan w:val="12"/>
            <w:tcBorders>
              <w:top w:val="single" w:color="auto" w:sz="2" w:space="0"/>
              <w:left w:val="nil"/>
              <w:bottom w:val="single" w:color="auto" w:sz="2" w:space="0"/>
            </w:tcBorders>
            <w:vAlign w:val="center"/>
          </w:tcPr>
          <w:p>
            <w:pPr>
              <w:spacing w:line="240" w:lineRule="exact"/>
              <w:rPr>
                <w:rFonts w:ascii="宋体"/>
                <w:color w:val="auto"/>
                <w:sz w:val="18"/>
                <w:szCs w:val="18"/>
              </w:rPr>
            </w:pPr>
            <w:r>
              <w:rPr>
                <w:rFonts w:hint="eastAsia" w:ascii="宋体" w:hAnsi="宋体"/>
                <w:color w:val="auto"/>
                <w:sz w:val="18"/>
                <w:szCs w:val="18"/>
              </w:rPr>
              <w:t>登记注册类型</w:t>
            </w:r>
            <w:r>
              <w:rPr>
                <w:rFonts w:ascii="宋体" w:hAnsi="宋体"/>
                <w:color w:val="auto"/>
                <w:sz w:val="18"/>
                <w:szCs w:val="18"/>
              </w:rPr>
              <w:t xml:space="preserve">（E07）  </w:t>
            </w:r>
            <w:r>
              <w:rPr>
                <w:rFonts w:hint="eastAsia" w:ascii="宋体" w:hAnsi="宋体" w:cs="Century"/>
                <w:color w:val="auto"/>
                <w:kern w:val="0"/>
                <w:sz w:val="18"/>
                <w:szCs w:val="18"/>
              </w:rPr>
              <w:t>□</w:t>
            </w:r>
            <w:r>
              <w:rPr>
                <w:rFonts w:hint="eastAsia" w:ascii="宋体" w:hAnsi="宋体"/>
                <w:color w:val="auto"/>
                <w:sz w:val="18"/>
                <w:szCs w:val="18"/>
              </w:rPr>
              <w:t>□□</w:t>
            </w:r>
          </w:p>
          <w:p>
            <w:pPr>
              <w:snapToGrid w:val="0"/>
              <w:spacing w:line="240" w:lineRule="exact"/>
              <w:rPr>
                <w:rFonts w:ascii="宋体"/>
                <w:color w:val="auto"/>
                <w:sz w:val="18"/>
                <w:szCs w:val="18"/>
              </w:rPr>
            </w:pPr>
            <w:r>
              <w:rPr>
                <w:rFonts w:hint="eastAsia" w:ascii="宋体" w:hAnsi="宋体"/>
                <w:b/>
                <w:color w:val="auto"/>
                <w:sz w:val="18"/>
                <w:szCs w:val="18"/>
              </w:rPr>
              <w:t>内资</w:t>
            </w:r>
            <w:r>
              <w:rPr>
                <w:rFonts w:ascii="宋体" w:hAnsi="宋体"/>
                <w:b/>
                <w:color w:val="auto"/>
                <w:sz w:val="18"/>
                <w:szCs w:val="18"/>
              </w:rPr>
              <w:t xml:space="preserve">                                        </w:t>
            </w:r>
            <w:r>
              <w:rPr>
                <w:rFonts w:hint="eastAsia" w:ascii="宋体" w:hAnsi="宋体"/>
                <w:b/>
                <w:color w:val="auto"/>
                <w:sz w:val="18"/>
                <w:szCs w:val="18"/>
              </w:rPr>
              <w:t>港澳台商投资</w:t>
            </w:r>
            <w:r>
              <w:rPr>
                <w:rFonts w:ascii="宋体" w:hAnsi="宋体"/>
                <w:b/>
                <w:color w:val="auto"/>
                <w:sz w:val="18"/>
                <w:szCs w:val="18"/>
              </w:rPr>
              <w:t xml:space="preserve">                 </w:t>
            </w:r>
            <w:r>
              <w:rPr>
                <w:rFonts w:hint="eastAsia" w:ascii="宋体" w:hAnsi="宋体"/>
                <w:b/>
                <w:color w:val="auto"/>
                <w:sz w:val="18"/>
                <w:szCs w:val="18"/>
              </w:rPr>
              <w:t>外商投资</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110</w:t>
            </w:r>
            <w:r>
              <w:rPr>
                <w:rFonts w:hint="eastAsia" w:ascii="宋体" w:hAnsi="宋体"/>
                <w:color w:val="auto"/>
                <w:sz w:val="18"/>
                <w:szCs w:val="18"/>
              </w:rPr>
              <w:t>国有</w:t>
            </w:r>
            <w:r>
              <w:rPr>
                <w:rFonts w:ascii="宋体" w:hAnsi="宋体"/>
                <w:color w:val="auto"/>
                <w:sz w:val="18"/>
                <w:szCs w:val="18"/>
              </w:rPr>
              <w:t xml:space="preserve">            159</w:t>
            </w:r>
            <w:r>
              <w:rPr>
                <w:rFonts w:hint="eastAsia" w:ascii="宋体" w:hAnsi="宋体"/>
                <w:color w:val="auto"/>
                <w:sz w:val="18"/>
                <w:szCs w:val="18"/>
              </w:rPr>
              <w:t>其他有限责任公司</w:t>
            </w:r>
            <w:r>
              <w:rPr>
                <w:rFonts w:ascii="宋体" w:hAnsi="宋体"/>
                <w:color w:val="auto"/>
                <w:sz w:val="18"/>
                <w:szCs w:val="18"/>
              </w:rPr>
              <w:t xml:space="preserve">    210</w:t>
            </w:r>
            <w:r>
              <w:rPr>
                <w:rFonts w:hint="eastAsia" w:ascii="宋体" w:hAnsi="宋体"/>
                <w:color w:val="auto"/>
                <w:sz w:val="18"/>
                <w:szCs w:val="18"/>
              </w:rPr>
              <w:t>与港澳台商合资经营</w:t>
            </w:r>
            <w:r>
              <w:rPr>
                <w:rFonts w:ascii="宋体" w:hAnsi="宋体"/>
                <w:color w:val="auto"/>
                <w:sz w:val="18"/>
                <w:szCs w:val="18"/>
              </w:rPr>
              <w:t xml:space="preserve">        310</w:t>
            </w:r>
            <w:r>
              <w:rPr>
                <w:rFonts w:hint="eastAsia" w:ascii="宋体" w:hAnsi="宋体"/>
                <w:color w:val="auto"/>
                <w:sz w:val="18"/>
                <w:szCs w:val="18"/>
              </w:rPr>
              <w:t>中外合资经营</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120</w:t>
            </w:r>
            <w:r>
              <w:rPr>
                <w:rFonts w:hint="eastAsia" w:ascii="宋体" w:hAnsi="宋体"/>
                <w:color w:val="auto"/>
                <w:sz w:val="18"/>
                <w:szCs w:val="18"/>
              </w:rPr>
              <w:t>集体</w:t>
            </w:r>
            <w:r>
              <w:rPr>
                <w:rFonts w:ascii="宋体" w:hAnsi="宋体"/>
                <w:color w:val="auto"/>
                <w:sz w:val="18"/>
                <w:szCs w:val="18"/>
              </w:rPr>
              <w:t xml:space="preserve">            160</w:t>
            </w:r>
            <w:r>
              <w:rPr>
                <w:rFonts w:hint="eastAsia" w:ascii="宋体" w:hAnsi="宋体"/>
                <w:color w:val="auto"/>
                <w:sz w:val="18"/>
                <w:szCs w:val="18"/>
              </w:rPr>
              <w:t>股份有限公司</w:t>
            </w:r>
            <w:r>
              <w:rPr>
                <w:rFonts w:ascii="宋体" w:hAnsi="宋体"/>
                <w:color w:val="auto"/>
                <w:sz w:val="18"/>
                <w:szCs w:val="18"/>
              </w:rPr>
              <w:t xml:space="preserve">        220</w:t>
            </w:r>
            <w:r>
              <w:rPr>
                <w:rFonts w:hint="eastAsia" w:ascii="宋体" w:hAnsi="宋体"/>
                <w:color w:val="auto"/>
                <w:sz w:val="18"/>
                <w:szCs w:val="18"/>
              </w:rPr>
              <w:t>与港澳台商合作经营</w:t>
            </w:r>
            <w:r>
              <w:rPr>
                <w:rFonts w:ascii="宋体" w:hAnsi="宋体"/>
                <w:color w:val="auto"/>
                <w:sz w:val="18"/>
                <w:szCs w:val="18"/>
              </w:rPr>
              <w:t xml:space="preserve">        320</w:t>
            </w:r>
            <w:r>
              <w:rPr>
                <w:rFonts w:hint="eastAsia" w:ascii="宋体" w:hAnsi="宋体"/>
                <w:color w:val="auto"/>
                <w:sz w:val="18"/>
                <w:szCs w:val="18"/>
              </w:rPr>
              <w:t>中外合作经营</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130</w:t>
            </w:r>
            <w:r>
              <w:rPr>
                <w:rFonts w:hint="eastAsia" w:ascii="宋体" w:hAnsi="宋体"/>
                <w:color w:val="auto"/>
                <w:sz w:val="18"/>
                <w:szCs w:val="18"/>
              </w:rPr>
              <w:t>股份合作</w:t>
            </w:r>
            <w:r>
              <w:rPr>
                <w:rFonts w:ascii="宋体" w:hAnsi="宋体"/>
                <w:color w:val="auto"/>
                <w:sz w:val="18"/>
                <w:szCs w:val="18"/>
              </w:rPr>
              <w:t xml:space="preserve">        171</w:t>
            </w:r>
            <w:r>
              <w:rPr>
                <w:rFonts w:hint="eastAsia" w:ascii="宋体" w:hAnsi="宋体"/>
                <w:color w:val="auto"/>
                <w:sz w:val="18"/>
                <w:szCs w:val="18"/>
              </w:rPr>
              <w:t>私营独资</w:t>
            </w:r>
            <w:r>
              <w:rPr>
                <w:rFonts w:ascii="宋体" w:hAnsi="宋体"/>
                <w:color w:val="auto"/>
                <w:sz w:val="18"/>
                <w:szCs w:val="18"/>
              </w:rPr>
              <w:t xml:space="preserve">            230</w:t>
            </w:r>
            <w:r>
              <w:rPr>
                <w:rFonts w:hint="eastAsia" w:ascii="宋体" w:hAnsi="宋体"/>
                <w:color w:val="auto"/>
                <w:sz w:val="18"/>
                <w:szCs w:val="18"/>
              </w:rPr>
              <w:t>港澳台商独资</w:t>
            </w:r>
            <w:r>
              <w:rPr>
                <w:rFonts w:ascii="宋体" w:hAnsi="宋体"/>
                <w:color w:val="auto"/>
                <w:sz w:val="18"/>
                <w:szCs w:val="18"/>
              </w:rPr>
              <w:t xml:space="preserve">              330</w:t>
            </w:r>
            <w:r>
              <w:rPr>
                <w:rFonts w:hint="eastAsia" w:ascii="宋体" w:hAnsi="宋体"/>
                <w:color w:val="auto"/>
                <w:sz w:val="18"/>
                <w:szCs w:val="18"/>
              </w:rPr>
              <w:t>外资企业</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141</w:t>
            </w:r>
            <w:r>
              <w:rPr>
                <w:rFonts w:hint="eastAsia" w:ascii="宋体" w:hAnsi="宋体"/>
                <w:color w:val="auto"/>
                <w:sz w:val="18"/>
                <w:szCs w:val="18"/>
              </w:rPr>
              <w:t>国有联营</w:t>
            </w:r>
            <w:r>
              <w:rPr>
                <w:rFonts w:ascii="宋体" w:hAnsi="宋体"/>
                <w:color w:val="auto"/>
                <w:sz w:val="18"/>
                <w:szCs w:val="18"/>
              </w:rPr>
              <w:t xml:space="preserve">        172</w:t>
            </w:r>
            <w:r>
              <w:rPr>
                <w:rFonts w:hint="eastAsia" w:ascii="宋体" w:hAnsi="宋体"/>
                <w:color w:val="auto"/>
                <w:sz w:val="18"/>
                <w:szCs w:val="18"/>
              </w:rPr>
              <w:t>私营合伙</w:t>
            </w:r>
            <w:r>
              <w:rPr>
                <w:rFonts w:ascii="宋体" w:hAnsi="宋体"/>
                <w:color w:val="auto"/>
                <w:sz w:val="18"/>
                <w:szCs w:val="18"/>
              </w:rPr>
              <w:t xml:space="preserve">            240</w:t>
            </w:r>
            <w:r>
              <w:rPr>
                <w:rFonts w:hint="eastAsia" w:ascii="宋体" w:hAnsi="宋体"/>
                <w:color w:val="auto"/>
                <w:sz w:val="18"/>
                <w:szCs w:val="18"/>
              </w:rPr>
              <w:t>港澳台商投资股份有限公司</w:t>
            </w:r>
            <w:r>
              <w:rPr>
                <w:rFonts w:ascii="宋体" w:hAnsi="宋体"/>
                <w:color w:val="auto"/>
                <w:sz w:val="18"/>
                <w:szCs w:val="18"/>
              </w:rPr>
              <w:t xml:space="preserve">  340</w:t>
            </w:r>
            <w:r>
              <w:rPr>
                <w:rFonts w:hint="eastAsia" w:ascii="宋体" w:hAnsi="宋体"/>
                <w:color w:val="auto"/>
                <w:sz w:val="18"/>
                <w:szCs w:val="18"/>
              </w:rPr>
              <w:t>外商投资股份有限公司</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142</w:t>
            </w:r>
            <w:r>
              <w:rPr>
                <w:rFonts w:hint="eastAsia" w:ascii="宋体" w:hAnsi="宋体"/>
                <w:color w:val="auto"/>
                <w:sz w:val="18"/>
                <w:szCs w:val="18"/>
              </w:rPr>
              <w:t>集体联营</w:t>
            </w:r>
            <w:r>
              <w:rPr>
                <w:rFonts w:ascii="宋体" w:hAnsi="宋体"/>
                <w:color w:val="auto"/>
                <w:sz w:val="18"/>
                <w:szCs w:val="18"/>
              </w:rPr>
              <w:t xml:space="preserve">        173</w:t>
            </w:r>
            <w:r>
              <w:rPr>
                <w:rFonts w:hint="eastAsia" w:ascii="宋体" w:hAnsi="宋体"/>
                <w:color w:val="auto"/>
                <w:sz w:val="18"/>
                <w:szCs w:val="18"/>
              </w:rPr>
              <w:t>私营有限责任公司</w:t>
            </w:r>
            <w:r>
              <w:rPr>
                <w:rFonts w:ascii="宋体" w:hAnsi="宋体"/>
                <w:color w:val="auto"/>
                <w:sz w:val="18"/>
                <w:szCs w:val="18"/>
              </w:rPr>
              <w:t xml:space="preserve">    290</w:t>
            </w:r>
            <w:r>
              <w:rPr>
                <w:rFonts w:hint="eastAsia" w:ascii="宋体" w:hAnsi="宋体"/>
                <w:color w:val="auto"/>
                <w:sz w:val="18"/>
                <w:szCs w:val="18"/>
              </w:rPr>
              <w:t>其他港澳台投资</w:t>
            </w:r>
            <w:r>
              <w:rPr>
                <w:rFonts w:ascii="宋体" w:hAnsi="宋体"/>
                <w:color w:val="auto"/>
                <w:sz w:val="18"/>
                <w:szCs w:val="18"/>
              </w:rPr>
              <w:t xml:space="preserve">            390</w:t>
            </w:r>
            <w:r>
              <w:rPr>
                <w:rFonts w:hint="eastAsia" w:ascii="宋体" w:hAnsi="宋体"/>
                <w:color w:val="auto"/>
                <w:sz w:val="18"/>
                <w:szCs w:val="18"/>
              </w:rPr>
              <w:t>其他外商投资</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143</w:t>
            </w:r>
            <w:r>
              <w:rPr>
                <w:rFonts w:hint="eastAsia" w:ascii="宋体" w:hAnsi="宋体"/>
                <w:color w:val="auto"/>
                <w:sz w:val="18"/>
                <w:szCs w:val="18"/>
              </w:rPr>
              <w:t>国有与集体联营</w:t>
            </w:r>
            <w:r>
              <w:rPr>
                <w:rFonts w:ascii="宋体" w:hAnsi="宋体"/>
                <w:color w:val="auto"/>
                <w:sz w:val="18"/>
                <w:szCs w:val="18"/>
              </w:rPr>
              <w:t xml:space="preserve">  174</w:t>
            </w:r>
            <w:r>
              <w:rPr>
                <w:rFonts w:hint="eastAsia" w:ascii="宋体" w:hAnsi="宋体"/>
                <w:color w:val="auto"/>
                <w:sz w:val="18"/>
                <w:szCs w:val="18"/>
              </w:rPr>
              <w:t>私营股份有限公司</w:t>
            </w:r>
          </w:p>
          <w:p>
            <w:pPr>
              <w:snapToGrid w:val="0"/>
              <w:spacing w:line="240" w:lineRule="exact"/>
              <w:ind w:firstLine="180" w:firstLineChars="100"/>
              <w:jc w:val="left"/>
              <w:rPr>
                <w:rFonts w:ascii="宋体"/>
                <w:color w:val="auto"/>
                <w:sz w:val="18"/>
                <w:szCs w:val="18"/>
              </w:rPr>
            </w:pPr>
            <w:r>
              <w:rPr>
                <w:rFonts w:ascii="宋体" w:hAnsi="宋体"/>
                <w:color w:val="auto"/>
                <w:sz w:val="18"/>
                <w:szCs w:val="18"/>
              </w:rPr>
              <w:t>149</w:t>
            </w:r>
            <w:r>
              <w:rPr>
                <w:rFonts w:hint="eastAsia" w:ascii="宋体" w:hAnsi="宋体"/>
                <w:color w:val="auto"/>
                <w:sz w:val="18"/>
                <w:szCs w:val="18"/>
              </w:rPr>
              <w:t>其他联营</w:t>
            </w:r>
            <w:r>
              <w:rPr>
                <w:rFonts w:ascii="宋体" w:hAnsi="宋体"/>
                <w:color w:val="auto"/>
                <w:sz w:val="18"/>
                <w:szCs w:val="18"/>
              </w:rPr>
              <w:t xml:space="preserve">        190</w:t>
            </w:r>
            <w:r>
              <w:rPr>
                <w:rFonts w:hint="eastAsia" w:ascii="宋体" w:hAnsi="宋体"/>
                <w:color w:val="auto"/>
                <w:sz w:val="18"/>
                <w:szCs w:val="18"/>
              </w:rPr>
              <w:t>其他</w:t>
            </w:r>
          </w:p>
          <w:p>
            <w:pPr>
              <w:snapToGrid w:val="0"/>
              <w:spacing w:line="240" w:lineRule="exact"/>
              <w:ind w:firstLine="180" w:firstLineChars="100"/>
              <w:rPr>
                <w:rFonts w:ascii="宋体"/>
                <w:color w:val="auto"/>
                <w:sz w:val="18"/>
                <w:szCs w:val="18"/>
              </w:rPr>
            </w:pPr>
            <w:r>
              <w:rPr>
                <w:rFonts w:ascii="宋体" w:hAnsi="宋体"/>
                <w:color w:val="auto"/>
                <w:sz w:val="18"/>
                <w:szCs w:val="18"/>
              </w:rPr>
              <w:t>151</w:t>
            </w:r>
            <w:r>
              <w:rPr>
                <w:rFonts w:hint="eastAsia" w:ascii="宋体" w:hAnsi="宋体"/>
                <w:color w:val="auto"/>
                <w:sz w:val="18"/>
                <w:szCs w:val="18"/>
              </w:rPr>
              <w:t>国有独资公司</w:t>
            </w:r>
          </w:p>
        </w:tc>
      </w:tr>
      <w:tr>
        <w:tblPrEx>
          <w:tblLayout w:type="fixed"/>
          <w:tblCellMar>
            <w:top w:w="0" w:type="dxa"/>
            <w:left w:w="28" w:type="dxa"/>
            <w:bottom w:w="0" w:type="dxa"/>
            <w:right w:w="28" w:type="dxa"/>
          </w:tblCellMar>
        </w:tblPrEx>
        <w:trPr>
          <w:gridAfter w:val="1"/>
          <w:wAfter w:w="33" w:type="dxa"/>
          <w:cantSplit/>
          <w:trHeight w:val="855" w:hRule="atLeast"/>
          <w:jc w:val="center"/>
        </w:trPr>
        <w:tc>
          <w:tcPr>
            <w:tcW w:w="9393" w:type="dxa"/>
            <w:gridSpan w:val="12"/>
            <w:tcBorders>
              <w:top w:val="single" w:color="auto" w:sz="2" w:space="0"/>
              <w:left w:val="nil"/>
              <w:bottom w:val="single" w:color="auto" w:sz="2" w:space="0"/>
            </w:tcBorders>
            <w:vAlign w:val="center"/>
          </w:tcPr>
          <w:p>
            <w:pPr>
              <w:spacing w:line="240" w:lineRule="exact"/>
              <w:rPr>
                <w:rFonts w:ascii="宋体"/>
                <w:color w:val="auto"/>
                <w:sz w:val="18"/>
                <w:szCs w:val="18"/>
              </w:rPr>
            </w:pPr>
            <w:r>
              <w:rPr>
                <w:rFonts w:hint="eastAsia" w:ascii="宋体" w:hAnsi="宋体"/>
                <w:color w:val="auto"/>
                <w:sz w:val="18"/>
                <w:szCs w:val="18"/>
              </w:rPr>
              <w:t>批发零售连锁业态</w:t>
            </w:r>
            <w:r>
              <w:rPr>
                <w:rFonts w:ascii="宋体" w:hAnsi="宋体"/>
                <w:color w:val="auto"/>
                <w:sz w:val="18"/>
                <w:szCs w:val="18"/>
              </w:rPr>
              <w:t>（E08）</w:t>
            </w:r>
            <w:r>
              <w:rPr>
                <w:rFonts w:hint="eastAsia" w:ascii="宋体" w:hAnsi="宋体"/>
                <w:color w:val="auto"/>
                <w:sz w:val="18"/>
                <w:szCs w:val="18"/>
              </w:rPr>
              <w:t>（所选代码为唯一，多业态连锁按照销售额比重最大的填报）</w:t>
            </w:r>
            <w:r>
              <w:rPr>
                <w:rFonts w:ascii="宋体" w:hAnsi="宋体" w:cs="Century"/>
                <w:color w:val="auto"/>
                <w:kern w:val="0"/>
                <w:sz w:val="18"/>
                <w:szCs w:val="18"/>
              </w:rPr>
              <w:t xml:space="preserve">  </w:t>
            </w:r>
            <w:r>
              <w:rPr>
                <w:rFonts w:hint="eastAsia" w:ascii="宋体" w:hAnsi="宋体" w:cs="Century"/>
                <w:color w:val="auto"/>
                <w:kern w:val="0"/>
                <w:sz w:val="18"/>
                <w:szCs w:val="18"/>
              </w:rPr>
              <w:t>□</w:t>
            </w:r>
            <w:r>
              <w:rPr>
                <w:rFonts w:hint="eastAsia" w:ascii="宋体" w:hAnsi="宋体"/>
                <w:color w:val="auto"/>
                <w:sz w:val="18"/>
                <w:szCs w:val="18"/>
              </w:rPr>
              <w:t>□□□</w:t>
            </w:r>
          </w:p>
          <w:p>
            <w:pPr>
              <w:pStyle w:val="6"/>
              <w:snapToGrid w:val="0"/>
              <w:spacing w:line="240" w:lineRule="exact"/>
              <w:rPr>
                <w:rFonts w:hint="eastAsia" w:ascii="宋体" w:hAnsi="宋体"/>
                <w:color w:val="auto"/>
              </w:rPr>
            </w:pPr>
            <w:r>
              <w:rPr>
                <w:rFonts w:hint="eastAsia" w:ascii="宋体" w:hAnsi="宋体"/>
                <w:color w:val="auto"/>
              </w:rPr>
              <w:t xml:space="preserve">1010 食杂店  </w:t>
            </w:r>
            <w:r>
              <w:rPr>
                <w:rFonts w:ascii="宋体" w:hAnsi="宋体"/>
                <w:color w:val="auto"/>
              </w:rPr>
              <w:t xml:space="preserve">1020 </w:t>
            </w:r>
            <w:r>
              <w:rPr>
                <w:rFonts w:hint="eastAsia" w:ascii="宋体" w:hAnsi="宋体"/>
                <w:color w:val="auto"/>
              </w:rPr>
              <w:t>便利店</w:t>
            </w:r>
            <w:r>
              <w:rPr>
                <w:rFonts w:ascii="宋体" w:hAnsi="宋体"/>
                <w:color w:val="auto"/>
              </w:rPr>
              <w:t xml:space="preserve">  1030 </w:t>
            </w:r>
            <w:r>
              <w:rPr>
                <w:rFonts w:hint="eastAsia" w:ascii="宋体" w:hAnsi="宋体"/>
                <w:color w:val="auto"/>
              </w:rPr>
              <w:t>折扣店</w:t>
            </w:r>
            <w:r>
              <w:rPr>
                <w:rFonts w:ascii="宋体" w:hAnsi="宋体"/>
                <w:color w:val="auto"/>
              </w:rPr>
              <w:t xml:space="preserve">  1040</w:t>
            </w:r>
            <w:r>
              <w:rPr>
                <w:rFonts w:hint="eastAsia" w:ascii="宋体" w:hAnsi="宋体"/>
                <w:color w:val="auto"/>
              </w:rPr>
              <w:t>超市</w:t>
            </w:r>
            <w:r>
              <w:rPr>
                <w:rFonts w:ascii="宋体" w:hAnsi="宋体"/>
                <w:color w:val="auto"/>
              </w:rPr>
              <w:t xml:space="preserve">  1050</w:t>
            </w:r>
            <w:r>
              <w:rPr>
                <w:rFonts w:hint="eastAsia" w:ascii="宋体" w:hAnsi="宋体"/>
                <w:color w:val="auto"/>
              </w:rPr>
              <w:t>大型超市</w:t>
            </w:r>
            <w:r>
              <w:rPr>
                <w:rFonts w:ascii="宋体" w:hAnsi="宋体"/>
                <w:color w:val="auto"/>
              </w:rPr>
              <w:t xml:space="preserve">  1060</w:t>
            </w:r>
            <w:r>
              <w:rPr>
                <w:rFonts w:hint="eastAsia" w:ascii="宋体" w:hAnsi="宋体"/>
                <w:color w:val="auto"/>
              </w:rPr>
              <w:t>仓储会员店</w:t>
            </w:r>
            <w:r>
              <w:rPr>
                <w:rFonts w:ascii="宋体" w:hAnsi="宋体"/>
                <w:color w:val="auto"/>
              </w:rPr>
              <w:t xml:space="preserve"> </w:t>
            </w:r>
            <w:r>
              <w:rPr>
                <w:rFonts w:hint="eastAsia" w:ascii="宋体" w:hAnsi="宋体"/>
                <w:color w:val="auto"/>
              </w:rPr>
              <w:t xml:space="preserve"> </w:t>
            </w:r>
            <w:r>
              <w:rPr>
                <w:rFonts w:ascii="宋体" w:hAnsi="宋体"/>
                <w:color w:val="auto"/>
              </w:rPr>
              <w:t>1070</w:t>
            </w:r>
            <w:r>
              <w:rPr>
                <w:rFonts w:hint="eastAsia" w:ascii="宋体" w:hAnsi="宋体"/>
                <w:color w:val="auto"/>
              </w:rPr>
              <w:t>百货店</w:t>
            </w:r>
            <w:r>
              <w:rPr>
                <w:rFonts w:ascii="宋体" w:hAnsi="宋体"/>
                <w:color w:val="auto"/>
              </w:rPr>
              <w:t xml:space="preserve">  1080</w:t>
            </w:r>
            <w:r>
              <w:rPr>
                <w:rFonts w:hint="eastAsia" w:ascii="宋体" w:hAnsi="宋体"/>
                <w:color w:val="auto"/>
              </w:rPr>
              <w:t>专业店</w:t>
            </w:r>
            <w:r>
              <w:rPr>
                <w:rFonts w:ascii="宋体" w:hAnsi="宋体"/>
                <w:color w:val="auto"/>
              </w:rPr>
              <w:t xml:space="preserve">    </w:t>
            </w:r>
          </w:p>
          <w:p>
            <w:pPr>
              <w:pStyle w:val="6"/>
              <w:snapToGrid w:val="0"/>
              <w:spacing w:line="240" w:lineRule="exact"/>
              <w:rPr>
                <w:color w:val="auto"/>
              </w:rPr>
            </w:pPr>
            <w:r>
              <w:rPr>
                <w:rFonts w:ascii="宋体" w:hAnsi="宋体"/>
                <w:color w:val="auto"/>
              </w:rPr>
              <w:t>1081</w:t>
            </w:r>
            <w:r>
              <w:rPr>
                <w:rFonts w:hint="eastAsia" w:ascii="宋体" w:hAnsi="宋体"/>
                <w:color w:val="auto"/>
              </w:rPr>
              <w:t>其中：加油站</w:t>
            </w:r>
            <w:r>
              <w:rPr>
                <w:rFonts w:ascii="宋体" w:hAnsi="宋体"/>
                <w:color w:val="auto"/>
              </w:rPr>
              <w:t xml:space="preserve">  1090</w:t>
            </w:r>
            <w:r>
              <w:rPr>
                <w:rFonts w:hint="eastAsia" w:ascii="宋体" w:hAnsi="宋体"/>
                <w:color w:val="auto"/>
              </w:rPr>
              <w:t>专卖店</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1100</w:t>
            </w:r>
            <w:r>
              <w:rPr>
                <w:rFonts w:hint="eastAsia" w:ascii="宋体" w:hAnsi="宋体"/>
                <w:color w:val="auto"/>
              </w:rPr>
              <w:t>家居建材商店   1110 购物中心</w:t>
            </w:r>
            <w:r>
              <w:rPr>
                <w:rFonts w:ascii="宋体" w:hAnsi="宋体"/>
                <w:color w:val="auto"/>
              </w:rPr>
              <w:t xml:space="preserve">  1120</w:t>
            </w:r>
            <w:r>
              <w:rPr>
                <w:rFonts w:hint="eastAsia" w:ascii="宋体" w:hAnsi="宋体"/>
                <w:color w:val="auto"/>
              </w:rPr>
              <w:t xml:space="preserve"> 厂家直销中心   </w:t>
            </w:r>
            <w:r>
              <w:rPr>
                <w:rFonts w:ascii="宋体" w:hAnsi="宋体"/>
                <w:color w:val="auto"/>
              </w:rPr>
              <w:t xml:space="preserve"> 9000</w:t>
            </w:r>
            <w:r>
              <w:rPr>
                <w:rFonts w:hint="eastAsia" w:ascii="宋体" w:hAnsi="宋体"/>
                <w:color w:val="auto"/>
              </w:rPr>
              <w:t>其他</w:t>
            </w:r>
          </w:p>
        </w:tc>
      </w:tr>
      <w:tr>
        <w:tblPrEx>
          <w:tblLayout w:type="fixed"/>
          <w:tblCellMar>
            <w:top w:w="0" w:type="dxa"/>
            <w:left w:w="28" w:type="dxa"/>
            <w:bottom w:w="0" w:type="dxa"/>
            <w:right w:w="28" w:type="dxa"/>
          </w:tblCellMar>
        </w:tblPrEx>
        <w:trPr>
          <w:gridAfter w:val="1"/>
          <w:wAfter w:w="33" w:type="dxa"/>
          <w:cantSplit/>
          <w:trHeight w:val="285" w:hRule="atLeast"/>
          <w:jc w:val="center"/>
        </w:trPr>
        <w:tc>
          <w:tcPr>
            <w:tcW w:w="9393" w:type="dxa"/>
            <w:gridSpan w:val="12"/>
            <w:tcBorders>
              <w:top w:val="single" w:color="auto" w:sz="2" w:space="0"/>
              <w:left w:val="nil"/>
              <w:bottom w:val="single" w:color="auto" w:sz="2" w:space="0"/>
            </w:tcBorders>
            <w:vAlign w:val="center"/>
          </w:tcPr>
          <w:p>
            <w:pPr>
              <w:pStyle w:val="6"/>
              <w:snapToGrid w:val="0"/>
              <w:spacing w:line="240" w:lineRule="atLeast"/>
              <w:jc w:val="center"/>
              <w:rPr>
                <w:rFonts w:hint="eastAsia" w:ascii="宋体" w:hAnsi="宋体"/>
                <w:color w:val="auto"/>
              </w:rPr>
            </w:pPr>
            <w:r>
              <w:rPr>
                <w:rFonts w:hint="eastAsia" w:ascii="宋体" w:hAnsi="宋体"/>
                <w:color w:val="auto"/>
              </w:rPr>
              <w:t>二、经营情况</w:t>
            </w:r>
          </w:p>
        </w:tc>
      </w:tr>
      <w:tr>
        <w:tblPrEx>
          <w:tblLayout w:type="fixed"/>
          <w:tblCellMar>
            <w:top w:w="0" w:type="dxa"/>
            <w:left w:w="28" w:type="dxa"/>
            <w:bottom w:w="0" w:type="dxa"/>
            <w:right w:w="28" w:type="dxa"/>
          </w:tblCellMar>
        </w:tblPrEx>
        <w:trPr>
          <w:gridBefore w:val="1"/>
          <w:wBefore w:w="19" w:type="dxa"/>
          <w:cantSplit/>
          <w:jc w:val="center"/>
        </w:trPr>
        <w:tc>
          <w:tcPr>
            <w:tcW w:w="3925" w:type="dxa"/>
            <w:vMerge w:val="restart"/>
            <w:tcBorders>
              <w:top w:val="single" w:color="auto" w:sz="4" w:space="0"/>
              <w:left w:val="nil"/>
              <w:bottom w:val="nil"/>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指标名称</w:t>
            </w:r>
          </w:p>
        </w:tc>
        <w:tc>
          <w:tcPr>
            <w:tcW w:w="788" w:type="dxa"/>
            <w:vMerge w:val="restart"/>
            <w:tcBorders>
              <w:top w:val="single" w:color="auto" w:sz="4" w:space="0"/>
              <w:left w:val="single" w:color="auto" w:sz="2" w:space="0"/>
              <w:bottom w:val="nil"/>
              <w:right w:val="single" w:color="auto" w:sz="2" w:space="0"/>
            </w:tcBorders>
            <w:vAlign w:val="center"/>
          </w:tcPr>
          <w:p>
            <w:pPr>
              <w:tabs>
                <w:tab w:val="left" w:pos="420"/>
              </w:tabs>
              <w:snapToGrid w:val="0"/>
              <w:jc w:val="center"/>
              <w:rPr>
                <w:color w:val="auto"/>
                <w:sz w:val="18"/>
                <w:szCs w:val="18"/>
              </w:rPr>
            </w:pPr>
            <w:r>
              <w:rPr>
                <w:rFonts w:hint="eastAsia"/>
                <w:color w:val="auto"/>
                <w:sz w:val="18"/>
                <w:szCs w:val="18"/>
              </w:rPr>
              <w:t>计量</w:t>
            </w:r>
          </w:p>
          <w:p>
            <w:pPr>
              <w:tabs>
                <w:tab w:val="left" w:pos="420"/>
              </w:tabs>
              <w:snapToGrid w:val="0"/>
              <w:jc w:val="center"/>
              <w:rPr>
                <w:color w:val="auto"/>
                <w:sz w:val="18"/>
                <w:szCs w:val="18"/>
              </w:rPr>
            </w:pPr>
            <w:r>
              <w:rPr>
                <w:rFonts w:hint="eastAsia"/>
                <w:color w:val="auto"/>
                <w:sz w:val="18"/>
                <w:szCs w:val="18"/>
              </w:rPr>
              <w:t>单位</w:t>
            </w:r>
          </w:p>
        </w:tc>
        <w:tc>
          <w:tcPr>
            <w:tcW w:w="514" w:type="dxa"/>
            <w:vMerge w:val="restart"/>
            <w:tcBorders>
              <w:top w:val="single" w:color="auto" w:sz="4" w:space="0"/>
              <w:left w:val="single" w:color="auto" w:sz="2" w:space="0"/>
              <w:bottom w:val="nil"/>
              <w:right w:val="single" w:color="auto" w:sz="2" w:space="0"/>
            </w:tcBorders>
            <w:vAlign w:val="center"/>
          </w:tcPr>
          <w:p>
            <w:pPr>
              <w:tabs>
                <w:tab w:val="left" w:pos="420"/>
              </w:tabs>
              <w:snapToGrid w:val="0"/>
              <w:jc w:val="center"/>
              <w:rPr>
                <w:color w:val="auto"/>
                <w:sz w:val="18"/>
                <w:szCs w:val="18"/>
              </w:rPr>
            </w:pPr>
            <w:r>
              <w:rPr>
                <w:rFonts w:hint="eastAsia"/>
                <w:color w:val="auto"/>
                <w:sz w:val="18"/>
                <w:szCs w:val="18"/>
              </w:rPr>
              <w:t>代码</w:t>
            </w:r>
          </w:p>
        </w:tc>
        <w:tc>
          <w:tcPr>
            <w:tcW w:w="1380" w:type="dxa"/>
            <w:gridSpan w:val="3"/>
            <w:tcBorders>
              <w:top w:val="single" w:color="auto" w:sz="4" w:space="0"/>
              <w:left w:val="single" w:color="auto" w:sz="2" w:space="0"/>
              <w:bottom w:val="nil"/>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合计</w:t>
            </w:r>
          </w:p>
        </w:tc>
        <w:tc>
          <w:tcPr>
            <w:tcW w:w="1378" w:type="dxa"/>
            <w:gridSpan w:val="3"/>
            <w:tcBorders>
              <w:top w:val="single" w:color="auto" w:sz="4" w:space="0"/>
              <w:left w:val="single" w:color="auto" w:sz="2" w:space="0"/>
              <w:bottom w:val="single" w:color="auto" w:sz="2" w:space="0"/>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直营店</w:t>
            </w:r>
          </w:p>
        </w:tc>
        <w:tc>
          <w:tcPr>
            <w:tcW w:w="1422" w:type="dxa"/>
            <w:gridSpan w:val="3"/>
            <w:tcBorders>
              <w:top w:val="single" w:color="auto" w:sz="4" w:space="0"/>
              <w:left w:val="single" w:color="auto" w:sz="2" w:space="0"/>
              <w:bottom w:val="single" w:color="auto" w:sz="2" w:space="0"/>
              <w:right w:val="nil"/>
            </w:tcBorders>
            <w:vAlign w:val="center"/>
          </w:tcPr>
          <w:p>
            <w:pPr>
              <w:snapToGrid w:val="0"/>
              <w:jc w:val="center"/>
              <w:rPr>
                <w:rFonts w:ascii="宋体"/>
                <w:color w:val="auto"/>
                <w:sz w:val="18"/>
                <w:szCs w:val="18"/>
              </w:rPr>
            </w:pPr>
            <w:r>
              <w:rPr>
                <w:rFonts w:hint="eastAsia" w:ascii="宋体" w:hAnsi="宋体"/>
                <w:color w:val="auto"/>
                <w:sz w:val="18"/>
                <w:szCs w:val="18"/>
              </w:rPr>
              <w:t>加盟店</w:t>
            </w:r>
          </w:p>
        </w:tc>
      </w:tr>
      <w:tr>
        <w:tblPrEx>
          <w:tblLayout w:type="fixed"/>
          <w:tblCellMar>
            <w:top w:w="0" w:type="dxa"/>
            <w:left w:w="28" w:type="dxa"/>
            <w:bottom w:w="0" w:type="dxa"/>
            <w:right w:w="28" w:type="dxa"/>
          </w:tblCellMar>
        </w:tblPrEx>
        <w:trPr>
          <w:gridBefore w:val="1"/>
          <w:wBefore w:w="19" w:type="dxa"/>
          <w:cantSplit/>
          <w:jc w:val="center"/>
        </w:trPr>
        <w:tc>
          <w:tcPr>
            <w:tcW w:w="3925" w:type="dxa"/>
            <w:vMerge w:val="continue"/>
            <w:tcBorders>
              <w:top w:val="nil"/>
              <w:left w:val="nil"/>
              <w:bottom w:val="single" w:color="auto" w:sz="2" w:space="0"/>
              <w:right w:val="single" w:color="auto" w:sz="2" w:space="0"/>
            </w:tcBorders>
            <w:vAlign w:val="center"/>
          </w:tcPr>
          <w:p>
            <w:pPr>
              <w:widowControl/>
              <w:snapToGrid w:val="0"/>
              <w:jc w:val="center"/>
              <w:rPr>
                <w:rFonts w:ascii="宋体"/>
                <w:color w:val="auto"/>
                <w:sz w:val="18"/>
                <w:szCs w:val="18"/>
              </w:rPr>
            </w:pPr>
          </w:p>
        </w:tc>
        <w:tc>
          <w:tcPr>
            <w:tcW w:w="788" w:type="dxa"/>
            <w:vMerge w:val="continue"/>
            <w:tcBorders>
              <w:top w:val="nil"/>
              <w:left w:val="single" w:color="auto" w:sz="2" w:space="0"/>
              <w:bottom w:val="single" w:color="auto" w:sz="2" w:space="0"/>
              <w:right w:val="single" w:color="auto" w:sz="2" w:space="0"/>
            </w:tcBorders>
            <w:vAlign w:val="center"/>
          </w:tcPr>
          <w:p>
            <w:pPr>
              <w:widowControl/>
              <w:snapToGrid w:val="0"/>
              <w:jc w:val="center"/>
              <w:rPr>
                <w:rFonts w:ascii="宋体"/>
                <w:color w:val="auto"/>
                <w:sz w:val="18"/>
                <w:szCs w:val="18"/>
              </w:rPr>
            </w:pPr>
          </w:p>
        </w:tc>
        <w:tc>
          <w:tcPr>
            <w:tcW w:w="514" w:type="dxa"/>
            <w:vMerge w:val="continue"/>
            <w:tcBorders>
              <w:top w:val="nil"/>
              <w:left w:val="single" w:color="auto" w:sz="2" w:space="0"/>
              <w:bottom w:val="single" w:color="auto" w:sz="2" w:space="0"/>
              <w:right w:val="single" w:color="auto" w:sz="2" w:space="0"/>
            </w:tcBorders>
            <w:vAlign w:val="center"/>
          </w:tcPr>
          <w:p>
            <w:pPr>
              <w:widowControl/>
              <w:snapToGrid w:val="0"/>
              <w:jc w:val="center"/>
              <w:rPr>
                <w:rFonts w:ascii="宋体"/>
                <w:color w:val="auto"/>
                <w:sz w:val="18"/>
                <w:szCs w:val="18"/>
              </w:rPr>
            </w:pPr>
          </w:p>
        </w:tc>
        <w:tc>
          <w:tcPr>
            <w:tcW w:w="689"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本年</w:t>
            </w:r>
          </w:p>
        </w:tc>
        <w:tc>
          <w:tcPr>
            <w:tcW w:w="691"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上年</w:t>
            </w:r>
          </w:p>
          <w:p>
            <w:pPr>
              <w:snapToGrid w:val="0"/>
              <w:jc w:val="center"/>
              <w:rPr>
                <w:rFonts w:ascii="宋体"/>
                <w:color w:val="auto"/>
                <w:sz w:val="18"/>
                <w:szCs w:val="18"/>
              </w:rPr>
            </w:pPr>
            <w:r>
              <w:rPr>
                <w:rFonts w:hint="eastAsia" w:ascii="宋体" w:hAnsi="宋体"/>
                <w:color w:val="auto"/>
                <w:sz w:val="18"/>
                <w:szCs w:val="18"/>
              </w:rPr>
              <w:t>同期</w:t>
            </w:r>
          </w:p>
        </w:tc>
        <w:tc>
          <w:tcPr>
            <w:tcW w:w="689" w:type="dxa"/>
            <w:tcBorders>
              <w:top w:val="nil"/>
              <w:left w:val="single" w:color="auto" w:sz="2" w:space="0"/>
              <w:bottom w:val="single" w:color="auto" w:sz="2" w:space="0"/>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本年</w:t>
            </w:r>
          </w:p>
        </w:tc>
        <w:tc>
          <w:tcPr>
            <w:tcW w:w="689" w:type="dxa"/>
            <w:gridSpan w:val="2"/>
            <w:tcBorders>
              <w:top w:val="nil"/>
              <w:left w:val="single" w:color="auto" w:sz="2" w:space="0"/>
              <w:bottom w:val="single" w:color="auto" w:sz="2" w:space="0"/>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上年</w:t>
            </w:r>
          </w:p>
          <w:p>
            <w:pPr>
              <w:snapToGrid w:val="0"/>
              <w:jc w:val="center"/>
              <w:rPr>
                <w:rFonts w:ascii="宋体"/>
                <w:color w:val="auto"/>
                <w:sz w:val="18"/>
                <w:szCs w:val="18"/>
              </w:rPr>
            </w:pPr>
            <w:r>
              <w:rPr>
                <w:rFonts w:hint="eastAsia" w:ascii="宋体" w:hAnsi="宋体"/>
                <w:color w:val="auto"/>
                <w:sz w:val="18"/>
                <w:szCs w:val="18"/>
              </w:rPr>
              <w:t>同期</w:t>
            </w:r>
          </w:p>
        </w:tc>
        <w:tc>
          <w:tcPr>
            <w:tcW w:w="689" w:type="dxa"/>
            <w:tcBorders>
              <w:top w:val="nil"/>
              <w:left w:val="single" w:color="auto" w:sz="2" w:space="0"/>
              <w:bottom w:val="single" w:color="auto" w:sz="2" w:space="0"/>
              <w:right w:val="single" w:color="auto" w:sz="2" w:space="0"/>
            </w:tcBorders>
            <w:vAlign w:val="center"/>
          </w:tcPr>
          <w:p>
            <w:pPr>
              <w:snapToGrid w:val="0"/>
              <w:jc w:val="center"/>
              <w:rPr>
                <w:rFonts w:ascii="宋体"/>
                <w:color w:val="auto"/>
                <w:sz w:val="18"/>
                <w:szCs w:val="18"/>
              </w:rPr>
            </w:pPr>
            <w:r>
              <w:rPr>
                <w:rFonts w:hint="eastAsia" w:ascii="宋体" w:hAnsi="宋体"/>
                <w:color w:val="auto"/>
                <w:sz w:val="18"/>
                <w:szCs w:val="18"/>
              </w:rPr>
              <w:t>本年</w:t>
            </w:r>
          </w:p>
        </w:tc>
        <w:tc>
          <w:tcPr>
            <w:tcW w:w="733" w:type="dxa"/>
            <w:gridSpan w:val="2"/>
            <w:tcBorders>
              <w:top w:val="nil"/>
              <w:left w:val="single" w:color="auto" w:sz="2" w:space="0"/>
              <w:bottom w:val="single" w:color="auto" w:sz="2" w:space="0"/>
              <w:right w:val="nil"/>
            </w:tcBorders>
            <w:vAlign w:val="center"/>
          </w:tcPr>
          <w:p>
            <w:pPr>
              <w:snapToGrid w:val="0"/>
              <w:jc w:val="center"/>
              <w:rPr>
                <w:rFonts w:ascii="宋体"/>
                <w:color w:val="auto"/>
                <w:sz w:val="18"/>
                <w:szCs w:val="18"/>
              </w:rPr>
            </w:pPr>
            <w:r>
              <w:rPr>
                <w:rFonts w:hint="eastAsia" w:ascii="宋体" w:hAnsi="宋体"/>
                <w:color w:val="auto"/>
                <w:sz w:val="18"/>
                <w:szCs w:val="18"/>
              </w:rPr>
              <w:t>上年</w:t>
            </w:r>
          </w:p>
          <w:p>
            <w:pPr>
              <w:snapToGrid w:val="0"/>
              <w:jc w:val="center"/>
              <w:rPr>
                <w:rFonts w:ascii="宋体"/>
                <w:color w:val="auto"/>
                <w:sz w:val="18"/>
                <w:szCs w:val="18"/>
              </w:rPr>
            </w:pPr>
            <w:r>
              <w:rPr>
                <w:rFonts w:hint="eastAsia" w:ascii="宋体" w:hAnsi="宋体"/>
                <w:color w:val="auto"/>
                <w:sz w:val="18"/>
                <w:szCs w:val="18"/>
              </w:rPr>
              <w:t>同期</w:t>
            </w:r>
          </w:p>
        </w:tc>
      </w:tr>
      <w:tr>
        <w:tblPrEx>
          <w:tblLayout w:type="fixed"/>
          <w:tblCellMar>
            <w:top w:w="0" w:type="dxa"/>
            <w:left w:w="28" w:type="dxa"/>
            <w:bottom w:w="0" w:type="dxa"/>
            <w:right w:w="28" w:type="dxa"/>
          </w:tblCellMar>
        </w:tblPrEx>
        <w:trPr>
          <w:gridBefore w:val="1"/>
          <w:wBefore w:w="19" w:type="dxa"/>
          <w:trHeight w:val="286" w:hRule="atLeast"/>
          <w:jc w:val="center"/>
        </w:trPr>
        <w:tc>
          <w:tcPr>
            <w:tcW w:w="3925" w:type="dxa"/>
            <w:tcBorders>
              <w:top w:val="single" w:color="auto" w:sz="2" w:space="0"/>
              <w:left w:val="nil"/>
              <w:bottom w:val="single" w:color="auto" w:sz="2" w:space="0"/>
              <w:right w:val="single" w:color="auto" w:sz="2" w:space="0"/>
            </w:tcBorders>
            <w:vAlign w:val="top"/>
          </w:tcPr>
          <w:p>
            <w:pPr>
              <w:spacing w:line="240" w:lineRule="exact"/>
              <w:jc w:val="center"/>
              <w:rPr>
                <w:rFonts w:ascii="宋体"/>
                <w:color w:val="auto"/>
                <w:sz w:val="18"/>
                <w:szCs w:val="18"/>
              </w:rPr>
            </w:pPr>
            <w:r>
              <w:rPr>
                <w:rFonts w:hint="eastAsia" w:ascii="宋体" w:hAnsi="宋体"/>
                <w:color w:val="auto"/>
                <w:sz w:val="18"/>
                <w:szCs w:val="18"/>
              </w:rPr>
              <w:t>甲</w:t>
            </w:r>
          </w:p>
        </w:tc>
        <w:tc>
          <w:tcPr>
            <w:tcW w:w="788" w:type="dxa"/>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color w:val="auto"/>
                <w:sz w:val="18"/>
                <w:szCs w:val="18"/>
              </w:rPr>
            </w:pPr>
            <w:r>
              <w:rPr>
                <w:rFonts w:hint="eastAsia" w:ascii="宋体" w:hAnsi="宋体"/>
                <w:color w:val="auto"/>
                <w:sz w:val="18"/>
                <w:szCs w:val="18"/>
              </w:rPr>
              <w:t>乙</w:t>
            </w:r>
          </w:p>
        </w:tc>
        <w:tc>
          <w:tcPr>
            <w:tcW w:w="514" w:type="dxa"/>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color w:val="auto"/>
                <w:sz w:val="18"/>
                <w:szCs w:val="18"/>
              </w:rPr>
            </w:pPr>
            <w:r>
              <w:rPr>
                <w:rFonts w:hint="eastAsia" w:ascii="宋体" w:hAnsi="宋体"/>
                <w:color w:val="auto"/>
                <w:sz w:val="18"/>
                <w:szCs w:val="18"/>
              </w:rPr>
              <w:t>丙</w:t>
            </w:r>
          </w:p>
        </w:tc>
        <w:tc>
          <w:tcPr>
            <w:tcW w:w="689" w:type="dxa"/>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color w:val="auto"/>
                <w:sz w:val="18"/>
                <w:szCs w:val="18"/>
              </w:rPr>
            </w:pPr>
            <w:r>
              <w:rPr>
                <w:rFonts w:ascii="宋体" w:hAnsi="宋体"/>
                <w:color w:val="auto"/>
                <w:sz w:val="18"/>
                <w:szCs w:val="18"/>
              </w:rPr>
              <w:t>1</w:t>
            </w:r>
          </w:p>
        </w:tc>
        <w:tc>
          <w:tcPr>
            <w:tcW w:w="691" w:type="dxa"/>
            <w:gridSpan w:val="2"/>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color w:val="auto"/>
                <w:sz w:val="18"/>
                <w:szCs w:val="18"/>
              </w:rPr>
            </w:pPr>
            <w:r>
              <w:rPr>
                <w:rFonts w:ascii="宋体" w:hAnsi="宋体"/>
                <w:color w:val="auto"/>
                <w:sz w:val="18"/>
                <w:szCs w:val="18"/>
              </w:rPr>
              <w:t>2</w:t>
            </w:r>
          </w:p>
        </w:tc>
        <w:tc>
          <w:tcPr>
            <w:tcW w:w="689" w:type="dxa"/>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color w:val="auto"/>
                <w:sz w:val="18"/>
                <w:szCs w:val="18"/>
              </w:rPr>
            </w:pPr>
            <w:r>
              <w:rPr>
                <w:rFonts w:ascii="宋体" w:hAnsi="宋体"/>
                <w:color w:val="auto"/>
                <w:sz w:val="18"/>
                <w:szCs w:val="18"/>
              </w:rPr>
              <w:t>3</w:t>
            </w:r>
          </w:p>
        </w:tc>
        <w:tc>
          <w:tcPr>
            <w:tcW w:w="689" w:type="dxa"/>
            <w:gridSpan w:val="2"/>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color w:val="auto"/>
                <w:sz w:val="18"/>
                <w:szCs w:val="18"/>
              </w:rPr>
            </w:pPr>
            <w:r>
              <w:rPr>
                <w:rFonts w:ascii="宋体" w:hAnsi="宋体"/>
                <w:color w:val="auto"/>
                <w:sz w:val="18"/>
                <w:szCs w:val="18"/>
              </w:rPr>
              <w:t>4</w:t>
            </w:r>
          </w:p>
        </w:tc>
        <w:tc>
          <w:tcPr>
            <w:tcW w:w="689" w:type="dxa"/>
            <w:tcBorders>
              <w:top w:val="single" w:color="auto" w:sz="2" w:space="0"/>
              <w:left w:val="single" w:color="auto" w:sz="2" w:space="0"/>
              <w:bottom w:val="single" w:color="auto" w:sz="2" w:space="0"/>
              <w:right w:val="single" w:color="auto" w:sz="2" w:space="0"/>
            </w:tcBorders>
            <w:vAlign w:val="top"/>
          </w:tcPr>
          <w:p>
            <w:pPr>
              <w:spacing w:line="240" w:lineRule="exact"/>
              <w:jc w:val="center"/>
              <w:rPr>
                <w:rFonts w:ascii="宋体" w:hAnsi="宋体"/>
                <w:color w:val="auto"/>
                <w:sz w:val="18"/>
                <w:szCs w:val="18"/>
              </w:rPr>
            </w:pPr>
            <w:r>
              <w:rPr>
                <w:rFonts w:ascii="宋体" w:hAnsi="宋体"/>
                <w:color w:val="auto"/>
                <w:sz w:val="18"/>
                <w:szCs w:val="18"/>
              </w:rPr>
              <w:t>5</w:t>
            </w:r>
          </w:p>
        </w:tc>
        <w:tc>
          <w:tcPr>
            <w:tcW w:w="733" w:type="dxa"/>
            <w:gridSpan w:val="2"/>
            <w:tcBorders>
              <w:top w:val="single" w:color="auto" w:sz="2" w:space="0"/>
              <w:left w:val="single" w:color="auto" w:sz="2" w:space="0"/>
              <w:bottom w:val="single" w:color="auto" w:sz="2" w:space="0"/>
              <w:right w:val="nil"/>
            </w:tcBorders>
            <w:vAlign w:val="top"/>
          </w:tcPr>
          <w:p>
            <w:pPr>
              <w:spacing w:line="240" w:lineRule="exact"/>
              <w:jc w:val="center"/>
              <w:rPr>
                <w:rFonts w:ascii="宋体" w:hAnsi="宋体"/>
                <w:color w:val="auto"/>
                <w:sz w:val="18"/>
                <w:szCs w:val="18"/>
              </w:rPr>
            </w:pPr>
            <w:r>
              <w:rPr>
                <w:rFonts w:ascii="宋体" w:hAnsi="宋体"/>
                <w:color w:val="auto"/>
                <w:sz w:val="18"/>
                <w:szCs w:val="18"/>
              </w:rPr>
              <w:t>6</w:t>
            </w:r>
          </w:p>
        </w:tc>
      </w:tr>
      <w:tr>
        <w:tblPrEx>
          <w:tblLayout w:type="fixed"/>
          <w:tblCellMar>
            <w:top w:w="0" w:type="dxa"/>
            <w:left w:w="28" w:type="dxa"/>
            <w:bottom w:w="0" w:type="dxa"/>
            <w:right w:w="28" w:type="dxa"/>
          </w:tblCellMar>
        </w:tblPrEx>
        <w:trPr>
          <w:gridBefore w:val="1"/>
          <w:wBefore w:w="19" w:type="dxa"/>
          <w:cantSplit/>
          <w:trHeight w:val="1836" w:hRule="atLeast"/>
          <w:jc w:val="center"/>
        </w:trPr>
        <w:tc>
          <w:tcPr>
            <w:tcW w:w="3925" w:type="dxa"/>
            <w:tcBorders>
              <w:top w:val="single" w:color="auto" w:sz="2" w:space="0"/>
              <w:left w:val="nil"/>
              <w:bottom w:val="single" w:color="auto" w:sz="8" w:space="0"/>
              <w:right w:val="single" w:color="auto" w:sz="2" w:space="0"/>
            </w:tcBorders>
            <w:vAlign w:val="top"/>
          </w:tcPr>
          <w:p>
            <w:pPr>
              <w:pStyle w:val="4"/>
              <w:spacing w:line="220" w:lineRule="exact"/>
              <w:rPr>
                <w:rFonts w:hAnsi="宋体"/>
                <w:color w:val="auto"/>
                <w:sz w:val="18"/>
                <w:szCs w:val="18"/>
              </w:rPr>
            </w:pPr>
            <w:r>
              <w:rPr>
                <w:rFonts w:hint="eastAsia" w:hAnsi="宋体"/>
                <w:color w:val="auto"/>
                <w:sz w:val="18"/>
                <w:szCs w:val="18"/>
              </w:rPr>
              <w:t>一、门店总数</w:t>
            </w:r>
          </w:p>
          <w:p>
            <w:pPr>
              <w:pStyle w:val="4"/>
              <w:spacing w:line="220" w:lineRule="exact"/>
              <w:rPr>
                <w:rFonts w:hAnsi="宋体"/>
                <w:color w:val="auto"/>
                <w:sz w:val="18"/>
                <w:szCs w:val="18"/>
              </w:rPr>
            </w:pPr>
            <w:r>
              <w:rPr>
                <w:rFonts w:hint="eastAsia" w:hAnsi="宋体"/>
                <w:color w:val="auto"/>
                <w:sz w:val="18"/>
                <w:szCs w:val="18"/>
              </w:rPr>
              <w:t>二、年末从业人员数</w:t>
            </w:r>
          </w:p>
          <w:p>
            <w:pPr>
              <w:pStyle w:val="4"/>
              <w:spacing w:line="220" w:lineRule="exact"/>
              <w:rPr>
                <w:rFonts w:hAnsi="宋体"/>
                <w:color w:val="auto"/>
                <w:sz w:val="18"/>
                <w:szCs w:val="18"/>
              </w:rPr>
            </w:pPr>
            <w:r>
              <w:rPr>
                <w:rFonts w:hint="eastAsia" w:hAnsi="宋体"/>
                <w:color w:val="auto"/>
                <w:sz w:val="18"/>
                <w:szCs w:val="18"/>
              </w:rPr>
              <w:t>三、年末零售营业面积</w:t>
            </w:r>
          </w:p>
          <w:p>
            <w:pPr>
              <w:pStyle w:val="4"/>
              <w:spacing w:line="220" w:lineRule="exact"/>
              <w:rPr>
                <w:rFonts w:hAnsi="宋体"/>
                <w:color w:val="auto"/>
                <w:sz w:val="18"/>
                <w:szCs w:val="18"/>
              </w:rPr>
            </w:pPr>
            <w:r>
              <w:rPr>
                <w:rFonts w:hint="eastAsia" w:hAnsi="宋体"/>
                <w:color w:val="auto"/>
                <w:sz w:val="18"/>
                <w:szCs w:val="18"/>
              </w:rPr>
              <w:t>四、连锁门店商品购进额</w:t>
            </w:r>
          </w:p>
          <w:p>
            <w:pPr>
              <w:pStyle w:val="4"/>
              <w:spacing w:line="220" w:lineRule="exact"/>
              <w:ind w:firstLine="540" w:firstLineChars="300"/>
              <w:rPr>
                <w:rFonts w:hAnsi="宋体"/>
                <w:color w:val="auto"/>
                <w:sz w:val="18"/>
                <w:szCs w:val="18"/>
              </w:rPr>
            </w:pPr>
            <w:r>
              <w:rPr>
                <w:rFonts w:hint="eastAsia" w:hAnsi="宋体"/>
                <w:color w:val="auto"/>
                <w:sz w:val="18"/>
                <w:szCs w:val="18"/>
              </w:rPr>
              <w:t>其中：统一配送商品购进额</w:t>
            </w:r>
          </w:p>
          <w:p>
            <w:pPr>
              <w:pStyle w:val="4"/>
              <w:spacing w:line="220" w:lineRule="exact"/>
              <w:ind w:firstLine="720" w:firstLineChars="400"/>
              <w:rPr>
                <w:rFonts w:hAnsi="宋体"/>
                <w:color w:val="auto"/>
                <w:sz w:val="18"/>
                <w:szCs w:val="18"/>
              </w:rPr>
            </w:pPr>
            <w:r>
              <w:rPr>
                <w:rFonts w:hint="eastAsia" w:hAnsi="宋体"/>
                <w:color w:val="auto"/>
                <w:sz w:val="18"/>
                <w:szCs w:val="18"/>
              </w:rPr>
              <w:t>其中：自有配送中心配送商品购进额</w:t>
            </w:r>
          </w:p>
          <w:p>
            <w:pPr>
              <w:pStyle w:val="4"/>
              <w:spacing w:line="220" w:lineRule="exact"/>
              <w:ind w:firstLine="1290" w:firstLineChars="750"/>
              <w:rPr>
                <w:rFonts w:hAnsi="宋体"/>
                <w:color w:val="auto"/>
                <w:sz w:val="18"/>
                <w:szCs w:val="18"/>
              </w:rPr>
            </w:pPr>
            <w:r>
              <w:rPr>
                <w:rFonts w:hint="eastAsia" w:hAnsi="宋体"/>
                <w:color w:val="auto"/>
                <w:spacing w:val="-4"/>
                <w:sz w:val="18"/>
                <w:szCs w:val="18"/>
              </w:rPr>
              <w:t>非自有配送中心配送商品购进额</w:t>
            </w:r>
          </w:p>
          <w:p>
            <w:pPr>
              <w:pStyle w:val="4"/>
              <w:spacing w:line="220" w:lineRule="exact"/>
              <w:rPr>
                <w:rFonts w:hAnsi="宋体"/>
                <w:color w:val="auto"/>
                <w:spacing w:val="-4"/>
                <w:sz w:val="18"/>
                <w:szCs w:val="18"/>
              </w:rPr>
            </w:pPr>
            <w:r>
              <w:rPr>
                <w:rFonts w:hint="eastAsia" w:hAnsi="宋体"/>
                <w:color w:val="auto"/>
                <w:sz w:val="18"/>
                <w:szCs w:val="18"/>
              </w:rPr>
              <w:t>五、连锁门店商品销售额</w:t>
            </w:r>
          </w:p>
          <w:p>
            <w:pPr>
              <w:pStyle w:val="4"/>
              <w:spacing w:line="220" w:lineRule="exact"/>
              <w:ind w:firstLine="552" w:firstLineChars="307"/>
              <w:rPr>
                <w:rFonts w:hAnsi="宋体"/>
                <w:color w:val="auto"/>
                <w:sz w:val="18"/>
                <w:szCs w:val="18"/>
              </w:rPr>
            </w:pPr>
            <w:r>
              <w:rPr>
                <w:rFonts w:hint="eastAsia" w:hAnsi="宋体"/>
                <w:color w:val="auto"/>
                <w:sz w:val="18"/>
                <w:szCs w:val="18"/>
              </w:rPr>
              <w:t>其中：零售额</w:t>
            </w:r>
          </w:p>
        </w:tc>
        <w:tc>
          <w:tcPr>
            <w:tcW w:w="788" w:type="dxa"/>
            <w:tcBorders>
              <w:top w:val="single" w:color="auto" w:sz="2" w:space="0"/>
              <w:left w:val="single" w:color="auto" w:sz="2" w:space="0"/>
              <w:bottom w:val="single" w:color="auto" w:sz="8" w:space="0"/>
              <w:right w:val="single" w:color="auto" w:sz="2" w:space="0"/>
            </w:tcBorders>
            <w:vAlign w:val="top"/>
          </w:tcPr>
          <w:p>
            <w:pPr>
              <w:pStyle w:val="4"/>
              <w:spacing w:line="220" w:lineRule="exact"/>
              <w:jc w:val="center"/>
              <w:rPr>
                <w:rFonts w:hAnsi="宋体"/>
                <w:color w:val="auto"/>
                <w:sz w:val="18"/>
                <w:szCs w:val="18"/>
              </w:rPr>
            </w:pPr>
            <w:r>
              <w:rPr>
                <w:rFonts w:hint="eastAsia" w:hAnsi="宋体"/>
                <w:color w:val="auto"/>
                <w:sz w:val="18"/>
                <w:szCs w:val="18"/>
              </w:rPr>
              <w:t>个</w:t>
            </w:r>
          </w:p>
          <w:p>
            <w:pPr>
              <w:pStyle w:val="4"/>
              <w:spacing w:line="220" w:lineRule="exact"/>
              <w:jc w:val="center"/>
              <w:rPr>
                <w:rFonts w:hAnsi="宋体"/>
                <w:color w:val="auto"/>
                <w:sz w:val="18"/>
                <w:szCs w:val="18"/>
              </w:rPr>
            </w:pPr>
            <w:r>
              <w:rPr>
                <w:rFonts w:hint="eastAsia" w:hAnsi="宋体"/>
                <w:color w:val="auto"/>
                <w:sz w:val="18"/>
                <w:szCs w:val="18"/>
              </w:rPr>
              <w:t>人</w:t>
            </w:r>
          </w:p>
          <w:p>
            <w:pPr>
              <w:pStyle w:val="4"/>
              <w:spacing w:line="220" w:lineRule="exact"/>
              <w:jc w:val="center"/>
              <w:rPr>
                <w:rFonts w:hAnsi="宋体"/>
                <w:color w:val="auto"/>
                <w:sz w:val="18"/>
                <w:szCs w:val="18"/>
              </w:rPr>
            </w:pPr>
            <w:r>
              <w:rPr>
                <w:rFonts w:hint="eastAsia" w:hAnsi="宋体"/>
                <w:color w:val="auto"/>
                <w:sz w:val="18"/>
                <w:szCs w:val="18"/>
              </w:rPr>
              <w:t>平方米</w:t>
            </w:r>
          </w:p>
          <w:p>
            <w:pPr>
              <w:pStyle w:val="4"/>
              <w:spacing w:line="220" w:lineRule="exact"/>
              <w:jc w:val="center"/>
              <w:rPr>
                <w:rFonts w:hAnsi="宋体"/>
                <w:color w:val="auto"/>
                <w:sz w:val="18"/>
                <w:szCs w:val="18"/>
              </w:rPr>
            </w:pPr>
            <w:r>
              <w:rPr>
                <w:rFonts w:hint="eastAsia" w:hAnsi="宋体"/>
                <w:color w:val="auto"/>
                <w:sz w:val="18"/>
                <w:szCs w:val="18"/>
              </w:rPr>
              <w:t>千元</w:t>
            </w:r>
          </w:p>
          <w:p>
            <w:pPr>
              <w:pStyle w:val="4"/>
              <w:spacing w:line="220" w:lineRule="exact"/>
              <w:jc w:val="center"/>
              <w:rPr>
                <w:rFonts w:hAnsi="宋体"/>
                <w:color w:val="auto"/>
                <w:sz w:val="18"/>
                <w:szCs w:val="18"/>
              </w:rPr>
            </w:pPr>
            <w:r>
              <w:rPr>
                <w:rFonts w:hint="eastAsia" w:hAnsi="宋体"/>
                <w:color w:val="auto"/>
                <w:sz w:val="18"/>
                <w:szCs w:val="18"/>
              </w:rPr>
              <w:t>千元</w:t>
            </w:r>
          </w:p>
          <w:p>
            <w:pPr>
              <w:pStyle w:val="4"/>
              <w:spacing w:line="220" w:lineRule="exact"/>
              <w:jc w:val="center"/>
              <w:rPr>
                <w:rFonts w:hAnsi="宋体"/>
                <w:color w:val="auto"/>
                <w:sz w:val="18"/>
                <w:szCs w:val="18"/>
              </w:rPr>
            </w:pPr>
            <w:r>
              <w:rPr>
                <w:rFonts w:hint="eastAsia" w:hAnsi="宋体"/>
                <w:color w:val="auto"/>
                <w:sz w:val="18"/>
                <w:szCs w:val="18"/>
              </w:rPr>
              <w:t>千元</w:t>
            </w:r>
          </w:p>
          <w:p>
            <w:pPr>
              <w:pStyle w:val="4"/>
              <w:spacing w:line="220" w:lineRule="exact"/>
              <w:jc w:val="center"/>
              <w:rPr>
                <w:rFonts w:hAnsi="宋体"/>
                <w:color w:val="auto"/>
                <w:sz w:val="18"/>
                <w:szCs w:val="18"/>
              </w:rPr>
            </w:pPr>
            <w:r>
              <w:rPr>
                <w:rFonts w:hint="eastAsia" w:hAnsi="宋体"/>
                <w:color w:val="auto"/>
                <w:sz w:val="18"/>
                <w:szCs w:val="18"/>
              </w:rPr>
              <w:t>千元</w:t>
            </w:r>
          </w:p>
          <w:p>
            <w:pPr>
              <w:pStyle w:val="4"/>
              <w:spacing w:line="220" w:lineRule="exact"/>
              <w:jc w:val="center"/>
              <w:rPr>
                <w:rFonts w:hAnsi="宋体"/>
                <w:color w:val="auto"/>
                <w:sz w:val="18"/>
                <w:szCs w:val="18"/>
              </w:rPr>
            </w:pPr>
            <w:r>
              <w:rPr>
                <w:rFonts w:hint="eastAsia" w:hAnsi="宋体"/>
                <w:color w:val="auto"/>
                <w:sz w:val="18"/>
                <w:szCs w:val="18"/>
              </w:rPr>
              <w:t>千元</w:t>
            </w:r>
          </w:p>
          <w:p>
            <w:pPr>
              <w:pStyle w:val="4"/>
              <w:spacing w:line="220" w:lineRule="exact"/>
              <w:jc w:val="center"/>
              <w:rPr>
                <w:rFonts w:hAnsi="宋体"/>
                <w:color w:val="auto"/>
                <w:sz w:val="18"/>
                <w:szCs w:val="18"/>
              </w:rPr>
            </w:pPr>
            <w:r>
              <w:rPr>
                <w:rFonts w:hint="eastAsia" w:hAnsi="宋体"/>
                <w:color w:val="auto"/>
                <w:sz w:val="18"/>
                <w:szCs w:val="18"/>
              </w:rPr>
              <w:t>千元</w:t>
            </w:r>
          </w:p>
        </w:tc>
        <w:tc>
          <w:tcPr>
            <w:tcW w:w="514" w:type="dxa"/>
            <w:tcBorders>
              <w:top w:val="single" w:color="auto" w:sz="2" w:space="0"/>
              <w:left w:val="single" w:color="auto" w:sz="2" w:space="0"/>
              <w:bottom w:val="single" w:color="auto" w:sz="8" w:space="0"/>
              <w:right w:val="single" w:color="auto" w:sz="2" w:space="0"/>
            </w:tcBorders>
            <w:tcMar>
              <w:top w:w="57" w:type="dxa"/>
              <w:left w:w="28" w:type="dxa"/>
              <w:bottom w:w="57" w:type="dxa"/>
              <w:right w:w="28" w:type="dxa"/>
            </w:tcMar>
            <w:vAlign w:val="top"/>
          </w:tcPr>
          <w:p>
            <w:pPr>
              <w:pStyle w:val="4"/>
              <w:spacing w:line="220" w:lineRule="exact"/>
              <w:jc w:val="center"/>
              <w:rPr>
                <w:rFonts w:hAnsi="宋体"/>
                <w:color w:val="auto"/>
                <w:sz w:val="18"/>
                <w:szCs w:val="18"/>
              </w:rPr>
            </w:pPr>
            <w:r>
              <w:rPr>
                <w:rFonts w:hAnsi="宋体"/>
                <w:color w:val="auto"/>
                <w:sz w:val="18"/>
                <w:szCs w:val="18"/>
              </w:rPr>
              <w:t>01</w:t>
            </w:r>
          </w:p>
          <w:p>
            <w:pPr>
              <w:pStyle w:val="4"/>
              <w:spacing w:line="220" w:lineRule="exact"/>
              <w:jc w:val="center"/>
              <w:rPr>
                <w:rFonts w:hAnsi="宋体"/>
                <w:color w:val="auto"/>
                <w:sz w:val="18"/>
                <w:szCs w:val="18"/>
              </w:rPr>
            </w:pPr>
            <w:r>
              <w:rPr>
                <w:rFonts w:hAnsi="宋体"/>
                <w:color w:val="auto"/>
                <w:sz w:val="18"/>
                <w:szCs w:val="18"/>
              </w:rPr>
              <w:t>02</w:t>
            </w:r>
          </w:p>
          <w:p>
            <w:pPr>
              <w:pStyle w:val="4"/>
              <w:spacing w:line="220" w:lineRule="exact"/>
              <w:jc w:val="center"/>
              <w:rPr>
                <w:rFonts w:hAnsi="宋体"/>
                <w:color w:val="auto"/>
                <w:sz w:val="18"/>
                <w:szCs w:val="18"/>
              </w:rPr>
            </w:pPr>
            <w:r>
              <w:rPr>
                <w:rFonts w:hAnsi="宋体"/>
                <w:color w:val="auto"/>
                <w:sz w:val="18"/>
                <w:szCs w:val="18"/>
              </w:rPr>
              <w:t>03</w:t>
            </w:r>
          </w:p>
          <w:p>
            <w:pPr>
              <w:pStyle w:val="4"/>
              <w:spacing w:line="220" w:lineRule="exact"/>
              <w:jc w:val="center"/>
              <w:rPr>
                <w:rFonts w:hAnsi="宋体"/>
                <w:color w:val="auto"/>
                <w:sz w:val="18"/>
                <w:szCs w:val="18"/>
              </w:rPr>
            </w:pPr>
            <w:r>
              <w:rPr>
                <w:rFonts w:hAnsi="宋体"/>
                <w:color w:val="auto"/>
                <w:sz w:val="18"/>
                <w:szCs w:val="18"/>
              </w:rPr>
              <w:t>04</w:t>
            </w:r>
          </w:p>
          <w:p>
            <w:pPr>
              <w:pStyle w:val="4"/>
              <w:spacing w:line="220" w:lineRule="exact"/>
              <w:jc w:val="center"/>
              <w:rPr>
                <w:rFonts w:hAnsi="宋体"/>
                <w:color w:val="auto"/>
                <w:sz w:val="18"/>
                <w:szCs w:val="18"/>
              </w:rPr>
            </w:pPr>
            <w:r>
              <w:rPr>
                <w:rFonts w:hAnsi="宋体"/>
                <w:color w:val="auto"/>
                <w:sz w:val="18"/>
                <w:szCs w:val="18"/>
              </w:rPr>
              <w:t>05</w:t>
            </w:r>
          </w:p>
          <w:p>
            <w:pPr>
              <w:pStyle w:val="4"/>
              <w:spacing w:line="220" w:lineRule="exact"/>
              <w:jc w:val="center"/>
              <w:rPr>
                <w:rFonts w:hAnsi="宋体"/>
                <w:color w:val="auto"/>
                <w:sz w:val="18"/>
                <w:szCs w:val="18"/>
              </w:rPr>
            </w:pPr>
            <w:r>
              <w:rPr>
                <w:rFonts w:hAnsi="宋体"/>
                <w:color w:val="auto"/>
                <w:sz w:val="18"/>
                <w:szCs w:val="18"/>
              </w:rPr>
              <w:t>06</w:t>
            </w:r>
          </w:p>
          <w:p>
            <w:pPr>
              <w:pStyle w:val="4"/>
              <w:spacing w:line="220" w:lineRule="exact"/>
              <w:jc w:val="center"/>
              <w:rPr>
                <w:rFonts w:hAnsi="宋体"/>
                <w:color w:val="auto"/>
                <w:sz w:val="18"/>
                <w:szCs w:val="18"/>
              </w:rPr>
            </w:pPr>
            <w:r>
              <w:rPr>
                <w:rFonts w:hAnsi="宋体"/>
                <w:color w:val="auto"/>
                <w:sz w:val="18"/>
                <w:szCs w:val="18"/>
              </w:rPr>
              <w:t>07</w:t>
            </w:r>
          </w:p>
          <w:p>
            <w:pPr>
              <w:pStyle w:val="4"/>
              <w:spacing w:line="220" w:lineRule="exact"/>
              <w:jc w:val="center"/>
              <w:rPr>
                <w:rFonts w:hAnsi="宋体"/>
                <w:color w:val="auto"/>
                <w:sz w:val="18"/>
                <w:szCs w:val="18"/>
              </w:rPr>
            </w:pPr>
            <w:r>
              <w:rPr>
                <w:rFonts w:hAnsi="宋体"/>
                <w:color w:val="auto"/>
                <w:sz w:val="18"/>
                <w:szCs w:val="18"/>
              </w:rPr>
              <w:t>08</w:t>
            </w:r>
          </w:p>
          <w:p>
            <w:pPr>
              <w:pStyle w:val="4"/>
              <w:spacing w:line="220" w:lineRule="exact"/>
              <w:jc w:val="center"/>
              <w:rPr>
                <w:rFonts w:hAnsi="宋体"/>
                <w:color w:val="auto"/>
                <w:sz w:val="18"/>
                <w:szCs w:val="18"/>
              </w:rPr>
            </w:pPr>
            <w:r>
              <w:rPr>
                <w:rFonts w:hAnsi="宋体"/>
                <w:color w:val="auto"/>
                <w:sz w:val="18"/>
                <w:szCs w:val="18"/>
              </w:rPr>
              <w:t>09</w:t>
            </w:r>
          </w:p>
        </w:tc>
        <w:tc>
          <w:tcPr>
            <w:tcW w:w="4180" w:type="dxa"/>
            <w:gridSpan w:val="9"/>
            <w:tcBorders>
              <w:top w:val="single" w:color="auto" w:sz="2" w:space="0"/>
              <w:left w:val="single" w:color="auto" w:sz="2" w:space="0"/>
              <w:bottom w:val="single" w:color="auto" w:sz="8" w:space="0"/>
            </w:tcBorders>
            <w:tcMar>
              <w:top w:w="57" w:type="dxa"/>
              <w:left w:w="108" w:type="dxa"/>
              <w:bottom w:w="57" w:type="dxa"/>
              <w:right w:w="108" w:type="dxa"/>
            </w:tcMar>
            <w:vAlign w:val="top"/>
          </w:tcPr>
          <w:p>
            <w:pPr>
              <w:pStyle w:val="7"/>
              <w:spacing w:line="220" w:lineRule="exact"/>
              <w:rPr>
                <w:rFonts w:ascii="宋体" w:hAnsi="宋体"/>
                <w:color w:val="auto"/>
              </w:rPr>
            </w:pPr>
          </w:p>
        </w:tc>
      </w:tr>
    </w:tbl>
    <w:p>
      <w:pPr>
        <w:rPr>
          <w:rFonts w:hint="eastAsia" w:ascii="宋体"/>
          <w:color w:val="auto"/>
          <w:sz w:val="18"/>
          <w:szCs w:val="18"/>
        </w:rPr>
      </w:pPr>
      <w:r>
        <w:rPr>
          <w:rFonts w:hint="eastAsia" w:ascii="宋体"/>
          <w:color w:val="auto"/>
          <w:sz w:val="18"/>
          <w:szCs w:val="18"/>
        </w:rPr>
        <w:t>单位负责人：</w:t>
      </w:r>
      <w:r>
        <w:rPr>
          <w:rFonts w:ascii="宋体"/>
          <w:color w:val="auto"/>
          <w:sz w:val="18"/>
          <w:szCs w:val="18"/>
        </w:rPr>
        <w:t xml:space="preserve">            </w:t>
      </w:r>
      <w:r>
        <w:rPr>
          <w:rFonts w:hint="eastAsia" w:ascii="宋体"/>
          <w:color w:val="auto"/>
          <w:sz w:val="18"/>
          <w:szCs w:val="18"/>
        </w:rPr>
        <w:t>统计负责人：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填表人：</w:t>
      </w:r>
      <w:r>
        <w:rPr>
          <w:rFonts w:ascii="宋体"/>
          <w:color w:val="auto"/>
          <w:sz w:val="18"/>
          <w:szCs w:val="18"/>
        </w:rPr>
        <w:t xml:space="preserve">   </w:t>
      </w:r>
      <w:r>
        <w:rPr>
          <w:rFonts w:hint="eastAsia" w:ascii="宋体"/>
          <w:color w:val="auto"/>
          <w:sz w:val="18"/>
          <w:szCs w:val="18"/>
        </w:rPr>
        <w:t xml:space="preserve">    </w:t>
      </w:r>
      <w:r>
        <w:rPr>
          <w:rFonts w:ascii="宋体"/>
          <w:color w:val="auto"/>
          <w:sz w:val="18"/>
          <w:szCs w:val="18"/>
        </w:rPr>
        <w:t xml:space="preserve">        </w:t>
      </w:r>
      <w:r>
        <w:rPr>
          <w:rFonts w:hint="eastAsia" w:ascii="宋体"/>
          <w:color w:val="auto"/>
          <w:sz w:val="18"/>
          <w:szCs w:val="18"/>
        </w:rPr>
        <w:t>填表日期：２０</w:t>
      </w:r>
      <w:r>
        <w:rPr>
          <w:rFonts w:ascii="宋体"/>
          <w:color w:val="auto"/>
          <w:sz w:val="18"/>
          <w:szCs w:val="18"/>
        </w:rPr>
        <w:t xml:space="preserve">     </w:t>
      </w:r>
      <w:r>
        <w:rPr>
          <w:rFonts w:hint="eastAsia" w:ascii="宋体"/>
          <w:color w:val="auto"/>
          <w:sz w:val="18"/>
          <w:szCs w:val="18"/>
        </w:rPr>
        <w:t>年</w:t>
      </w:r>
      <w:r>
        <w:rPr>
          <w:rFonts w:ascii="宋体"/>
          <w:color w:val="auto"/>
          <w:sz w:val="18"/>
          <w:szCs w:val="18"/>
        </w:rPr>
        <w:t xml:space="preserve">   </w:t>
      </w:r>
      <w:r>
        <w:rPr>
          <w:rFonts w:hint="eastAsia" w:ascii="宋体"/>
          <w:color w:val="auto"/>
          <w:sz w:val="18"/>
          <w:szCs w:val="18"/>
        </w:rPr>
        <w:t>月</w:t>
      </w:r>
      <w:r>
        <w:rPr>
          <w:rFonts w:ascii="宋体"/>
          <w:color w:val="auto"/>
          <w:sz w:val="18"/>
          <w:szCs w:val="18"/>
        </w:rPr>
        <w:t xml:space="preserve">   </w:t>
      </w:r>
      <w:r>
        <w:rPr>
          <w:rFonts w:hint="eastAsia" w:ascii="宋体"/>
          <w:color w:val="auto"/>
          <w:sz w:val="18"/>
          <w:szCs w:val="18"/>
        </w:rPr>
        <w:t>日</w:t>
      </w:r>
    </w:p>
    <w:p>
      <w:pPr>
        <w:rPr>
          <w:rFonts w:ascii="宋体"/>
          <w:color w:val="auto"/>
          <w:sz w:val="18"/>
          <w:szCs w:val="18"/>
        </w:rPr>
      </w:pPr>
    </w:p>
    <w:p>
      <w:pPr>
        <w:spacing w:line="240" w:lineRule="exact"/>
        <w:ind w:left="567" w:hanging="567" w:hangingChars="315"/>
        <w:rPr>
          <w:rFonts w:ascii="宋体"/>
          <w:color w:val="auto"/>
          <w:sz w:val="18"/>
          <w:szCs w:val="18"/>
        </w:rPr>
      </w:pPr>
      <w:r>
        <w:rPr>
          <w:rFonts w:hint="eastAsia" w:ascii="宋体" w:hAnsi="宋体"/>
          <w:color w:val="auto"/>
          <w:sz w:val="18"/>
          <w:szCs w:val="18"/>
        </w:rPr>
        <w:t>说明：</w:t>
      </w:r>
      <w:r>
        <w:rPr>
          <w:rFonts w:ascii="宋体" w:hAnsi="宋体"/>
          <w:color w:val="auto"/>
          <w:sz w:val="18"/>
          <w:szCs w:val="18"/>
        </w:rPr>
        <w:t>1.</w:t>
      </w:r>
      <w:r>
        <w:rPr>
          <w:rFonts w:hint="eastAsia" w:ascii="宋体" w:hAnsi="宋体"/>
          <w:color w:val="auto"/>
          <w:sz w:val="18"/>
          <w:szCs w:val="18"/>
        </w:rPr>
        <w:t>统计范围：辖区内批发和零售业连锁总店（总部）。</w:t>
      </w:r>
    </w:p>
    <w:p>
      <w:pPr>
        <w:spacing w:line="240" w:lineRule="exact"/>
        <w:ind w:left="115" w:leftChars="55" w:firstLine="428" w:firstLineChars="238"/>
        <w:rPr>
          <w:rFonts w:ascii="宋体"/>
          <w:color w:val="auto"/>
          <w:sz w:val="18"/>
        </w:rPr>
      </w:pPr>
      <w:r>
        <w:rPr>
          <w:rFonts w:ascii="宋体" w:hAnsi="宋体"/>
          <w:color w:val="auto"/>
          <w:sz w:val="18"/>
          <w:szCs w:val="18"/>
        </w:rPr>
        <w:t>2.</w:t>
      </w:r>
      <w:r>
        <w:rPr>
          <w:rFonts w:hint="eastAsia" w:ascii="宋体" w:hAnsi="宋体"/>
          <w:color w:val="auto"/>
          <w:sz w:val="18"/>
          <w:szCs w:val="18"/>
        </w:rPr>
        <w:t>报送日期及方式：</w:t>
      </w:r>
      <w:r>
        <w:rPr>
          <w:rFonts w:hint="eastAsia" w:ascii="宋体" w:hAnsi="宋体" w:cs="宋体"/>
          <w:spacing w:val="-4"/>
          <w:sz w:val="18"/>
          <w:szCs w:val="18"/>
          <w:lang w:eastAsia="zh-CN"/>
        </w:rPr>
        <w:t>按批发和零售业报表目录</w:t>
      </w:r>
      <w:r>
        <w:rPr>
          <w:rFonts w:hint="eastAsia" w:ascii="宋体" w:hAnsi="宋体" w:cs="宋体"/>
          <w:color w:val="auto"/>
          <w:kern w:val="0"/>
          <w:sz w:val="18"/>
          <w:szCs w:val="18"/>
        </w:rPr>
        <w:t>。</w:t>
      </w:r>
    </w:p>
    <w:p>
      <w:pPr>
        <w:spacing w:line="240" w:lineRule="exact"/>
        <w:ind w:left="115" w:leftChars="55" w:firstLine="428" w:firstLineChars="238"/>
        <w:rPr>
          <w:color w:val="auto"/>
        </w:rPr>
      </w:pPr>
      <w:r>
        <w:rPr>
          <w:rFonts w:ascii="宋体" w:hAnsi="宋体"/>
          <w:color w:val="auto"/>
          <w:sz w:val="18"/>
          <w:szCs w:val="18"/>
        </w:rPr>
        <w:t>3.</w:t>
      </w:r>
      <w:r>
        <w:rPr>
          <w:rFonts w:hint="eastAsia" w:ascii="宋体" w:hAnsi="宋体"/>
          <w:color w:val="auto"/>
          <w:sz w:val="18"/>
          <w:szCs w:val="18"/>
        </w:rPr>
        <w:t>审核关系：行关系：</w:t>
      </w:r>
      <w:r>
        <w:rPr>
          <w:rFonts w:ascii="宋体" w:hAnsi="宋体"/>
          <w:color w:val="auto"/>
          <w:sz w:val="18"/>
          <w:szCs w:val="18"/>
        </w:rPr>
        <w:t>04</w:t>
      </w:r>
      <w:r>
        <w:rPr>
          <w:rFonts w:hint="eastAsia" w:ascii="宋体" w:hAnsi="宋体"/>
          <w:color w:val="auto"/>
          <w:sz w:val="18"/>
          <w:szCs w:val="18"/>
        </w:rPr>
        <w:t>≥</w:t>
      </w:r>
      <w:r>
        <w:rPr>
          <w:rFonts w:ascii="宋体" w:hAnsi="宋体"/>
          <w:color w:val="auto"/>
          <w:sz w:val="18"/>
          <w:szCs w:val="18"/>
        </w:rPr>
        <w:t>05</w:t>
      </w:r>
      <w:r>
        <w:rPr>
          <w:rFonts w:hint="eastAsia" w:ascii="宋体" w:hAnsi="宋体"/>
          <w:color w:val="auto"/>
          <w:sz w:val="18"/>
          <w:szCs w:val="18"/>
        </w:rPr>
        <w:t>，</w:t>
      </w:r>
      <w:r>
        <w:rPr>
          <w:rFonts w:ascii="宋体" w:hAnsi="宋体"/>
          <w:color w:val="auto"/>
          <w:sz w:val="18"/>
          <w:szCs w:val="18"/>
        </w:rPr>
        <w:t>05</w:t>
      </w:r>
      <w:r>
        <w:rPr>
          <w:rFonts w:hint="eastAsia" w:ascii="宋体" w:hAnsi="宋体"/>
          <w:color w:val="auto"/>
          <w:sz w:val="18"/>
          <w:szCs w:val="18"/>
        </w:rPr>
        <w:t>≥</w:t>
      </w:r>
      <w:r>
        <w:rPr>
          <w:rFonts w:ascii="宋体" w:hAnsi="宋体"/>
          <w:color w:val="auto"/>
          <w:sz w:val="18"/>
          <w:szCs w:val="18"/>
        </w:rPr>
        <w:t>06+07</w:t>
      </w:r>
      <w:r>
        <w:rPr>
          <w:rFonts w:hint="eastAsia" w:ascii="宋体" w:hAnsi="宋体"/>
          <w:color w:val="auto"/>
          <w:sz w:val="18"/>
          <w:szCs w:val="18"/>
        </w:rPr>
        <w:t>，</w:t>
      </w:r>
      <w:r>
        <w:rPr>
          <w:rFonts w:ascii="宋体" w:hAnsi="宋体"/>
          <w:color w:val="auto"/>
          <w:sz w:val="18"/>
          <w:szCs w:val="18"/>
        </w:rPr>
        <w:t>08</w:t>
      </w:r>
      <w:r>
        <w:rPr>
          <w:rFonts w:hint="eastAsia" w:ascii="宋体" w:hAnsi="宋体"/>
          <w:color w:val="auto"/>
          <w:sz w:val="18"/>
          <w:szCs w:val="18"/>
        </w:rPr>
        <w:t>≥</w:t>
      </w:r>
      <w:r>
        <w:rPr>
          <w:rFonts w:ascii="宋体" w:hAnsi="宋体"/>
          <w:color w:val="auto"/>
          <w:sz w:val="18"/>
          <w:szCs w:val="18"/>
        </w:rPr>
        <w:t>09</w:t>
      </w:r>
      <w:r>
        <w:rPr>
          <w:rFonts w:hint="eastAsia" w:ascii="宋体" w:hAnsi="宋体"/>
          <w:color w:val="auto"/>
          <w:sz w:val="18"/>
          <w:szCs w:val="18"/>
        </w:rPr>
        <w:t>；列关系：</w:t>
      </w:r>
      <w:r>
        <w:rPr>
          <w:rFonts w:ascii="宋体" w:hAnsi="宋体"/>
          <w:color w:val="auto"/>
          <w:sz w:val="18"/>
          <w:szCs w:val="18"/>
        </w:rPr>
        <w:t>1＝3+5</w:t>
      </w:r>
      <w:r>
        <w:rPr>
          <w:rFonts w:hint="eastAsia" w:ascii="宋体" w:hAnsi="宋体"/>
          <w:color w:val="auto"/>
          <w:sz w:val="18"/>
          <w:szCs w:val="18"/>
        </w:rPr>
        <w:t>，</w:t>
      </w:r>
      <w:r>
        <w:rPr>
          <w:rFonts w:ascii="宋体" w:hAnsi="宋体"/>
          <w:color w:val="auto"/>
          <w:sz w:val="18"/>
          <w:szCs w:val="18"/>
        </w:rPr>
        <w:t>2＝4+6</w:t>
      </w:r>
      <w:r>
        <w:rPr>
          <w:rFonts w:hint="eastAsia" w:ascii="宋体" w:hAnsi="宋体"/>
          <w:color w:val="auto"/>
          <w:sz w:val="18"/>
          <w:szCs w:val="18"/>
        </w:rPr>
        <w:t>。</w:t>
      </w:r>
    </w:p>
    <w:p>
      <w:pPr>
        <w:spacing w:line="240" w:lineRule="exact"/>
        <w:ind w:firstLine="540" w:firstLineChars="300"/>
        <w:rPr>
          <w:rFonts w:ascii="宋体" w:hAnsi="宋体"/>
          <w:color w:val="auto"/>
          <w:sz w:val="18"/>
          <w:szCs w:val="18"/>
        </w:rPr>
        <w:sectPr>
          <w:headerReference r:id="rId9" w:type="even"/>
          <w:type w:val="nextColumn"/>
          <w:pgSz w:w="11906" w:h="16838"/>
          <w:pgMar w:top="1418" w:right="1247" w:bottom="1247" w:left="1247" w:header="851" w:footer="851" w:gutter="0"/>
          <w:pgNumType w:fmt="numberInDash"/>
          <w:cols w:space="720" w:num="1"/>
          <w:docGrid w:linePitch="312" w:charSpace="0"/>
        </w:sectPr>
      </w:pPr>
    </w:p>
    <w:p>
      <w:pPr>
        <w:tabs>
          <w:tab w:val="center" w:pos="4706"/>
          <w:tab w:val="left" w:pos="5165"/>
        </w:tabs>
        <w:snapToGrid w:val="0"/>
        <w:spacing w:before="480" w:beforeLines="200" w:after="360" w:afterLines="150"/>
        <w:jc w:val="center"/>
        <w:outlineLvl w:val="2"/>
        <w:rPr>
          <w:rFonts w:ascii="宋体" w:hAnsi="宋体" w:cs="宋体"/>
          <w:color w:val="auto"/>
          <w:sz w:val="32"/>
          <w:szCs w:val="32"/>
        </w:rPr>
      </w:pPr>
      <w:r>
        <w:rPr>
          <w:rFonts w:ascii="宋体" w:hAnsi="宋体" w:cs="宋体"/>
          <w:color w:val="auto"/>
          <w:sz w:val="32"/>
          <w:szCs w:val="32"/>
        </w:rPr>
        <w:br w:type="page"/>
      </w:r>
      <w:r>
        <w:rPr>
          <w:rFonts w:hint="eastAsia" w:ascii="宋体" w:hAnsi="宋体" w:cs="宋体"/>
          <w:color w:val="auto"/>
          <w:sz w:val="32"/>
          <w:szCs w:val="32"/>
        </w:rPr>
        <w:t>批发和零售业连锁门店及配送中心分布情况</w:t>
      </w:r>
    </w:p>
    <w:tbl>
      <w:tblPr>
        <w:tblStyle w:val="13"/>
        <w:tblW w:w="9533" w:type="dxa"/>
        <w:tblInd w:w="48" w:type="dxa"/>
        <w:tblLayout w:type="fixed"/>
        <w:tblCellMar>
          <w:top w:w="0" w:type="dxa"/>
          <w:left w:w="28" w:type="dxa"/>
          <w:bottom w:w="0" w:type="dxa"/>
          <w:right w:w="28" w:type="dxa"/>
        </w:tblCellMar>
      </w:tblPr>
      <w:tblGrid>
        <w:gridCol w:w="1894"/>
        <w:gridCol w:w="792"/>
        <w:gridCol w:w="578"/>
        <w:gridCol w:w="766"/>
        <w:gridCol w:w="564"/>
        <w:gridCol w:w="781"/>
        <w:gridCol w:w="548"/>
        <w:gridCol w:w="797"/>
        <w:gridCol w:w="44"/>
        <w:gridCol w:w="531"/>
        <w:gridCol w:w="446"/>
        <w:gridCol w:w="324"/>
        <w:gridCol w:w="588"/>
        <w:gridCol w:w="880"/>
      </w:tblGrid>
      <w:tr>
        <w:tblPrEx>
          <w:tblLayout w:type="fixed"/>
          <w:tblCellMar>
            <w:top w:w="0" w:type="dxa"/>
            <w:left w:w="28" w:type="dxa"/>
            <w:bottom w:w="0" w:type="dxa"/>
            <w:right w:w="28" w:type="dxa"/>
          </w:tblCellMar>
        </w:tblPrEx>
        <w:tc>
          <w:tcPr>
            <w:tcW w:w="6764" w:type="dxa"/>
            <w:gridSpan w:val="9"/>
            <w:vMerge w:val="restart"/>
            <w:tcBorders>
              <w:left w:val="nil"/>
            </w:tcBorders>
            <w:vAlign w:val="bottom"/>
          </w:tcPr>
          <w:p>
            <w:pPr>
              <w:pStyle w:val="14"/>
              <w:widowControl w:val="0"/>
              <w:pBdr>
                <w:right w:val="none" w:color="auto" w:sz="0" w:space="0"/>
              </w:pBdr>
              <w:spacing w:before="0" w:beforeAutospacing="0" w:after="0" w:afterAutospacing="0" w:line="260" w:lineRule="exact"/>
              <w:rPr>
                <w:rFonts w:ascii="宋体" w:hAnsi="宋体"/>
                <w:color w:val="auto"/>
              </w:rPr>
            </w:pPr>
            <w:r>
              <w:rPr>
                <w:rFonts w:ascii="宋体" w:hAnsi="宋体" w:eastAsia="宋体"/>
                <w:color w:val="auto"/>
              </w:rPr>
              <w:t>统一</w:t>
            </w:r>
            <w:r>
              <w:rPr>
                <w:rFonts w:hint="eastAsia" w:ascii="宋体" w:hAnsi="宋体" w:eastAsia="宋体"/>
                <w:color w:val="auto"/>
              </w:rPr>
              <w:t>社会</w:t>
            </w:r>
            <w:r>
              <w:rPr>
                <w:rFonts w:ascii="宋体" w:hAnsi="宋体" w:eastAsia="宋体"/>
                <w:color w:val="auto"/>
              </w:rPr>
              <w:t>信用代码 □□□□□□□□□□□□□□□□□□</w:t>
            </w:r>
          </w:p>
          <w:p>
            <w:pPr>
              <w:pStyle w:val="14"/>
              <w:widowControl w:val="0"/>
              <w:pBdr>
                <w:right w:val="none" w:color="auto" w:sz="0" w:space="0"/>
              </w:pBdr>
              <w:spacing w:before="0" w:beforeAutospacing="0" w:after="0" w:afterAutospacing="0" w:line="260" w:lineRule="exact"/>
              <w:rPr>
                <w:rFonts w:ascii="宋体" w:hAnsi="宋体"/>
                <w:color w:val="auto"/>
              </w:rPr>
            </w:pPr>
            <w:r>
              <w:rPr>
                <w:rFonts w:hint="eastAsia" w:ascii="宋体" w:hAnsi="宋体" w:eastAsia="宋体"/>
                <w:color w:val="auto"/>
              </w:rPr>
              <w:t>尚未领取统一社会信用代码的填写原组织机构代码□□□□□□□□－□</w:t>
            </w:r>
          </w:p>
          <w:p>
            <w:pPr>
              <w:pStyle w:val="14"/>
              <w:widowControl w:val="0"/>
              <w:pBdr>
                <w:right w:val="none" w:color="auto" w:sz="0" w:space="0"/>
              </w:pBdr>
              <w:spacing w:before="0" w:beforeAutospacing="0" w:after="0" w:afterAutospacing="0" w:line="260" w:lineRule="exact"/>
              <w:rPr>
                <w:color w:val="auto"/>
                <w:sz w:val="28"/>
              </w:rPr>
            </w:pPr>
            <w:r>
              <w:rPr>
                <w:rFonts w:hint="eastAsia" w:ascii="宋体" w:hAnsi="宋体" w:eastAsia="宋体"/>
                <w:color w:val="auto"/>
                <w:szCs w:val="21"/>
              </w:rPr>
              <w:t xml:space="preserve">连锁总店（总部）名称：                         ２０  </w:t>
            </w:r>
            <w:r>
              <w:rPr>
                <w:rFonts w:hint="eastAsia" w:ascii="宋体" w:hAnsi="宋体" w:eastAsia="宋体" w:cs="Times New Roman"/>
                <w:color w:val="auto"/>
                <w:kern w:val="2"/>
              </w:rPr>
              <w:t>年</w:t>
            </w:r>
          </w:p>
        </w:tc>
        <w:tc>
          <w:tcPr>
            <w:tcW w:w="977" w:type="dxa"/>
            <w:gridSpan w:val="2"/>
            <w:vAlign w:val="center"/>
          </w:tcPr>
          <w:p>
            <w:pPr>
              <w:snapToGrid w:val="0"/>
              <w:spacing w:line="240" w:lineRule="exact"/>
              <w:rPr>
                <w:color w:val="auto"/>
                <w:sz w:val="18"/>
                <w:szCs w:val="18"/>
              </w:rPr>
            </w:pPr>
            <w:r>
              <w:rPr>
                <w:rFonts w:hint="eastAsia"/>
                <w:color w:val="auto"/>
                <w:sz w:val="18"/>
                <w:szCs w:val="18"/>
              </w:rPr>
              <w:t>表    号：</w:t>
            </w:r>
          </w:p>
        </w:tc>
        <w:tc>
          <w:tcPr>
            <w:tcW w:w="1792" w:type="dxa"/>
            <w:gridSpan w:val="3"/>
            <w:tcBorders>
              <w:right w:val="nil"/>
            </w:tcBorders>
            <w:vAlign w:val="center"/>
          </w:tcPr>
          <w:p>
            <w:pPr>
              <w:snapToGrid w:val="0"/>
              <w:spacing w:line="240" w:lineRule="exact"/>
              <w:jc w:val="distribute"/>
              <w:rPr>
                <w:color w:val="auto"/>
                <w:sz w:val="18"/>
                <w:szCs w:val="18"/>
              </w:rPr>
            </w:pPr>
            <w:r>
              <w:rPr>
                <w:rFonts w:hint="eastAsia"/>
                <w:color w:val="auto"/>
                <w:sz w:val="18"/>
                <w:szCs w:val="18"/>
              </w:rPr>
              <w:t>Ｅ１２０－２表</w:t>
            </w:r>
          </w:p>
        </w:tc>
      </w:tr>
      <w:tr>
        <w:tblPrEx>
          <w:tblLayout w:type="fixed"/>
          <w:tblCellMar>
            <w:top w:w="0" w:type="dxa"/>
            <w:left w:w="28" w:type="dxa"/>
            <w:bottom w:w="0" w:type="dxa"/>
            <w:right w:w="28" w:type="dxa"/>
          </w:tblCellMar>
        </w:tblPrEx>
        <w:tc>
          <w:tcPr>
            <w:tcW w:w="6764" w:type="dxa"/>
            <w:gridSpan w:val="9"/>
            <w:vMerge w:val="continue"/>
            <w:tcBorders>
              <w:left w:val="nil"/>
            </w:tcBorders>
            <w:vAlign w:val="bottom"/>
          </w:tcPr>
          <w:p>
            <w:pPr>
              <w:spacing w:line="260" w:lineRule="exact"/>
              <w:jc w:val="center"/>
              <w:rPr>
                <w:color w:val="auto"/>
                <w:sz w:val="32"/>
              </w:rPr>
            </w:pPr>
          </w:p>
        </w:tc>
        <w:tc>
          <w:tcPr>
            <w:tcW w:w="977" w:type="dxa"/>
            <w:gridSpan w:val="2"/>
            <w:tcBorders>
              <w:top w:val="nil"/>
            </w:tcBorders>
            <w:vAlign w:val="center"/>
          </w:tcPr>
          <w:p>
            <w:pPr>
              <w:snapToGrid w:val="0"/>
              <w:spacing w:line="240" w:lineRule="exact"/>
              <w:rPr>
                <w:color w:val="auto"/>
                <w:sz w:val="18"/>
                <w:szCs w:val="18"/>
              </w:rPr>
            </w:pPr>
            <w:r>
              <w:rPr>
                <w:rFonts w:hint="eastAsia"/>
                <w:color w:val="auto"/>
                <w:sz w:val="18"/>
                <w:szCs w:val="18"/>
              </w:rPr>
              <w:t>制定机关：</w:t>
            </w:r>
          </w:p>
        </w:tc>
        <w:tc>
          <w:tcPr>
            <w:tcW w:w="1792" w:type="dxa"/>
            <w:gridSpan w:val="3"/>
            <w:tcBorders>
              <w:top w:val="nil"/>
              <w:right w:val="nil"/>
            </w:tcBorders>
            <w:vAlign w:val="center"/>
          </w:tcPr>
          <w:p>
            <w:pPr>
              <w:snapToGrid w:val="0"/>
              <w:spacing w:line="240" w:lineRule="exact"/>
              <w:jc w:val="distribute"/>
              <w:rPr>
                <w:color w:val="auto"/>
                <w:sz w:val="18"/>
                <w:szCs w:val="18"/>
              </w:rPr>
            </w:pPr>
            <w:r>
              <w:rPr>
                <w:rFonts w:hint="eastAsia"/>
                <w:color w:val="auto"/>
                <w:sz w:val="18"/>
                <w:szCs w:val="18"/>
              </w:rPr>
              <w:t>国家统计局</w:t>
            </w:r>
          </w:p>
        </w:tc>
      </w:tr>
      <w:tr>
        <w:tblPrEx>
          <w:tblLayout w:type="fixed"/>
          <w:tblCellMar>
            <w:top w:w="0" w:type="dxa"/>
            <w:left w:w="28" w:type="dxa"/>
            <w:bottom w:w="0" w:type="dxa"/>
            <w:right w:w="28" w:type="dxa"/>
          </w:tblCellMar>
        </w:tblPrEx>
        <w:tc>
          <w:tcPr>
            <w:tcW w:w="6764" w:type="dxa"/>
            <w:gridSpan w:val="9"/>
            <w:vMerge w:val="continue"/>
            <w:tcBorders>
              <w:left w:val="nil"/>
            </w:tcBorders>
            <w:vAlign w:val="bottom"/>
          </w:tcPr>
          <w:p>
            <w:pPr>
              <w:spacing w:line="260" w:lineRule="exact"/>
              <w:jc w:val="center"/>
              <w:rPr>
                <w:color w:val="auto"/>
                <w:sz w:val="32"/>
              </w:rPr>
            </w:pPr>
          </w:p>
        </w:tc>
        <w:tc>
          <w:tcPr>
            <w:tcW w:w="977" w:type="dxa"/>
            <w:gridSpan w:val="2"/>
            <w:tcBorders>
              <w:top w:val="nil"/>
            </w:tcBorders>
            <w:vAlign w:val="center"/>
          </w:tcPr>
          <w:p>
            <w:pPr>
              <w:snapToGrid w:val="0"/>
              <w:spacing w:line="240" w:lineRule="exact"/>
              <w:rPr>
                <w:color w:val="auto"/>
                <w:sz w:val="18"/>
                <w:szCs w:val="18"/>
              </w:rPr>
            </w:pPr>
            <w:r>
              <w:rPr>
                <w:rFonts w:hint="eastAsia"/>
                <w:color w:val="auto"/>
                <w:sz w:val="18"/>
                <w:szCs w:val="18"/>
              </w:rPr>
              <w:t>文    号：</w:t>
            </w:r>
          </w:p>
        </w:tc>
        <w:tc>
          <w:tcPr>
            <w:tcW w:w="1792" w:type="dxa"/>
            <w:gridSpan w:val="3"/>
            <w:tcBorders>
              <w:top w:val="nil"/>
              <w:right w:val="nil"/>
            </w:tcBorders>
            <w:vAlign w:val="center"/>
          </w:tcPr>
          <w:p>
            <w:pPr>
              <w:snapToGrid w:val="0"/>
              <w:spacing w:line="240" w:lineRule="exact"/>
              <w:jc w:val="distribute"/>
              <w:rPr>
                <w:rFonts w:ascii="宋体" w:hAnsi="宋体"/>
                <w:color w:val="auto"/>
                <w:sz w:val="18"/>
                <w:szCs w:val="18"/>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28" w:type="dxa"/>
            <w:bottom w:w="0" w:type="dxa"/>
            <w:right w:w="28" w:type="dxa"/>
          </w:tblCellMar>
        </w:tblPrEx>
        <w:tc>
          <w:tcPr>
            <w:tcW w:w="6764" w:type="dxa"/>
            <w:gridSpan w:val="9"/>
            <w:vMerge w:val="continue"/>
            <w:tcBorders>
              <w:left w:val="nil"/>
            </w:tcBorders>
            <w:vAlign w:val="bottom"/>
          </w:tcPr>
          <w:p>
            <w:pPr>
              <w:spacing w:line="260" w:lineRule="exact"/>
              <w:jc w:val="center"/>
              <w:rPr>
                <w:color w:val="auto"/>
                <w:sz w:val="32"/>
              </w:rPr>
            </w:pPr>
          </w:p>
        </w:tc>
        <w:tc>
          <w:tcPr>
            <w:tcW w:w="977" w:type="dxa"/>
            <w:gridSpan w:val="2"/>
            <w:tcBorders>
              <w:top w:val="nil"/>
            </w:tcBorders>
            <w:vAlign w:val="center"/>
          </w:tcPr>
          <w:p>
            <w:pPr>
              <w:snapToGrid w:val="0"/>
              <w:spacing w:line="240" w:lineRule="exact"/>
              <w:rPr>
                <w:color w:val="auto"/>
                <w:sz w:val="18"/>
                <w:szCs w:val="18"/>
              </w:rPr>
            </w:pPr>
            <w:r>
              <w:rPr>
                <w:rFonts w:hint="eastAsia"/>
                <w:color w:val="auto"/>
                <w:sz w:val="18"/>
                <w:szCs w:val="18"/>
              </w:rPr>
              <w:t>有效期至：</w:t>
            </w:r>
          </w:p>
        </w:tc>
        <w:tc>
          <w:tcPr>
            <w:tcW w:w="1792" w:type="dxa"/>
            <w:gridSpan w:val="3"/>
            <w:tcBorders>
              <w:top w:val="nil"/>
              <w:right w:val="nil"/>
            </w:tcBorders>
            <w:vAlign w:val="center"/>
          </w:tcPr>
          <w:p>
            <w:pPr>
              <w:snapToGrid w:val="0"/>
              <w:spacing w:line="240" w:lineRule="exact"/>
              <w:jc w:val="distribute"/>
              <w:rPr>
                <w:rFonts w:ascii="宋体" w:hAnsi="宋体"/>
                <w:color w:val="auto"/>
                <w:sz w:val="18"/>
                <w:szCs w:val="18"/>
              </w:rPr>
            </w:pPr>
            <w:r>
              <w:rPr>
                <w:rFonts w:hint="eastAsia" w:ascii="宋体" w:hAnsi="宋体"/>
                <w:color w:val="auto"/>
                <w:sz w:val="18"/>
                <w:szCs w:val="18"/>
              </w:rPr>
              <w:t>２０２１年６月</w:t>
            </w:r>
          </w:p>
        </w:tc>
      </w:tr>
      <w:tr>
        <w:tblPrEx>
          <w:tblLayout w:type="fixed"/>
          <w:tblCellMar>
            <w:top w:w="0" w:type="dxa"/>
            <w:left w:w="28" w:type="dxa"/>
            <w:bottom w:w="0" w:type="dxa"/>
            <w:right w:w="28" w:type="dxa"/>
          </w:tblCellMar>
        </w:tblPrEx>
        <w:tc>
          <w:tcPr>
            <w:tcW w:w="6764" w:type="dxa"/>
            <w:gridSpan w:val="9"/>
            <w:vMerge w:val="continue"/>
            <w:tcBorders>
              <w:left w:val="nil"/>
              <w:bottom w:val="single" w:color="auto" w:sz="8" w:space="0"/>
            </w:tcBorders>
            <w:vAlign w:val="bottom"/>
          </w:tcPr>
          <w:p>
            <w:pPr>
              <w:spacing w:line="260" w:lineRule="exact"/>
              <w:jc w:val="center"/>
              <w:rPr>
                <w:color w:val="auto"/>
                <w:sz w:val="32"/>
              </w:rPr>
            </w:pPr>
          </w:p>
        </w:tc>
        <w:tc>
          <w:tcPr>
            <w:tcW w:w="977" w:type="dxa"/>
            <w:gridSpan w:val="2"/>
            <w:tcBorders>
              <w:top w:val="nil"/>
              <w:bottom w:val="single" w:color="auto" w:sz="8" w:space="0"/>
            </w:tcBorders>
            <w:vAlign w:val="center"/>
          </w:tcPr>
          <w:p>
            <w:pPr>
              <w:snapToGrid w:val="0"/>
              <w:spacing w:line="240" w:lineRule="exact"/>
              <w:rPr>
                <w:color w:val="auto"/>
                <w:sz w:val="18"/>
                <w:szCs w:val="18"/>
              </w:rPr>
            </w:pPr>
            <w:r>
              <w:rPr>
                <w:rFonts w:hint="eastAsia"/>
                <w:color w:val="auto"/>
                <w:sz w:val="18"/>
                <w:szCs w:val="18"/>
              </w:rPr>
              <w:t>计量单位：</w:t>
            </w:r>
          </w:p>
        </w:tc>
        <w:tc>
          <w:tcPr>
            <w:tcW w:w="1792" w:type="dxa"/>
            <w:gridSpan w:val="3"/>
            <w:tcBorders>
              <w:top w:val="nil"/>
              <w:bottom w:val="single" w:color="auto" w:sz="8" w:space="0"/>
              <w:right w:val="nil"/>
            </w:tcBorders>
            <w:vAlign w:val="center"/>
          </w:tcPr>
          <w:p>
            <w:pPr>
              <w:snapToGrid w:val="0"/>
              <w:spacing w:line="240" w:lineRule="exact"/>
              <w:jc w:val="center"/>
              <w:rPr>
                <w:color w:val="auto"/>
                <w:sz w:val="18"/>
                <w:szCs w:val="18"/>
              </w:rPr>
            </w:pPr>
            <w:r>
              <w:rPr>
                <w:rFonts w:hint="eastAsia"/>
                <w:color w:val="auto"/>
                <w:sz w:val="18"/>
                <w:szCs w:val="18"/>
              </w:rPr>
              <w:t>个</w:t>
            </w:r>
          </w:p>
        </w:tc>
      </w:tr>
      <w:tr>
        <w:tblPrEx>
          <w:tblLayout w:type="fixed"/>
          <w:tblCellMar>
            <w:top w:w="0" w:type="dxa"/>
            <w:left w:w="28" w:type="dxa"/>
            <w:bottom w:w="0" w:type="dxa"/>
            <w:right w:w="28" w:type="dxa"/>
          </w:tblCellMar>
        </w:tblPrEx>
        <w:tc>
          <w:tcPr>
            <w:tcW w:w="1894" w:type="dxa"/>
            <w:vMerge w:val="restart"/>
            <w:tcBorders>
              <w:top w:val="single" w:color="auto" w:sz="8" w:space="0"/>
              <w:left w:val="nil"/>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地区</w:t>
            </w:r>
          </w:p>
        </w:tc>
        <w:tc>
          <w:tcPr>
            <w:tcW w:w="792" w:type="dxa"/>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代码</w:t>
            </w:r>
          </w:p>
        </w:tc>
        <w:tc>
          <w:tcPr>
            <w:tcW w:w="1344" w:type="dxa"/>
            <w:gridSpan w:val="2"/>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门店总数</w:t>
            </w:r>
          </w:p>
        </w:tc>
        <w:tc>
          <w:tcPr>
            <w:tcW w:w="1345" w:type="dxa"/>
            <w:gridSpan w:val="2"/>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直营店数</w:t>
            </w:r>
          </w:p>
        </w:tc>
        <w:tc>
          <w:tcPr>
            <w:tcW w:w="1345" w:type="dxa"/>
            <w:gridSpan w:val="2"/>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加盟店数</w:t>
            </w:r>
          </w:p>
        </w:tc>
        <w:tc>
          <w:tcPr>
            <w:tcW w:w="1345" w:type="dxa"/>
            <w:gridSpan w:val="4"/>
            <w:vMerge w:val="restart"/>
            <w:tcBorders>
              <w:top w:val="single" w:color="auto" w:sz="8" w:space="0"/>
              <w:lef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配送中心数</w:t>
            </w:r>
          </w:p>
        </w:tc>
        <w:tc>
          <w:tcPr>
            <w:tcW w:w="1468" w:type="dxa"/>
            <w:gridSpan w:val="2"/>
            <w:tcBorders>
              <w:top w:val="single" w:color="auto" w:sz="8" w:space="0"/>
              <w:bottom w:val="single" w:color="auto" w:sz="2" w:space="0"/>
              <w:right w:val="nil"/>
            </w:tcBorders>
            <w:vAlign w:val="bottom"/>
          </w:tcPr>
          <w:p>
            <w:pPr>
              <w:snapToGrid w:val="0"/>
              <w:jc w:val="center"/>
              <w:rPr>
                <w:rFonts w:cs="Arial Unicode MS"/>
                <w:color w:val="auto"/>
                <w:sz w:val="18"/>
                <w:szCs w:val="18"/>
              </w:rPr>
            </w:pPr>
          </w:p>
        </w:tc>
      </w:tr>
      <w:tr>
        <w:tblPrEx>
          <w:tblLayout w:type="fixed"/>
          <w:tblCellMar>
            <w:top w:w="0" w:type="dxa"/>
            <w:left w:w="28" w:type="dxa"/>
            <w:bottom w:w="0" w:type="dxa"/>
            <w:right w:w="28" w:type="dxa"/>
          </w:tblCellMar>
        </w:tblPrEx>
        <w:trPr>
          <w:trHeight w:val="340" w:hRule="atLeast"/>
        </w:trPr>
        <w:tc>
          <w:tcPr>
            <w:tcW w:w="1894" w:type="dxa"/>
            <w:vMerge w:val="continue"/>
            <w:tcBorders>
              <w:top w:val="single" w:color="auto" w:sz="8" w:space="0"/>
              <w:left w:val="nil"/>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792" w:type="dxa"/>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4" w:type="dxa"/>
            <w:gridSpan w:val="2"/>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5" w:type="dxa"/>
            <w:gridSpan w:val="2"/>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5" w:type="dxa"/>
            <w:gridSpan w:val="2"/>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5" w:type="dxa"/>
            <w:gridSpan w:val="4"/>
            <w:vMerge w:val="continue"/>
            <w:tcBorders>
              <w:left w:val="single" w:color="auto" w:sz="2" w:space="0"/>
              <w:bottom w:val="nil"/>
              <w:right w:val="single" w:color="auto" w:sz="2" w:space="0"/>
            </w:tcBorders>
            <w:tcMar>
              <w:top w:w="12" w:type="dxa"/>
              <w:left w:w="12" w:type="dxa"/>
              <w:bottom w:w="0" w:type="dxa"/>
              <w:right w:w="12" w:type="dxa"/>
            </w:tcMar>
            <w:vAlign w:val="top"/>
          </w:tcPr>
          <w:p>
            <w:pPr>
              <w:snapToGrid w:val="0"/>
              <w:jc w:val="center"/>
              <w:rPr>
                <w:rFonts w:cs="Arial Unicode MS"/>
                <w:color w:val="auto"/>
                <w:sz w:val="18"/>
                <w:szCs w:val="18"/>
              </w:rPr>
            </w:pPr>
          </w:p>
        </w:tc>
        <w:tc>
          <w:tcPr>
            <w:tcW w:w="1468" w:type="dxa"/>
            <w:gridSpan w:val="2"/>
            <w:tcBorders>
              <w:top w:val="single" w:color="auto" w:sz="2" w:space="0"/>
              <w:left w:val="single" w:color="auto" w:sz="2" w:space="0"/>
              <w:bottom w:val="single" w:color="auto" w:sz="2" w:space="0"/>
              <w:right w:val="nil"/>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rPr>
              <w:t>自有</w:t>
            </w:r>
          </w:p>
        </w:tc>
      </w:tr>
      <w:tr>
        <w:tblPrEx>
          <w:tblLayout w:type="fixed"/>
          <w:tblCellMar>
            <w:top w:w="0" w:type="dxa"/>
            <w:left w:w="28" w:type="dxa"/>
            <w:bottom w:w="0" w:type="dxa"/>
            <w:right w:w="28" w:type="dxa"/>
          </w:tblCellMar>
        </w:tblPrEx>
        <w:trPr>
          <w:trHeight w:val="567" w:hRule="atLeast"/>
        </w:trPr>
        <w:tc>
          <w:tcPr>
            <w:tcW w:w="1894" w:type="dxa"/>
            <w:vMerge w:val="continue"/>
            <w:tcBorders>
              <w:top w:val="single" w:color="auto" w:sz="8" w:space="0"/>
              <w:left w:val="nil"/>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792" w:type="dxa"/>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57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66"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64"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81"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4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97"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75" w:type="dxa"/>
            <w:gridSpan w:val="2"/>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70" w:type="dxa"/>
            <w:gridSpan w:val="2"/>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8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880" w:type="dxa"/>
            <w:tcBorders>
              <w:top w:val="single" w:color="auto" w:sz="2" w:space="0"/>
              <w:left w:val="single" w:color="auto" w:sz="2" w:space="0"/>
              <w:bottom w:val="single" w:color="auto" w:sz="2" w:space="0"/>
              <w:right w:val="nil"/>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r>
      <w:tr>
        <w:tblPrEx>
          <w:tblLayout w:type="fixed"/>
          <w:tblCellMar>
            <w:top w:w="0" w:type="dxa"/>
            <w:left w:w="28" w:type="dxa"/>
            <w:bottom w:w="0" w:type="dxa"/>
            <w:right w:w="28" w:type="dxa"/>
          </w:tblCellMar>
        </w:tblPrEx>
        <w:trPr>
          <w:trHeight w:val="283" w:hRule="atLeast"/>
        </w:trPr>
        <w:tc>
          <w:tcPr>
            <w:tcW w:w="1894" w:type="dxa"/>
            <w:tcBorders>
              <w:top w:val="single" w:color="auto" w:sz="2" w:space="0"/>
              <w:left w:val="nil"/>
              <w:bottom w:val="single" w:color="auto" w:sz="2" w:space="0"/>
              <w:right w:val="single" w:color="auto" w:sz="2" w:space="0"/>
            </w:tcBorders>
            <w:tcMar>
              <w:top w:w="12" w:type="dxa"/>
              <w:left w:w="12" w:type="dxa"/>
              <w:bottom w:w="0" w:type="dxa"/>
              <w:right w:w="12" w:type="dxa"/>
            </w:tcMar>
            <w:vAlign w:val="bottom"/>
          </w:tcPr>
          <w:p>
            <w:pPr>
              <w:snapToGrid w:val="0"/>
              <w:jc w:val="center"/>
              <w:rPr>
                <w:color w:val="auto"/>
                <w:sz w:val="18"/>
                <w:szCs w:val="18"/>
              </w:rPr>
            </w:pPr>
            <w:r>
              <w:rPr>
                <w:rFonts w:hint="eastAsia"/>
                <w:color w:val="auto"/>
                <w:sz w:val="18"/>
                <w:szCs w:val="18"/>
              </w:rPr>
              <w:t>甲</w:t>
            </w:r>
          </w:p>
        </w:tc>
        <w:tc>
          <w:tcPr>
            <w:tcW w:w="792"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color w:val="auto"/>
                <w:sz w:val="18"/>
                <w:szCs w:val="18"/>
              </w:rPr>
            </w:pPr>
            <w:r>
              <w:rPr>
                <w:rFonts w:hint="eastAsia"/>
                <w:color w:val="auto"/>
                <w:sz w:val="18"/>
                <w:szCs w:val="18"/>
              </w:rPr>
              <w:t>乙</w:t>
            </w:r>
          </w:p>
        </w:tc>
        <w:tc>
          <w:tcPr>
            <w:tcW w:w="57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1</w:t>
            </w:r>
          </w:p>
        </w:tc>
        <w:tc>
          <w:tcPr>
            <w:tcW w:w="766"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2</w:t>
            </w:r>
          </w:p>
        </w:tc>
        <w:tc>
          <w:tcPr>
            <w:tcW w:w="564"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3</w:t>
            </w:r>
          </w:p>
        </w:tc>
        <w:tc>
          <w:tcPr>
            <w:tcW w:w="781"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4</w:t>
            </w:r>
          </w:p>
        </w:tc>
        <w:tc>
          <w:tcPr>
            <w:tcW w:w="54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5</w:t>
            </w:r>
          </w:p>
        </w:tc>
        <w:tc>
          <w:tcPr>
            <w:tcW w:w="797"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6</w:t>
            </w:r>
          </w:p>
        </w:tc>
        <w:tc>
          <w:tcPr>
            <w:tcW w:w="575" w:type="dxa"/>
            <w:gridSpan w:val="2"/>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7</w:t>
            </w:r>
          </w:p>
        </w:tc>
        <w:tc>
          <w:tcPr>
            <w:tcW w:w="770" w:type="dxa"/>
            <w:gridSpan w:val="2"/>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8</w:t>
            </w:r>
          </w:p>
        </w:tc>
        <w:tc>
          <w:tcPr>
            <w:tcW w:w="58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9</w:t>
            </w:r>
          </w:p>
        </w:tc>
        <w:tc>
          <w:tcPr>
            <w:tcW w:w="880" w:type="dxa"/>
            <w:tcBorders>
              <w:top w:val="single" w:color="auto" w:sz="2" w:space="0"/>
              <w:left w:val="single" w:color="auto" w:sz="2" w:space="0"/>
              <w:bottom w:val="single" w:color="auto" w:sz="2" w:space="0"/>
              <w:right w:val="nil"/>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s="Arial Unicode MS"/>
                <w:color w:val="auto"/>
                <w:sz w:val="18"/>
                <w:szCs w:val="18"/>
              </w:rPr>
              <w:t>10</w:t>
            </w:r>
          </w:p>
        </w:tc>
      </w:tr>
      <w:tr>
        <w:tblPrEx>
          <w:tblLayout w:type="fixed"/>
          <w:tblCellMar>
            <w:top w:w="0" w:type="dxa"/>
            <w:left w:w="28" w:type="dxa"/>
            <w:bottom w:w="0" w:type="dxa"/>
            <w:right w:w="28" w:type="dxa"/>
          </w:tblCellMar>
        </w:tblPrEx>
        <w:tc>
          <w:tcPr>
            <w:tcW w:w="1894" w:type="dxa"/>
            <w:tcBorders>
              <w:top w:val="single" w:color="auto" w:sz="2" w:space="0"/>
              <w:left w:val="nil"/>
              <w:bottom w:val="single" w:color="auto" w:sz="8" w:space="0"/>
              <w:right w:val="single" w:color="auto" w:sz="2" w:space="0"/>
            </w:tcBorders>
            <w:tcMar>
              <w:top w:w="12" w:type="dxa"/>
              <w:left w:w="12" w:type="dxa"/>
              <w:bottom w:w="0" w:type="dxa"/>
              <w:right w:w="12" w:type="dxa"/>
            </w:tcMar>
            <w:vAlign w:val="top"/>
          </w:tcPr>
          <w:p>
            <w:pPr>
              <w:spacing w:line="240" w:lineRule="exact"/>
              <w:rPr>
                <w:rFonts w:cs="Arial Unicode MS"/>
                <w:color w:val="auto"/>
                <w:sz w:val="18"/>
                <w:szCs w:val="18"/>
              </w:rPr>
            </w:pPr>
            <w:r>
              <w:rPr>
                <w:rFonts w:hint="eastAsia"/>
                <w:color w:val="auto"/>
                <w:sz w:val="18"/>
                <w:szCs w:val="18"/>
              </w:rPr>
              <w:t>总  计</w:t>
            </w:r>
          </w:p>
          <w:p>
            <w:pPr>
              <w:spacing w:line="240" w:lineRule="exact"/>
              <w:ind w:firstLine="180" w:firstLineChars="100"/>
              <w:rPr>
                <w:rFonts w:cs="Arial Unicode MS"/>
                <w:color w:val="auto"/>
                <w:sz w:val="18"/>
                <w:szCs w:val="18"/>
              </w:rPr>
            </w:pPr>
            <w:r>
              <w:rPr>
                <w:rFonts w:hint="eastAsia"/>
                <w:color w:val="auto"/>
                <w:sz w:val="18"/>
                <w:szCs w:val="18"/>
              </w:rPr>
              <w:t>北</w:t>
            </w:r>
            <w:r>
              <w:rPr>
                <w:color w:val="auto"/>
                <w:sz w:val="18"/>
                <w:szCs w:val="18"/>
              </w:rPr>
              <w:t xml:space="preserve">  </w:t>
            </w:r>
            <w:r>
              <w:rPr>
                <w:rFonts w:hint="eastAsia"/>
                <w:color w:val="auto"/>
                <w:sz w:val="18"/>
                <w:szCs w:val="18"/>
              </w:rPr>
              <w:t>京</w:t>
            </w:r>
          </w:p>
          <w:p>
            <w:pPr>
              <w:spacing w:line="240" w:lineRule="exact"/>
              <w:ind w:firstLine="180" w:firstLineChars="100"/>
              <w:rPr>
                <w:color w:val="auto"/>
                <w:sz w:val="18"/>
                <w:szCs w:val="18"/>
              </w:rPr>
            </w:pPr>
            <w:r>
              <w:rPr>
                <w:rFonts w:hint="eastAsia"/>
                <w:color w:val="auto"/>
                <w:sz w:val="18"/>
                <w:szCs w:val="18"/>
              </w:rPr>
              <w:t>天</w:t>
            </w:r>
            <w:r>
              <w:rPr>
                <w:color w:val="auto"/>
                <w:sz w:val="18"/>
                <w:szCs w:val="18"/>
              </w:rPr>
              <w:t xml:space="preserve">  </w:t>
            </w:r>
            <w:r>
              <w:rPr>
                <w:rFonts w:hint="eastAsia"/>
                <w:color w:val="auto"/>
                <w:sz w:val="18"/>
                <w:szCs w:val="18"/>
              </w:rPr>
              <w:t>津</w:t>
            </w:r>
          </w:p>
          <w:p>
            <w:pPr>
              <w:spacing w:line="240" w:lineRule="exact"/>
              <w:ind w:firstLine="180" w:firstLineChars="100"/>
              <w:rPr>
                <w:color w:val="auto"/>
                <w:sz w:val="18"/>
                <w:szCs w:val="18"/>
              </w:rPr>
            </w:pPr>
            <w:r>
              <w:rPr>
                <w:rFonts w:hint="eastAsia"/>
                <w:color w:val="auto"/>
                <w:sz w:val="18"/>
                <w:szCs w:val="18"/>
              </w:rPr>
              <w:t>河</w:t>
            </w:r>
            <w:r>
              <w:rPr>
                <w:color w:val="auto"/>
                <w:sz w:val="18"/>
                <w:szCs w:val="18"/>
              </w:rPr>
              <w:t xml:space="preserve">  </w:t>
            </w:r>
            <w:r>
              <w:rPr>
                <w:rFonts w:hint="eastAsia"/>
                <w:color w:val="auto"/>
                <w:sz w:val="18"/>
                <w:szCs w:val="18"/>
              </w:rPr>
              <w:t>北</w:t>
            </w:r>
          </w:p>
          <w:p>
            <w:pPr>
              <w:spacing w:line="240" w:lineRule="exact"/>
              <w:ind w:firstLine="360" w:firstLineChars="200"/>
              <w:rPr>
                <w:color w:val="auto"/>
                <w:sz w:val="18"/>
                <w:szCs w:val="18"/>
              </w:rPr>
            </w:pPr>
            <w:r>
              <w:rPr>
                <w:rFonts w:hint="eastAsia"/>
                <w:color w:val="auto"/>
                <w:sz w:val="18"/>
                <w:szCs w:val="18"/>
              </w:rPr>
              <w:t>其中：石家庄</w:t>
            </w:r>
          </w:p>
          <w:p>
            <w:pPr>
              <w:spacing w:line="240" w:lineRule="exact"/>
              <w:ind w:firstLine="180" w:firstLineChars="100"/>
              <w:rPr>
                <w:color w:val="auto"/>
                <w:sz w:val="18"/>
                <w:szCs w:val="18"/>
              </w:rPr>
            </w:pPr>
            <w:r>
              <w:rPr>
                <w:rFonts w:hint="eastAsia"/>
                <w:color w:val="auto"/>
                <w:sz w:val="18"/>
                <w:szCs w:val="18"/>
              </w:rPr>
              <w:t>山</w:t>
            </w:r>
            <w:r>
              <w:rPr>
                <w:color w:val="auto"/>
                <w:sz w:val="18"/>
                <w:szCs w:val="18"/>
              </w:rPr>
              <w:t xml:space="preserve">  </w:t>
            </w:r>
            <w:r>
              <w:rPr>
                <w:rFonts w:hint="eastAsia"/>
                <w:color w:val="auto"/>
                <w:sz w:val="18"/>
                <w:szCs w:val="18"/>
              </w:rPr>
              <w:t>西</w:t>
            </w:r>
          </w:p>
          <w:p>
            <w:pPr>
              <w:spacing w:line="240" w:lineRule="exact"/>
              <w:ind w:firstLine="360" w:firstLineChars="200"/>
              <w:rPr>
                <w:color w:val="auto"/>
                <w:sz w:val="18"/>
                <w:szCs w:val="18"/>
              </w:rPr>
            </w:pPr>
            <w:r>
              <w:rPr>
                <w:rFonts w:hint="eastAsia"/>
                <w:color w:val="auto"/>
                <w:sz w:val="18"/>
                <w:szCs w:val="18"/>
              </w:rPr>
              <w:t>其中：太原</w:t>
            </w:r>
          </w:p>
          <w:p>
            <w:pPr>
              <w:spacing w:line="240" w:lineRule="exact"/>
              <w:ind w:firstLine="180" w:firstLineChars="100"/>
              <w:rPr>
                <w:color w:val="auto"/>
                <w:sz w:val="18"/>
                <w:szCs w:val="18"/>
              </w:rPr>
            </w:pPr>
            <w:r>
              <w:rPr>
                <w:rFonts w:hint="eastAsia"/>
                <w:color w:val="auto"/>
                <w:sz w:val="18"/>
                <w:szCs w:val="18"/>
              </w:rPr>
              <w:t>内蒙古</w:t>
            </w:r>
          </w:p>
          <w:p>
            <w:pPr>
              <w:spacing w:line="240" w:lineRule="exact"/>
              <w:ind w:firstLine="360" w:firstLineChars="200"/>
              <w:rPr>
                <w:color w:val="auto"/>
                <w:sz w:val="18"/>
                <w:szCs w:val="18"/>
              </w:rPr>
            </w:pPr>
            <w:r>
              <w:rPr>
                <w:rFonts w:hint="eastAsia"/>
                <w:color w:val="auto"/>
                <w:sz w:val="18"/>
                <w:szCs w:val="18"/>
              </w:rPr>
              <w:t>其中：呼和浩特</w:t>
            </w:r>
          </w:p>
          <w:p>
            <w:pPr>
              <w:spacing w:line="240" w:lineRule="exact"/>
              <w:ind w:firstLine="180" w:firstLineChars="100"/>
              <w:rPr>
                <w:color w:val="auto"/>
                <w:sz w:val="18"/>
                <w:szCs w:val="18"/>
              </w:rPr>
            </w:pPr>
            <w:r>
              <w:rPr>
                <w:rFonts w:hint="eastAsia"/>
                <w:color w:val="auto"/>
                <w:sz w:val="18"/>
                <w:szCs w:val="18"/>
              </w:rPr>
              <w:t>辽</w:t>
            </w:r>
            <w:r>
              <w:rPr>
                <w:color w:val="auto"/>
                <w:sz w:val="18"/>
                <w:szCs w:val="18"/>
              </w:rPr>
              <w:t xml:space="preserve">  </w:t>
            </w:r>
            <w:r>
              <w:rPr>
                <w:rFonts w:hint="eastAsia"/>
                <w:color w:val="auto"/>
                <w:sz w:val="18"/>
                <w:szCs w:val="18"/>
              </w:rPr>
              <w:t>宁</w:t>
            </w:r>
          </w:p>
          <w:p>
            <w:pPr>
              <w:spacing w:line="240" w:lineRule="exact"/>
              <w:ind w:firstLine="360" w:firstLineChars="200"/>
              <w:rPr>
                <w:color w:val="auto"/>
                <w:sz w:val="18"/>
                <w:szCs w:val="18"/>
              </w:rPr>
            </w:pPr>
            <w:r>
              <w:rPr>
                <w:rFonts w:hint="eastAsia"/>
                <w:color w:val="auto"/>
                <w:sz w:val="18"/>
                <w:szCs w:val="18"/>
              </w:rPr>
              <w:t>其中：沈阳</w:t>
            </w:r>
          </w:p>
          <w:p>
            <w:pPr>
              <w:spacing w:line="240" w:lineRule="exact"/>
              <w:ind w:firstLine="900" w:firstLineChars="500"/>
              <w:rPr>
                <w:color w:val="auto"/>
                <w:sz w:val="18"/>
                <w:szCs w:val="18"/>
              </w:rPr>
            </w:pPr>
            <w:r>
              <w:rPr>
                <w:rFonts w:hint="eastAsia"/>
                <w:color w:val="auto"/>
                <w:sz w:val="18"/>
                <w:szCs w:val="18"/>
              </w:rPr>
              <w:t>大连</w:t>
            </w:r>
          </w:p>
          <w:p>
            <w:pPr>
              <w:spacing w:line="240" w:lineRule="exact"/>
              <w:ind w:firstLine="180" w:firstLineChars="100"/>
              <w:rPr>
                <w:color w:val="auto"/>
                <w:sz w:val="18"/>
                <w:szCs w:val="18"/>
              </w:rPr>
            </w:pPr>
            <w:r>
              <w:rPr>
                <w:rFonts w:hint="eastAsia"/>
                <w:color w:val="auto"/>
                <w:sz w:val="18"/>
                <w:szCs w:val="18"/>
              </w:rPr>
              <w:t>吉</w:t>
            </w:r>
            <w:r>
              <w:rPr>
                <w:color w:val="auto"/>
                <w:sz w:val="18"/>
                <w:szCs w:val="18"/>
              </w:rPr>
              <w:t xml:space="preserve">  </w:t>
            </w:r>
            <w:r>
              <w:rPr>
                <w:rFonts w:hint="eastAsia"/>
                <w:color w:val="auto"/>
                <w:sz w:val="18"/>
                <w:szCs w:val="18"/>
              </w:rPr>
              <w:t>林</w:t>
            </w:r>
          </w:p>
          <w:p>
            <w:pPr>
              <w:spacing w:line="240" w:lineRule="exact"/>
              <w:ind w:firstLine="360" w:firstLineChars="200"/>
              <w:rPr>
                <w:color w:val="auto"/>
                <w:sz w:val="18"/>
                <w:szCs w:val="18"/>
              </w:rPr>
            </w:pPr>
            <w:r>
              <w:rPr>
                <w:rFonts w:hint="eastAsia"/>
                <w:color w:val="auto"/>
                <w:sz w:val="18"/>
                <w:szCs w:val="18"/>
              </w:rPr>
              <w:t>其中：长春</w:t>
            </w:r>
          </w:p>
          <w:p>
            <w:pPr>
              <w:spacing w:line="240" w:lineRule="exact"/>
              <w:ind w:firstLine="180" w:firstLineChars="100"/>
              <w:rPr>
                <w:color w:val="auto"/>
                <w:sz w:val="18"/>
                <w:szCs w:val="18"/>
              </w:rPr>
            </w:pPr>
            <w:r>
              <w:rPr>
                <w:rFonts w:hint="eastAsia"/>
                <w:color w:val="auto"/>
                <w:sz w:val="18"/>
                <w:szCs w:val="18"/>
              </w:rPr>
              <w:t>黑龙江</w:t>
            </w:r>
          </w:p>
          <w:p>
            <w:pPr>
              <w:spacing w:line="240" w:lineRule="exact"/>
              <w:ind w:firstLine="360" w:firstLineChars="200"/>
              <w:rPr>
                <w:color w:val="auto"/>
                <w:sz w:val="18"/>
                <w:szCs w:val="18"/>
              </w:rPr>
            </w:pPr>
            <w:r>
              <w:rPr>
                <w:rFonts w:hint="eastAsia"/>
                <w:color w:val="auto"/>
                <w:sz w:val="18"/>
                <w:szCs w:val="18"/>
              </w:rPr>
              <w:t>其中：哈尔滨</w:t>
            </w:r>
          </w:p>
          <w:p>
            <w:pPr>
              <w:spacing w:line="240" w:lineRule="exact"/>
              <w:ind w:firstLine="180" w:firstLineChars="100"/>
              <w:rPr>
                <w:color w:val="auto"/>
                <w:sz w:val="18"/>
                <w:szCs w:val="18"/>
              </w:rPr>
            </w:pPr>
            <w:r>
              <w:rPr>
                <w:rFonts w:hint="eastAsia"/>
                <w:color w:val="auto"/>
                <w:sz w:val="18"/>
                <w:szCs w:val="18"/>
              </w:rPr>
              <w:t>上</w:t>
            </w:r>
            <w:r>
              <w:rPr>
                <w:color w:val="auto"/>
                <w:sz w:val="18"/>
                <w:szCs w:val="18"/>
              </w:rPr>
              <w:t xml:space="preserve">  </w:t>
            </w:r>
            <w:r>
              <w:rPr>
                <w:rFonts w:hint="eastAsia"/>
                <w:color w:val="auto"/>
                <w:sz w:val="18"/>
                <w:szCs w:val="18"/>
              </w:rPr>
              <w:t>海</w:t>
            </w:r>
          </w:p>
          <w:p>
            <w:pPr>
              <w:spacing w:line="240" w:lineRule="exact"/>
              <w:ind w:firstLine="180" w:firstLineChars="100"/>
              <w:rPr>
                <w:color w:val="auto"/>
                <w:sz w:val="18"/>
                <w:szCs w:val="18"/>
              </w:rPr>
            </w:pPr>
            <w:r>
              <w:rPr>
                <w:rFonts w:hint="eastAsia"/>
                <w:color w:val="auto"/>
                <w:sz w:val="18"/>
                <w:szCs w:val="18"/>
              </w:rPr>
              <w:t>江</w:t>
            </w:r>
            <w:r>
              <w:rPr>
                <w:color w:val="auto"/>
                <w:sz w:val="18"/>
                <w:szCs w:val="18"/>
              </w:rPr>
              <w:t xml:space="preserve">  </w:t>
            </w:r>
            <w:r>
              <w:rPr>
                <w:rFonts w:hint="eastAsia"/>
                <w:color w:val="auto"/>
                <w:sz w:val="18"/>
                <w:szCs w:val="18"/>
              </w:rPr>
              <w:t>苏</w:t>
            </w:r>
          </w:p>
          <w:p>
            <w:pPr>
              <w:spacing w:line="240" w:lineRule="exact"/>
              <w:ind w:firstLine="360" w:firstLineChars="200"/>
              <w:rPr>
                <w:color w:val="auto"/>
                <w:sz w:val="18"/>
                <w:szCs w:val="18"/>
              </w:rPr>
            </w:pPr>
            <w:r>
              <w:rPr>
                <w:rFonts w:hint="eastAsia"/>
                <w:color w:val="auto"/>
                <w:sz w:val="18"/>
                <w:szCs w:val="18"/>
              </w:rPr>
              <w:t>其中：南京</w:t>
            </w:r>
          </w:p>
          <w:p>
            <w:pPr>
              <w:spacing w:line="240" w:lineRule="exact"/>
              <w:ind w:firstLine="180" w:firstLineChars="100"/>
              <w:rPr>
                <w:color w:val="auto"/>
                <w:sz w:val="18"/>
                <w:szCs w:val="18"/>
              </w:rPr>
            </w:pPr>
            <w:r>
              <w:rPr>
                <w:rFonts w:hint="eastAsia"/>
                <w:color w:val="auto"/>
                <w:sz w:val="18"/>
                <w:szCs w:val="18"/>
              </w:rPr>
              <w:t>浙</w:t>
            </w:r>
            <w:r>
              <w:rPr>
                <w:color w:val="auto"/>
                <w:sz w:val="18"/>
                <w:szCs w:val="18"/>
              </w:rPr>
              <w:t xml:space="preserve">  </w:t>
            </w:r>
            <w:r>
              <w:rPr>
                <w:rFonts w:hint="eastAsia"/>
                <w:color w:val="auto"/>
                <w:sz w:val="18"/>
                <w:szCs w:val="18"/>
              </w:rPr>
              <w:t>江</w:t>
            </w:r>
          </w:p>
          <w:p>
            <w:pPr>
              <w:spacing w:line="240" w:lineRule="exact"/>
              <w:ind w:firstLine="360" w:firstLineChars="200"/>
              <w:rPr>
                <w:color w:val="auto"/>
                <w:sz w:val="18"/>
                <w:szCs w:val="18"/>
              </w:rPr>
            </w:pPr>
            <w:r>
              <w:rPr>
                <w:rFonts w:hint="eastAsia"/>
                <w:color w:val="auto"/>
                <w:sz w:val="18"/>
                <w:szCs w:val="18"/>
              </w:rPr>
              <w:t>其中：杭州</w:t>
            </w:r>
          </w:p>
          <w:p>
            <w:pPr>
              <w:spacing w:line="240" w:lineRule="exact"/>
              <w:ind w:firstLine="900" w:firstLineChars="500"/>
              <w:rPr>
                <w:color w:val="auto"/>
                <w:sz w:val="18"/>
                <w:szCs w:val="18"/>
              </w:rPr>
            </w:pPr>
            <w:r>
              <w:rPr>
                <w:rFonts w:hint="eastAsia"/>
                <w:color w:val="auto"/>
                <w:sz w:val="18"/>
                <w:szCs w:val="18"/>
              </w:rPr>
              <w:t>宁波</w:t>
            </w:r>
          </w:p>
          <w:p>
            <w:pPr>
              <w:spacing w:line="240" w:lineRule="exact"/>
              <w:ind w:firstLine="180" w:firstLineChars="100"/>
              <w:rPr>
                <w:color w:val="auto"/>
                <w:sz w:val="18"/>
                <w:szCs w:val="18"/>
              </w:rPr>
            </w:pPr>
            <w:r>
              <w:rPr>
                <w:rFonts w:hint="eastAsia"/>
                <w:color w:val="auto"/>
                <w:sz w:val="18"/>
                <w:szCs w:val="18"/>
              </w:rPr>
              <w:t>安</w:t>
            </w:r>
            <w:r>
              <w:rPr>
                <w:color w:val="auto"/>
                <w:sz w:val="18"/>
                <w:szCs w:val="18"/>
              </w:rPr>
              <w:t xml:space="preserve">  </w:t>
            </w:r>
            <w:r>
              <w:rPr>
                <w:rFonts w:hint="eastAsia"/>
                <w:color w:val="auto"/>
                <w:sz w:val="18"/>
                <w:szCs w:val="18"/>
              </w:rPr>
              <w:t>徽</w:t>
            </w:r>
          </w:p>
          <w:p>
            <w:pPr>
              <w:spacing w:line="240" w:lineRule="exact"/>
              <w:ind w:firstLine="360" w:firstLineChars="200"/>
              <w:rPr>
                <w:color w:val="auto"/>
                <w:sz w:val="18"/>
                <w:szCs w:val="18"/>
              </w:rPr>
            </w:pPr>
            <w:r>
              <w:rPr>
                <w:rFonts w:hint="eastAsia"/>
                <w:color w:val="auto"/>
                <w:sz w:val="18"/>
                <w:szCs w:val="18"/>
              </w:rPr>
              <w:t>其中：合肥</w:t>
            </w:r>
          </w:p>
          <w:p>
            <w:pPr>
              <w:spacing w:line="240" w:lineRule="exact"/>
              <w:ind w:firstLine="180" w:firstLineChars="100"/>
              <w:rPr>
                <w:color w:val="auto"/>
                <w:sz w:val="18"/>
                <w:szCs w:val="18"/>
              </w:rPr>
            </w:pPr>
            <w:r>
              <w:rPr>
                <w:rFonts w:hint="eastAsia"/>
                <w:color w:val="auto"/>
                <w:sz w:val="18"/>
                <w:szCs w:val="18"/>
              </w:rPr>
              <w:t>福</w:t>
            </w:r>
            <w:r>
              <w:rPr>
                <w:color w:val="auto"/>
                <w:sz w:val="18"/>
                <w:szCs w:val="18"/>
              </w:rPr>
              <w:t xml:space="preserve">  </w:t>
            </w:r>
            <w:r>
              <w:rPr>
                <w:rFonts w:hint="eastAsia"/>
                <w:color w:val="auto"/>
                <w:sz w:val="18"/>
                <w:szCs w:val="18"/>
              </w:rPr>
              <w:t>建</w:t>
            </w:r>
          </w:p>
          <w:p>
            <w:pPr>
              <w:spacing w:line="240" w:lineRule="exact"/>
              <w:ind w:firstLine="360" w:firstLineChars="200"/>
              <w:rPr>
                <w:color w:val="auto"/>
                <w:sz w:val="18"/>
                <w:szCs w:val="18"/>
              </w:rPr>
            </w:pPr>
            <w:r>
              <w:rPr>
                <w:rFonts w:hint="eastAsia"/>
                <w:color w:val="auto"/>
                <w:sz w:val="18"/>
                <w:szCs w:val="18"/>
              </w:rPr>
              <w:t>其中：福州</w:t>
            </w:r>
          </w:p>
          <w:p>
            <w:pPr>
              <w:spacing w:line="240" w:lineRule="exact"/>
              <w:ind w:firstLine="900" w:firstLineChars="500"/>
              <w:rPr>
                <w:color w:val="auto"/>
                <w:sz w:val="18"/>
                <w:szCs w:val="18"/>
              </w:rPr>
            </w:pPr>
            <w:r>
              <w:rPr>
                <w:rFonts w:hint="eastAsia"/>
                <w:color w:val="auto"/>
                <w:sz w:val="18"/>
                <w:szCs w:val="18"/>
              </w:rPr>
              <w:t>厦门</w:t>
            </w:r>
          </w:p>
          <w:p>
            <w:pPr>
              <w:spacing w:line="240" w:lineRule="exact"/>
              <w:ind w:firstLine="180" w:firstLineChars="100"/>
              <w:rPr>
                <w:color w:val="auto"/>
                <w:sz w:val="18"/>
                <w:szCs w:val="18"/>
              </w:rPr>
            </w:pPr>
            <w:r>
              <w:rPr>
                <w:rFonts w:hint="eastAsia"/>
                <w:color w:val="auto"/>
                <w:sz w:val="18"/>
                <w:szCs w:val="18"/>
              </w:rPr>
              <w:t>江</w:t>
            </w:r>
            <w:r>
              <w:rPr>
                <w:color w:val="auto"/>
                <w:sz w:val="18"/>
                <w:szCs w:val="18"/>
              </w:rPr>
              <w:t xml:space="preserve">  </w:t>
            </w:r>
            <w:r>
              <w:rPr>
                <w:rFonts w:hint="eastAsia"/>
                <w:color w:val="auto"/>
                <w:sz w:val="18"/>
                <w:szCs w:val="18"/>
              </w:rPr>
              <w:t>西</w:t>
            </w:r>
          </w:p>
          <w:p>
            <w:pPr>
              <w:spacing w:line="240" w:lineRule="exact"/>
              <w:ind w:firstLine="360" w:firstLineChars="200"/>
              <w:rPr>
                <w:color w:val="auto"/>
                <w:sz w:val="18"/>
                <w:szCs w:val="18"/>
              </w:rPr>
            </w:pPr>
            <w:r>
              <w:rPr>
                <w:rFonts w:hint="eastAsia"/>
                <w:color w:val="auto"/>
                <w:sz w:val="18"/>
                <w:szCs w:val="18"/>
              </w:rPr>
              <w:t>其中：南昌</w:t>
            </w:r>
          </w:p>
          <w:p>
            <w:pPr>
              <w:spacing w:line="240" w:lineRule="exact"/>
              <w:ind w:firstLine="180" w:firstLineChars="100"/>
              <w:rPr>
                <w:color w:val="auto"/>
                <w:sz w:val="18"/>
                <w:szCs w:val="18"/>
              </w:rPr>
            </w:pPr>
            <w:r>
              <w:rPr>
                <w:rFonts w:hint="eastAsia"/>
                <w:color w:val="auto"/>
                <w:sz w:val="18"/>
                <w:szCs w:val="18"/>
              </w:rPr>
              <w:t>山</w:t>
            </w:r>
            <w:r>
              <w:rPr>
                <w:color w:val="auto"/>
                <w:sz w:val="18"/>
                <w:szCs w:val="18"/>
              </w:rPr>
              <w:t xml:space="preserve">  </w:t>
            </w:r>
            <w:r>
              <w:rPr>
                <w:rFonts w:hint="eastAsia"/>
                <w:color w:val="auto"/>
                <w:sz w:val="18"/>
                <w:szCs w:val="18"/>
              </w:rPr>
              <w:t>东</w:t>
            </w:r>
          </w:p>
          <w:p>
            <w:pPr>
              <w:spacing w:line="240" w:lineRule="exact"/>
              <w:ind w:firstLine="360" w:firstLineChars="200"/>
              <w:rPr>
                <w:color w:val="auto"/>
                <w:sz w:val="18"/>
                <w:szCs w:val="18"/>
              </w:rPr>
            </w:pPr>
            <w:r>
              <w:rPr>
                <w:rFonts w:hint="eastAsia"/>
                <w:color w:val="auto"/>
                <w:sz w:val="18"/>
                <w:szCs w:val="18"/>
              </w:rPr>
              <w:t>其中：济南</w:t>
            </w:r>
          </w:p>
          <w:p>
            <w:pPr>
              <w:spacing w:line="240" w:lineRule="exact"/>
              <w:ind w:firstLine="900" w:firstLineChars="500"/>
              <w:rPr>
                <w:color w:val="auto"/>
                <w:sz w:val="18"/>
                <w:szCs w:val="18"/>
              </w:rPr>
            </w:pPr>
            <w:r>
              <w:rPr>
                <w:rFonts w:hint="eastAsia"/>
                <w:color w:val="auto"/>
                <w:sz w:val="18"/>
                <w:szCs w:val="18"/>
              </w:rPr>
              <w:t>青岛</w:t>
            </w:r>
          </w:p>
          <w:p>
            <w:pPr>
              <w:spacing w:line="240" w:lineRule="exact"/>
              <w:ind w:firstLine="180" w:firstLineChars="100"/>
              <w:rPr>
                <w:color w:val="auto"/>
                <w:sz w:val="18"/>
                <w:szCs w:val="18"/>
              </w:rPr>
            </w:pPr>
            <w:r>
              <w:rPr>
                <w:rFonts w:hint="eastAsia"/>
                <w:color w:val="auto"/>
                <w:sz w:val="18"/>
                <w:szCs w:val="18"/>
              </w:rPr>
              <w:t>河</w:t>
            </w:r>
            <w:r>
              <w:rPr>
                <w:color w:val="auto"/>
                <w:sz w:val="18"/>
                <w:szCs w:val="18"/>
              </w:rPr>
              <w:t xml:space="preserve">  </w:t>
            </w:r>
            <w:r>
              <w:rPr>
                <w:rFonts w:hint="eastAsia"/>
                <w:color w:val="auto"/>
                <w:sz w:val="18"/>
                <w:szCs w:val="18"/>
              </w:rPr>
              <w:t>南</w:t>
            </w:r>
          </w:p>
          <w:p>
            <w:pPr>
              <w:spacing w:line="240" w:lineRule="exact"/>
              <w:ind w:firstLine="360" w:firstLineChars="200"/>
              <w:rPr>
                <w:color w:val="auto"/>
                <w:sz w:val="18"/>
                <w:szCs w:val="18"/>
              </w:rPr>
            </w:pPr>
            <w:r>
              <w:rPr>
                <w:rFonts w:hint="eastAsia"/>
                <w:color w:val="auto"/>
                <w:sz w:val="18"/>
                <w:szCs w:val="18"/>
              </w:rPr>
              <w:t>其中：郑州</w:t>
            </w:r>
          </w:p>
          <w:p>
            <w:pPr>
              <w:spacing w:line="240" w:lineRule="exact"/>
              <w:ind w:firstLine="180" w:firstLineChars="100"/>
              <w:rPr>
                <w:color w:val="auto"/>
                <w:sz w:val="18"/>
                <w:szCs w:val="18"/>
              </w:rPr>
            </w:pPr>
            <w:r>
              <w:rPr>
                <w:rFonts w:hint="eastAsia"/>
                <w:color w:val="auto"/>
                <w:sz w:val="18"/>
                <w:szCs w:val="18"/>
              </w:rPr>
              <w:t>湖</w:t>
            </w:r>
            <w:r>
              <w:rPr>
                <w:color w:val="auto"/>
                <w:sz w:val="18"/>
                <w:szCs w:val="18"/>
              </w:rPr>
              <w:t xml:space="preserve">  </w:t>
            </w:r>
            <w:r>
              <w:rPr>
                <w:rFonts w:hint="eastAsia"/>
                <w:color w:val="auto"/>
                <w:sz w:val="18"/>
                <w:szCs w:val="18"/>
              </w:rPr>
              <w:t>北</w:t>
            </w:r>
          </w:p>
          <w:p>
            <w:pPr>
              <w:spacing w:line="240" w:lineRule="exact"/>
              <w:ind w:firstLine="360" w:firstLineChars="200"/>
              <w:rPr>
                <w:color w:val="auto"/>
                <w:sz w:val="18"/>
                <w:szCs w:val="18"/>
              </w:rPr>
            </w:pPr>
            <w:r>
              <w:rPr>
                <w:rFonts w:hint="eastAsia"/>
                <w:color w:val="auto"/>
                <w:sz w:val="18"/>
                <w:szCs w:val="18"/>
              </w:rPr>
              <w:t>其中：武汉</w:t>
            </w:r>
          </w:p>
          <w:p>
            <w:pPr>
              <w:spacing w:line="240" w:lineRule="exact"/>
              <w:ind w:firstLine="180" w:firstLineChars="100"/>
              <w:rPr>
                <w:color w:val="auto"/>
                <w:sz w:val="18"/>
                <w:szCs w:val="18"/>
              </w:rPr>
            </w:pPr>
            <w:r>
              <w:rPr>
                <w:rFonts w:hint="eastAsia"/>
                <w:color w:val="auto"/>
                <w:sz w:val="18"/>
                <w:szCs w:val="18"/>
              </w:rPr>
              <w:t>湖</w:t>
            </w:r>
            <w:r>
              <w:rPr>
                <w:color w:val="auto"/>
                <w:sz w:val="18"/>
                <w:szCs w:val="18"/>
              </w:rPr>
              <w:t xml:space="preserve">  </w:t>
            </w:r>
            <w:r>
              <w:rPr>
                <w:rFonts w:hint="eastAsia"/>
                <w:color w:val="auto"/>
                <w:sz w:val="18"/>
                <w:szCs w:val="18"/>
              </w:rPr>
              <w:t>南</w:t>
            </w:r>
          </w:p>
          <w:p>
            <w:pPr>
              <w:spacing w:line="240" w:lineRule="exact"/>
              <w:ind w:firstLine="360" w:firstLineChars="200"/>
              <w:rPr>
                <w:color w:val="auto"/>
                <w:sz w:val="18"/>
                <w:szCs w:val="18"/>
              </w:rPr>
            </w:pPr>
            <w:r>
              <w:rPr>
                <w:rFonts w:hint="eastAsia"/>
                <w:color w:val="auto"/>
                <w:sz w:val="18"/>
                <w:szCs w:val="18"/>
              </w:rPr>
              <w:t>其中：长沙</w:t>
            </w:r>
          </w:p>
          <w:p>
            <w:pPr>
              <w:spacing w:line="240" w:lineRule="exact"/>
              <w:ind w:firstLine="180" w:firstLineChars="100"/>
              <w:rPr>
                <w:color w:val="auto"/>
                <w:sz w:val="18"/>
                <w:szCs w:val="18"/>
              </w:rPr>
            </w:pPr>
            <w:r>
              <w:rPr>
                <w:rFonts w:hint="eastAsia"/>
                <w:color w:val="auto"/>
                <w:sz w:val="18"/>
                <w:szCs w:val="18"/>
              </w:rPr>
              <w:t>广</w:t>
            </w:r>
            <w:r>
              <w:rPr>
                <w:color w:val="auto"/>
                <w:sz w:val="18"/>
                <w:szCs w:val="18"/>
              </w:rPr>
              <w:t xml:space="preserve">  </w:t>
            </w:r>
            <w:r>
              <w:rPr>
                <w:rFonts w:hint="eastAsia"/>
                <w:color w:val="auto"/>
                <w:sz w:val="18"/>
                <w:szCs w:val="18"/>
              </w:rPr>
              <w:t>东</w:t>
            </w:r>
          </w:p>
          <w:p>
            <w:pPr>
              <w:spacing w:line="240" w:lineRule="exact"/>
              <w:ind w:firstLine="360" w:firstLineChars="200"/>
              <w:rPr>
                <w:color w:val="auto"/>
                <w:sz w:val="18"/>
                <w:szCs w:val="18"/>
              </w:rPr>
            </w:pPr>
            <w:r>
              <w:rPr>
                <w:rFonts w:hint="eastAsia"/>
                <w:color w:val="auto"/>
                <w:sz w:val="18"/>
                <w:szCs w:val="18"/>
              </w:rPr>
              <w:t>其中：广州</w:t>
            </w:r>
          </w:p>
          <w:p>
            <w:pPr>
              <w:spacing w:line="240" w:lineRule="exact"/>
              <w:ind w:firstLine="900" w:firstLineChars="500"/>
              <w:rPr>
                <w:rFonts w:cs="Arial Unicode MS"/>
                <w:color w:val="auto"/>
                <w:sz w:val="18"/>
                <w:szCs w:val="18"/>
              </w:rPr>
            </w:pPr>
            <w:r>
              <w:rPr>
                <w:rFonts w:hint="eastAsia"/>
                <w:color w:val="auto"/>
                <w:sz w:val="18"/>
                <w:szCs w:val="18"/>
              </w:rPr>
              <w:t>深圳</w:t>
            </w:r>
          </w:p>
        </w:tc>
        <w:tc>
          <w:tcPr>
            <w:tcW w:w="792" w:type="dxa"/>
            <w:tcBorders>
              <w:top w:val="single" w:color="auto" w:sz="2" w:space="0"/>
              <w:left w:val="single" w:color="auto" w:sz="2" w:space="0"/>
              <w:bottom w:val="single" w:color="auto" w:sz="8" w:space="0"/>
              <w:right w:val="single" w:color="auto" w:sz="2" w:space="0"/>
            </w:tcBorders>
            <w:tcMar>
              <w:top w:w="12" w:type="dxa"/>
              <w:left w:w="12" w:type="dxa"/>
              <w:bottom w:w="0" w:type="dxa"/>
              <w:right w:w="12" w:type="dxa"/>
            </w:tcMar>
            <w:vAlign w:val="top"/>
          </w:tcPr>
          <w:p>
            <w:pPr>
              <w:spacing w:line="240" w:lineRule="exact"/>
              <w:jc w:val="center"/>
              <w:rPr>
                <w:rFonts w:ascii="宋体" w:hAnsi="宋体" w:cs="Arial Unicode MS"/>
                <w:color w:val="auto"/>
                <w:sz w:val="18"/>
                <w:szCs w:val="18"/>
              </w:rPr>
            </w:pPr>
            <w:r>
              <w:rPr>
                <w:rFonts w:ascii="宋体" w:hAnsi="宋体" w:cs="Arial Unicode MS"/>
                <w:color w:val="auto"/>
                <w:sz w:val="18"/>
                <w:szCs w:val="18"/>
              </w:rPr>
              <w:t>000000</w:t>
            </w:r>
          </w:p>
          <w:p>
            <w:pPr>
              <w:spacing w:line="240" w:lineRule="exact"/>
              <w:jc w:val="center"/>
              <w:rPr>
                <w:rFonts w:ascii="宋体" w:hAnsi="宋体" w:cs="Arial Unicode MS"/>
                <w:color w:val="auto"/>
                <w:sz w:val="18"/>
                <w:szCs w:val="18"/>
              </w:rPr>
            </w:pPr>
            <w:r>
              <w:rPr>
                <w:rFonts w:ascii="宋体" w:hAnsi="宋体" w:cs="Arial Unicode MS"/>
                <w:color w:val="auto"/>
                <w:sz w:val="18"/>
                <w:szCs w:val="18"/>
              </w:rPr>
              <w:t>110000</w:t>
            </w:r>
          </w:p>
          <w:p>
            <w:pPr>
              <w:spacing w:line="240" w:lineRule="exact"/>
              <w:jc w:val="center"/>
              <w:rPr>
                <w:rFonts w:ascii="宋体" w:hAnsi="宋体"/>
                <w:color w:val="auto"/>
                <w:sz w:val="18"/>
                <w:szCs w:val="18"/>
              </w:rPr>
            </w:pPr>
            <w:r>
              <w:rPr>
                <w:rFonts w:ascii="宋体" w:hAnsi="宋体"/>
                <w:color w:val="auto"/>
                <w:sz w:val="18"/>
                <w:szCs w:val="18"/>
              </w:rPr>
              <w:t>120000</w:t>
            </w:r>
          </w:p>
          <w:p>
            <w:pPr>
              <w:spacing w:line="240" w:lineRule="exact"/>
              <w:jc w:val="center"/>
              <w:rPr>
                <w:rFonts w:ascii="宋体" w:hAnsi="宋体"/>
                <w:color w:val="auto"/>
                <w:sz w:val="18"/>
                <w:szCs w:val="18"/>
              </w:rPr>
            </w:pPr>
            <w:r>
              <w:rPr>
                <w:rFonts w:ascii="宋体" w:hAnsi="宋体"/>
                <w:color w:val="auto"/>
                <w:sz w:val="18"/>
                <w:szCs w:val="18"/>
              </w:rPr>
              <w:t>130000</w:t>
            </w:r>
          </w:p>
          <w:p>
            <w:pPr>
              <w:spacing w:line="240" w:lineRule="exact"/>
              <w:jc w:val="center"/>
              <w:rPr>
                <w:rFonts w:ascii="宋体" w:hAnsi="宋体"/>
                <w:color w:val="auto"/>
                <w:sz w:val="18"/>
                <w:szCs w:val="18"/>
              </w:rPr>
            </w:pPr>
            <w:r>
              <w:rPr>
                <w:rFonts w:ascii="宋体" w:hAnsi="宋体"/>
                <w:color w:val="auto"/>
                <w:sz w:val="18"/>
                <w:szCs w:val="18"/>
              </w:rPr>
              <w:t>130100</w:t>
            </w:r>
          </w:p>
          <w:p>
            <w:pPr>
              <w:spacing w:line="240" w:lineRule="exact"/>
              <w:jc w:val="center"/>
              <w:rPr>
                <w:rFonts w:ascii="宋体" w:hAnsi="宋体"/>
                <w:color w:val="auto"/>
                <w:sz w:val="18"/>
                <w:szCs w:val="18"/>
              </w:rPr>
            </w:pPr>
            <w:r>
              <w:rPr>
                <w:rFonts w:ascii="宋体" w:hAnsi="宋体"/>
                <w:color w:val="auto"/>
                <w:sz w:val="18"/>
                <w:szCs w:val="18"/>
              </w:rPr>
              <w:t>140000</w:t>
            </w:r>
          </w:p>
          <w:p>
            <w:pPr>
              <w:spacing w:line="240" w:lineRule="exact"/>
              <w:jc w:val="center"/>
              <w:rPr>
                <w:rFonts w:ascii="宋体" w:hAnsi="宋体"/>
                <w:color w:val="auto"/>
                <w:sz w:val="18"/>
                <w:szCs w:val="18"/>
              </w:rPr>
            </w:pPr>
            <w:r>
              <w:rPr>
                <w:rFonts w:ascii="宋体" w:hAnsi="宋体"/>
                <w:color w:val="auto"/>
                <w:sz w:val="18"/>
                <w:szCs w:val="18"/>
              </w:rPr>
              <w:t>140100</w:t>
            </w:r>
          </w:p>
          <w:p>
            <w:pPr>
              <w:spacing w:line="240" w:lineRule="exact"/>
              <w:jc w:val="center"/>
              <w:rPr>
                <w:rFonts w:ascii="宋体" w:hAnsi="宋体"/>
                <w:color w:val="auto"/>
                <w:sz w:val="18"/>
                <w:szCs w:val="18"/>
              </w:rPr>
            </w:pPr>
            <w:r>
              <w:rPr>
                <w:rFonts w:ascii="宋体" w:hAnsi="宋体"/>
                <w:color w:val="auto"/>
                <w:sz w:val="18"/>
                <w:szCs w:val="18"/>
              </w:rPr>
              <w:t>150000</w:t>
            </w:r>
          </w:p>
          <w:p>
            <w:pPr>
              <w:spacing w:line="240" w:lineRule="exact"/>
              <w:jc w:val="center"/>
              <w:rPr>
                <w:rFonts w:ascii="宋体" w:hAnsi="宋体"/>
                <w:color w:val="auto"/>
                <w:sz w:val="18"/>
                <w:szCs w:val="18"/>
              </w:rPr>
            </w:pPr>
            <w:r>
              <w:rPr>
                <w:rFonts w:ascii="宋体" w:hAnsi="宋体"/>
                <w:color w:val="auto"/>
                <w:sz w:val="18"/>
                <w:szCs w:val="18"/>
              </w:rPr>
              <w:t>150100</w:t>
            </w:r>
          </w:p>
          <w:p>
            <w:pPr>
              <w:spacing w:line="240" w:lineRule="exact"/>
              <w:jc w:val="center"/>
              <w:rPr>
                <w:rFonts w:ascii="宋体" w:hAnsi="宋体"/>
                <w:color w:val="auto"/>
                <w:sz w:val="18"/>
                <w:szCs w:val="18"/>
              </w:rPr>
            </w:pPr>
            <w:r>
              <w:rPr>
                <w:rFonts w:ascii="宋体" w:hAnsi="宋体"/>
                <w:color w:val="auto"/>
                <w:sz w:val="18"/>
                <w:szCs w:val="18"/>
              </w:rPr>
              <w:t>210000</w:t>
            </w:r>
          </w:p>
          <w:p>
            <w:pPr>
              <w:spacing w:line="240" w:lineRule="exact"/>
              <w:jc w:val="center"/>
              <w:rPr>
                <w:rFonts w:ascii="宋体" w:hAnsi="宋体"/>
                <w:color w:val="auto"/>
                <w:sz w:val="18"/>
                <w:szCs w:val="18"/>
              </w:rPr>
            </w:pPr>
            <w:r>
              <w:rPr>
                <w:rFonts w:ascii="宋体" w:hAnsi="宋体"/>
                <w:color w:val="auto"/>
                <w:sz w:val="18"/>
                <w:szCs w:val="18"/>
              </w:rPr>
              <w:t>210100</w:t>
            </w:r>
          </w:p>
          <w:p>
            <w:pPr>
              <w:spacing w:line="240" w:lineRule="exact"/>
              <w:jc w:val="center"/>
              <w:rPr>
                <w:rFonts w:ascii="宋体" w:hAnsi="宋体"/>
                <w:color w:val="auto"/>
                <w:sz w:val="18"/>
                <w:szCs w:val="18"/>
              </w:rPr>
            </w:pPr>
            <w:r>
              <w:rPr>
                <w:rFonts w:ascii="宋体" w:hAnsi="宋体"/>
                <w:color w:val="auto"/>
                <w:sz w:val="18"/>
                <w:szCs w:val="18"/>
              </w:rPr>
              <w:t>210200</w:t>
            </w:r>
          </w:p>
          <w:p>
            <w:pPr>
              <w:spacing w:line="240" w:lineRule="exact"/>
              <w:jc w:val="center"/>
              <w:rPr>
                <w:rFonts w:ascii="宋体" w:hAnsi="宋体"/>
                <w:color w:val="auto"/>
                <w:sz w:val="18"/>
                <w:szCs w:val="18"/>
              </w:rPr>
            </w:pPr>
            <w:r>
              <w:rPr>
                <w:rFonts w:ascii="宋体" w:hAnsi="宋体"/>
                <w:color w:val="auto"/>
                <w:sz w:val="18"/>
                <w:szCs w:val="18"/>
              </w:rPr>
              <w:t>220000</w:t>
            </w:r>
          </w:p>
          <w:p>
            <w:pPr>
              <w:spacing w:line="240" w:lineRule="exact"/>
              <w:jc w:val="center"/>
              <w:rPr>
                <w:rFonts w:ascii="宋体" w:hAnsi="宋体"/>
                <w:color w:val="auto"/>
                <w:sz w:val="18"/>
                <w:szCs w:val="18"/>
              </w:rPr>
            </w:pPr>
            <w:r>
              <w:rPr>
                <w:rFonts w:ascii="宋体" w:hAnsi="宋体"/>
                <w:color w:val="auto"/>
                <w:sz w:val="18"/>
                <w:szCs w:val="18"/>
              </w:rPr>
              <w:t>220100</w:t>
            </w:r>
          </w:p>
          <w:p>
            <w:pPr>
              <w:spacing w:line="240" w:lineRule="exact"/>
              <w:jc w:val="center"/>
              <w:rPr>
                <w:rFonts w:ascii="宋体" w:hAnsi="宋体"/>
                <w:color w:val="auto"/>
                <w:sz w:val="18"/>
                <w:szCs w:val="18"/>
              </w:rPr>
            </w:pPr>
            <w:r>
              <w:rPr>
                <w:rFonts w:ascii="宋体" w:hAnsi="宋体"/>
                <w:color w:val="auto"/>
                <w:sz w:val="18"/>
                <w:szCs w:val="18"/>
              </w:rPr>
              <w:t>230000</w:t>
            </w:r>
          </w:p>
          <w:p>
            <w:pPr>
              <w:spacing w:line="240" w:lineRule="exact"/>
              <w:jc w:val="center"/>
              <w:rPr>
                <w:rFonts w:ascii="宋体" w:hAnsi="宋体"/>
                <w:color w:val="auto"/>
                <w:sz w:val="18"/>
                <w:szCs w:val="18"/>
              </w:rPr>
            </w:pPr>
            <w:r>
              <w:rPr>
                <w:rFonts w:ascii="宋体" w:hAnsi="宋体"/>
                <w:color w:val="auto"/>
                <w:sz w:val="18"/>
                <w:szCs w:val="18"/>
              </w:rPr>
              <w:t>230100</w:t>
            </w:r>
          </w:p>
          <w:p>
            <w:pPr>
              <w:spacing w:line="240" w:lineRule="exact"/>
              <w:jc w:val="center"/>
              <w:rPr>
                <w:rFonts w:ascii="宋体" w:hAnsi="宋体"/>
                <w:color w:val="auto"/>
                <w:sz w:val="18"/>
                <w:szCs w:val="18"/>
              </w:rPr>
            </w:pPr>
            <w:r>
              <w:rPr>
                <w:rFonts w:ascii="宋体" w:hAnsi="宋体"/>
                <w:color w:val="auto"/>
                <w:sz w:val="18"/>
                <w:szCs w:val="18"/>
              </w:rPr>
              <w:t>310000</w:t>
            </w:r>
          </w:p>
          <w:p>
            <w:pPr>
              <w:spacing w:line="240" w:lineRule="exact"/>
              <w:jc w:val="center"/>
              <w:rPr>
                <w:rFonts w:ascii="宋体" w:hAnsi="宋体"/>
                <w:color w:val="auto"/>
                <w:sz w:val="18"/>
                <w:szCs w:val="18"/>
              </w:rPr>
            </w:pPr>
            <w:r>
              <w:rPr>
                <w:rFonts w:ascii="宋体" w:hAnsi="宋体"/>
                <w:color w:val="auto"/>
                <w:sz w:val="18"/>
                <w:szCs w:val="18"/>
              </w:rPr>
              <w:t>320000</w:t>
            </w:r>
          </w:p>
          <w:p>
            <w:pPr>
              <w:spacing w:line="240" w:lineRule="exact"/>
              <w:jc w:val="center"/>
              <w:rPr>
                <w:rFonts w:ascii="宋体" w:hAnsi="宋体"/>
                <w:color w:val="auto"/>
                <w:sz w:val="18"/>
                <w:szCs w:val="18"/>
              </w:rPr>
            </w:pPr>
            <w:r>
              <w:rPr>
                <w:rFonts w:ascii="宋体" w:hAnsi="宋体"/>
                <w:color w:val="auto"/>
                <w:sz w:val="18"/>
                <w:szCs w:val="18"/>
              </w:rPr>
              <w:t>320100</w:t>
            </w:r>
          </w:p>
          <w:p>
            <w:pPr>
              <w:spacing w:line="240" w:lineRule="exact"/>
              <w:jc w:val="center"/>
              <w:rPr>
                <w:rFonts w:ascii="宋体" w:hAnsi="宋体"/>
                <w:color w:val="auto"/>
                <w:sz w:val="18"/>
                <w:szCs w:val="18"/>
              </w:rPr>
            </w:pPr>
            <w:r>
              <w:rPr>
                <w:rFonts w:ascii="宋体" w:hAnsi="宋体"/>
                <w:color w:val="auto"/>
                <w:sz w:val="18"/>
                <w:szCs w:val="18"/>
              </w:rPr>
              <w:t>330000</w:t>
            </w:r>
          </w:p>
          <w:p>
            <w:pPr>
              <w:spacing w:line="240" w:lineRule="exact"/>
              <w:jc w:val="center"/>
              <w:rPr>
                <w:rFonts w:ascii="宋体" w:hAnsi="宋体"/>
                <w:color w:val="auto"/>
                <w:sz w:val="18"/>
                <w:szCs w:val="18"/>
              </w:rPr>
            </w:pPr>
            <w:r>
              <w:rPr>
                <w:rFonts w:ascii="宋体" w:hAnsi="宋体"/>
                <w:color w:val="auto"/>
                <w:sz w:val="18"/>
                <w:szCs w:val="18"/>
              </w:rPr>
              <w:t>330100</w:t>
            </w:r>
          </w:p>
          <w:p>
            <w:pPr>
              <w:spacing w:line="240" w:lineRule="exact"/>
              <w:jc w:val="center"/>
              <w:rPr>
                <w:rFonts w:ascii="宋体" w:hAnsi="宋体"/>
                <w:color w:val="auto"/>
                <w:sz w:val="18"/>
                <w:szCs w:val="18"/>
              </w:rPr>
            </w:pPr>
            <w:r>
              <w:rPr>
                <w:rFonts w:ascii="宋体" w:hAnsi="宋体"/>
                <w:color w:val="auto"/>
                <w:sz w:val="18"/>
                <w:szCs w:val="18"/>
              </w:rPr>
              <w:t>330200</w:t>
            </w:r>
          </w:p>
          <w:p>
            <w:pPr>
              <w:spacing w:line="240" w:lineRule="exact"/>
              <w:jc w:val="center"/>
              <w:rPr>
                <w:rFonts w:ascii="宋体" w:hAnsi="宋体"/>
                <w:color w:val="auto"/>
                <w:sz w:val="18"/>
                <w:szCs w:val="18"/>
              </w:rPr>
            </w:pPr>
            <w:r>
              <w:rPr>
                <w:rFonts w:ascii="宋体" w:hAnsi="宋体"/>
                <w:color w:val="auto"/>
                <w:sz w:val="18"/>
                <w:szCs w:val="18"/>
              </w:rPr>
              <w:t>340000</w:t>
            </w:r>
          </w:p>
          <w:p>
            <w:pPr>
              <w:spacing w:line="240" w:lineRule="exact"/>
              <w:jc w:val="center"/>
              <w:rPr>
                <w:rFonts w:ascii="宋体" w:hAnsi="宋体"/>
                <w:color w:val="auto"/>
                <w:sz w:val="18"/>
                <w:szCs w:val="18"/>
              </w:rPr>
            </w:pPr>
            <w:r>
              <w:rPr>
                <w:rFonts w:ascii="宋体" w:hAnsi="宋体"/>
                <w:color w:val="auto"/>
                <w:sz w:val="18"/>
                <w:szCs w:val="18"/>
              </w:rPr>
              <w:t>340100</w:t>
            </w:r>
          </w:p>
          <w:p>
            <w:pPr>
              <w:spacing w:line="240" w:lineRule="exact"/>
              <w:jc w:val="center"/>
              <w:rPr>
                <w:rFonts w:ascii="宋体" w:hAnsi="宋体"/>
                <w:color w:val="auto"/>
                <w:sz w:val="18"/>
                <w:szCs w:val="18"/>
              </w:rPr>
            </w:pPr>
            <w:r>
              <w:rPr>
                <w:rFonts w:ascii="宋体" w:hAnsi="宋体"/>
                <w:color w:val="auto"/>
                <w:sz w:val="18"/>
                <w:szCs w:val="18"/>
              </w:rPr>
              <w:t>350000</w:t>
            </w:r>
          </w:p>
          <w:p>
            <w:pPr>
              <w:spacing w:line="240" w:lineRule="exact"/>
              <w:jc w:val="center"/>
              <w:rPr>
                <w:rFonts w:ascii="宋体" w:hAnsi="宋体"/>
                <w:color w:val="auto"/>
                <w:sz w:val="18"/>
                <w:szCs w:val="18"/>
              </w:rPr>
            </w:pPr>
            <w:r>
              <w:rPr>
                <w:rFonts w:ascii="宋体" w:hAnsi="宋体"/>
                <w:color w:val="auto"/>
                <w:sz w:val="18"/>
                <w:szCs w:val="18"/>
              </w:rPr>
              <w:t>350100</w:t>
            </w:r>
          </w:p>
          <w:p>
            <w:pPr>
              <w:spacing w:line="240" w:lineRule="exact"/>
              <w:jc w:val="center"/>
              <w:rPr>
                <w:rFonts w:ascii="宋体" w:hAnsi="宋体"/>
                <w:color w:val="auto"/>
                <w:sz w:val="18"/>
                <w:szCs w:val="18"/>
              </w:rPr>
            </w:pPr>
            <w:r>
              <w:rPr>
                <w:rFonts w:ascii="宋体" w:hAnsi="宋体"/>
                <w:color w:val="auto"/>
                <w:sz w:val="18"/>
                <w:szCs w:val="18"/>
              </w:rPr>
              <w:t>350200</w:t>
            </w:r>
          </w:p>
          <w:p>
            <w:pPr>
              <w:spacing w:line="240" w:lineRule="exact"/>
              <w:jc w:val="center"/>
              <w:rPr>
                <w:rFonts w:ascii="宋体" w:hAnsi="宋体"/>
                <w:color w:val="auto"/>
                <w:sz w:val="18"/>
                <w:szCs w:val="18"/>
              </w:rPr>
            </w:pPr>
            <w:r>
              <w:rPr>
                <w:rFonts w:ascii="宋体" w:hAnsi="宋体"/>
                <w:color w:val="auto"/>
                <w:sz w:val="18"/>
                <w:szCs w:val="18"/>
              </w:rPr>
              <w:t>360000</w:t>
            </w:r>
          </w:p>
          <w:p>
            <w:pPr>
              <w:spacing w:line="240" w:lineRule="exact"/>
              <w:jc w:val="center"/>
              <w:rPr>
                <w:rFonts w:ascii="宋体" w:hAnsi="宋体"/>
                <w:color w:val="auto"/>
                <w:sz w:val="18"/>
                <w:szCs w:val="18"/>
              </w:rPr>
            </w:pPr>
            <w:r>
              <w:rPr>
                <w:rFonts w:ascii="宋体" w:hAnsi="宋体"/>
                <w:color w:val="auto"/>
                <w:sz w:val="18"/>
                <w:szCs w:val="18"/>
              </w:rPr>
              <w:t>360100</w:t>
            </w:r>
          </w:p>
          <w:p>
            <w:pPr>
              <w:spacing w:line="240" w:lineRule="exact"/>
              <w:jc w:val="center"/>
              <w:rPr>
                <w:rFonts w:ascii="宋体" w:hAnsi="宋体"/>
                <w:color w:val="auto"/>
                <w:sz w:val="18"/>
                <w:szCs w:val="18"/>
              </w:rPr>
            </w:pPr>
            <w:r>
              <w:rPr>
                <w:rFonts w:ascii="宋体" w:hAnsi="宋体"/>
                <w:color w:val="auto"/>
                <w:sz w:val="18"/>
                <w:szCs w:val="18"/>
              </w:rPr>
              <w:t>370000</w:t>
            </w:r>
          </w:p>
          <w:p>
            <w:pPr>
              <w:spacing w:line="240" w:lineRule="exact"/>
              <w:jc w:val="center"/>
              <w:rPr>
                <w:rFonts w:ascii="宋体" w:hAnsi="宋体"/>
                <w:color w:val="auto"/>
                <w:sz w:val="18"/>
                <w:szCs w:val="18"/>
              </w:rPr>
            </w:pPr>
            <w:r>
              <w:rPr>
                <w:rFonts w:ascii="宋体" w:hAnsi="宋体"/>
                <w:color w:val="auto"/>
                <w:sz w:val="18"/>
                <w:szCs w:val="18"/>
              </w:rPr>
              <w:t>370100</w:t>
            </w:r>
          </w:p>
          <w:p>
            <w:pPr>
              <w:spacing w:line="240" w:lineRule="exact"/>
              <w:jc w:val="center"/>
              <w:rPr>
                <w:rFonts w:ascii="宋体" w:hAnsi="宋体"/>
                <w:color w:val="auto"/>
                <w:sz w:val="18"/>
                <w:szCs w:val="18"/>
              </w:rPr>
            </w:pPr>
            <w:r>
              <w:rPr>
                <w:rFonts w:ascii="宋体" w:hAnsi="宋体"/>
                <w:color w:val="auto"/>
                <w:sz w:val="18"/>
                <w:szCs w:val="18"/>
              </w:rPr>
              <w:t>370200</w:t>
            </w:r>
          </w:p>
          <w:p>
            <w:pPr>
              <w:spacing w:line="240" w:lineRule="exact"/>
              <w:jc w:val="center"/>
              <w:rPr>
                <w:rFonts w:ascii="宋体" w:hAnsi="宋体"/>
                <w:color w:val="auto"/>
                <w:sz w:val="18"/>
                <w:szCs w:val="18"/>
              </w:rPr>
            </w:pPr>
            <w:r>
              <w:rPr>
                <w:rFonts w:ascii="宋体" w:hAnsi="宋体"/>
                <w:color w:val="auto"/>
                <w:sz w:val="18"/>
                <w:szCs w:val="18"/>
              </w:rPr>
              <w:t>410000</w:t>
            </w:r>
          </w:p>
          <w:p>
            <w:pPr>
              <w:spacing w:line="240" w:lineRule="exact"/>
              <w:jc w:val="center"/>
              <w:rPr>
                <w:rFonts w:ascii="宋体" w:hAnsi="宋体"/>
                <w:color w:val="auto"/>
                <w:sz w:val="18"/>
                <w:szCs w:val="18"/>
              </w:rPr>
            </w:pPr>
            <w:r>
              <w:rPr>
                <w:rFonts w:ascii="宋体" w:hAnsi="宋体"/>
                <w:color w:val="auto"/>
                <w:sz w:val="18"/>
                <w:szCs w:val="18"/>
              </w:rPr>
              <w:t>410100</w:t>
            </w:r>
          </w:p>
          <w:p>
            <w:pPr>
              <w:spacing w:line="240" w:lineRule="exact"/>
              <w:jc w:val="center"/>
              <w:rPr>
                <w:rFonts w:ascii="宋体" w:hAnsi="宋体"/>
                <w:color w:val="auto"/>
                <w:sz w:val="18"/>
                <w:szCs w:val="18"/>
              </w:rPr>
            </w:pPr>
            <w:r>
              <w:rPr>
                <w:rFonts w:ascii="宋体" w:hAnsi="宋体"/>
                <w:color w:val="auto"/>
                <w:sz w:val="18"/>
                <w:szCs w:val="18"/>
              </w:rPr>
              <w:t>420000</w:t>
            </w:r>
          </w:p>
          <w:p>
            <w:pPr>
              <w:spacing w:line="240" w:lineRule="exact"/>
              <w:jc w:val="center"/>
              <w:rPr>
                <w:rFonts w:ascii="宋体" w:hAnsi="宋体"/>
                <w:color w:val="auto"/>
                <w:sz w:val="18"/>
                <w:szCs w:val="18"/>
              </w:rPr>
            </w:pPr>
            <w:r>
              <w:rPr>
                <w:rFonts w:ascii="宋体" w:hAnsi="宋体"/>
                <w:color w:val="auto"/>
                <w:sz w:val="18"/>
                <w:szCs w:val="18"/>
              </w:rPr>
              <w:t>420100</w:t>
            </w:r>
          </w:p>
          <w:p>
            <w:pPr>
              <w:spacing w:line="240" w:lineRule="exact"/>
              <w:jc w:val="center"/>
              <w:rPr>
                <w:rFonts w:ascii="宋体" w:hAnsi="宋体"/>
                <w:color w:val="auto"/>
                <w:sz w:val="18"/>
                <w:szCs w:val="18"/>
              </w:rPr>
            </w:pPr>
            <w:r>
              <w:rPr>
                <w:rFonts w:ascii="宋体" w:hAnsi="宋体"/>
                <w:color w:val="auto"/>
                <w:sz w:val="18"/>
                <w:szCs w:val="18"/>
              </w:rPr>
              <w:t>430000</w:t>
            </w:r>
          </w:p>
          <w:p>
            <w:pPr>
              <w:spacing w:line="240" w:lineRule="exact"/>
              <w:jc w:val="center"/>
              <w:rPr>
                <w:rFonts w:ascii="宋体" w:hAnsi="宋体"/>
                <w:color w:val="auto"/>
                <w:sz w:val="18"/>
                <w:szCs w:val="18"/>
              </w:rPr>
            </w:pPr>
            <w:r>
              <w:rPr>
                <w:rFonts w:ascii="宋体" w:hAnsi="宋体"/>
                <w:color w:val="auto"/>
                <w:sz w:val="18"/>
                <w:szCs w:val="18"/>
              </w:rPr>
              <w:t>430100</w:t>
            </w:r>
          </w:p>
          <w:p>
            <w:pPr>
              <w:spacing w:line="240" w:lineRule="exact"/>
              <w:jc w:val="center"/>
              <w:rPr>
                <w:rFonts w:ascii="宋体" w:hAnsi="宋体"/>
                <w:color w:val="auto"/>
                <w:sz w:val="18"/>
                <w:szCs w:val="18"/>
              </w:rPr>
            </w:pPr>
            <w:r>
              <w:rPr>
                <w:rFonts w:ascii="宋体" w:hAnsi="宋体"/>
                <w:color w:val="auto"/>
                <w:sz w:val="18"/>
                <w:szCs w:val="18"/>
              </w:rPr>
              <w:t>440000</w:t>
            </w:r>
          </w:p>
          <w:p>
            <w:pPr>
              <w:spacing w:line="240" w:lineRule="exact"/>
              <w:jc w:val="center"/>
              <w:rPr>
                <w:rFonts w:ascii="宋体" w:hAnsi="宋体"/>
                <w:color w:val="auto"/>
                <w:sz w:val="18"/>
                <w:szCs w:val="18"/>
              </w:rPr>
            </w:pPr>
            <w:r>
              <w:rPr>
                <w:rFonts w:ascii="宋体" w:hAnsi="宋体"/>
                <w:color w:val="auto"/>
                <w:sz w:val="18"/>
                <w:szCs w:val="18"/>
              </w:rPr>
              <w:t>440100</w:t>
            </w:r>
          </w:p>
          <w:p>
            <w:pPr>
              <w:spacing w:line="240" w:lineRule="exact"/>
              <w:jc w:val="center"/>
              <w:rPr>
                <w:rFonts w:ascii="宋体" w:hAnsi="宋体" w:cs="Arial Unicode MS"/>
                <w:color w:val="auto"/>
                <w:sz w:val="18"/>
                <w:szCs w:val="18"/>
              </w:rPr>
            </w:pPr>
            <w:r>
              <w:rPr>
                <w:rFonts w:ascii="宋体" w:hAnsi="宋体"/>
                <w:color w:val="auto"/>
                <w:sz w:val="18"/>
                <w:szCs w:val="18"/>
              </w:rPr>
              <w:t>440300</w:t>
            </w:r>
          </w:p>
        </w:tc>
        <w:tc>
          <w:tcPr>
            <w:tcW w:w="6847" w:type="dxa"/>
            <w:gridSpan w:val="12"/>
            <w:tcBorders>
              <w:top w:val="single" w:color="auto" w:sz="2" w:space="0"/>
              <w:left w:val="single" w:color="auto" w:sz="2" w:space="0"/>
              <w:bottom w:val="single" w:color="auto" w:sz="8" w:space="0"/>
            </w:tcBorders>
            <w:tcMar>
              <w:top w:w="12" w:type="dxa"/>
              <w:left w:w="12" w:type="dxa"/>
              <w:bottom w:w="0" w:type="dxa"/>
              <w:right w:w="12" w:type="dxa"/>
            </w:tcMar>
            <w:vAlign w:val="top"/>
          </w:tcPr>
          <w:p>
            <w:pPr>
              <w:spacing w:line="220" w:lineRule="exact"/>
              <w:rPr>
                <w:rFonts w:cs="Arial Unicode MS"/>
                <w:color w:val="auto"/>
                <w:sz w:val="18"/>
                <w:szCs w:val="18"/>
              </w:rPr>
            </w:pPr>
            <w:r>
              <w:rPr>
                <w:rFonts w:hint="eastAsia"/>
                <w:color w:val="auto"/>
                <w:sz w:val="18"/>
                <w:szCs w:val="18"/>
              </w:rPr>
              <w:t>　　</w:t>
            </w:r>
            <w:r>
              <w:rPr>
                <w:color w:val="auto"/>
                <w:sz w:val="18"/>
                <w:szCs w:val="18"/>
              </w:rPr>
              <w:t xml:space="preserve"> </w:t>
            </w:r>
          </w:p>
        </w:tc>
      </w:tr>
    </w:tbl>
    <w:p>
      <w:pPr>
        <w:ind w:left="2" w:right="-27" w:rightChars="-13" w:firstLine="176" w:firstLineChars="98"/>
        <w:rPr>
          <w:rFonts w:ascii="宋体" w:hAnsi="宋体"/>
          <w:color w:val="auto"/>
          <w:sz w:val="18"/>
          <w:szCs w:val="18"/>
        </w:rPr>
        <w:sectPr>
          <w:type w:val="continuous"/>
          <w:pgSz w:w="11906" w:h="16838"/>
          <w:pgMar w:top="1418" w:right="1247" w:bottom="1247" w:left="1247" w:header="851" w:footer="851" w:gutter="0"/>
          <w:pgNumType w:fmt="numberInDash"/>
          <w:cols w:space="720" w:num="1"/>
          <w:docGrid w:linePitch="312" w:charSpace="0"/>
        </w:sectPr>
      </w:pPr>
    </w:p>
    <w:p>
      <w:pPr>
        <w:ind w:left="2" w:right="-27" w:rightChars="-13" w:firstLine="176" w:firstLineChars="98"/>
        <w:rPr>
          <w:rFonts w:hint="eastAsia" w:ascii="宋体" w:hAnsi="宋体"/>
          <w:color w:val="auto"/>
          <w:sz w:val="18"/>
          <w:szCs w:val="18"/>
        </w:rPr>
      </w:pPr>
      <w:r>
        <w:rPr>
          <w:rFonts w:hint="eastAsia" w:ascii="宋体" w:hAnsi="宋体"/>
          <w:color w:val="auto"/>
          <w:sz w:val="18"/>
          <w:szCs w:val="18"/>
        </w:rPr>
        <w:t>续表</w:t>
      </w:r>
    </w:p>
    <w:tbl>
      <w:tblPr>
        <w:tblStyle w:val="13"/>
        <w:tblW w:w="9415" w:type="dxa"/>
        <w:jc w:val="center"/>
        <w:tblInd w:w="0" w:type="dxa"/>
        <w:tblLayout w:type="fixed"/>
        <w:tblCellMar>
          <w:top w:w="0" w:type="dxa"/>
          <w:left w:w="28" w:type="dxa"/>
          <w:bottom w:w="0" w:type="dxa"/>
          <w:right w:w="28" w:type="dxa"/>
        </w:tblCellMar>
      </w:tblPr>
      <w:tblGrid>
        <w:gridCol w:w="1894"/>
        <w:gridCol w:w="792"/>
        <w:gridCol w:w="578"/>
        <w:gridCol w:w="766"/>
        <w:gridCol w:w="564"/>
        <w:gridCol w:w="781"/>
        <w:gridCol w:w="548"/>
        <w:gridCol w:w="797"/>
        <w:gridCol w:w="575"/>
        <w:gridCol w:w="770"/>
        <w:gridCol w:w="588"/>
        <w:gridCol w:w="762"/>
      </w:tblGrid>
      <w:tr>
        <w:tblPrEx>
          <w:tblLayout w:type="fixed"/>
          <w:tblCellMar>
            <w:top w:w="0" w:type="dxa"/>
            <w:left w:w="28" w:type="dxa"/>
            <w:bottom w:w="0" w:type="dxa"/>
            <w:right w:w="28" w:type="dxa"/>
          </w:tblCellMar>
        </w:tblPrEx>
        <w:trPr>
          <w:jc w:val="center"/>
        </w:trPr>
        <w:tc>
          <w:tcPr>
            <w:tcW w:w="1894" w:type="dxa"/>
            <w:vMerge w:val="restart"/>
            <w:tcBorders>
              <w:top w:val="single" w:color="auto" w:sz="8" w:space="0"/>
              <w:left w:val="nil"/>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地区</w:t>
            </w:r>
          </w:p>
        </w:tc>
        <w:tc>
          <w:tcPr>
            <w:tcW w:w="792" w:type="dxa"/>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代码</w:t>
            </w:r>
          </w:p>
        </w:tc>
        <w:tc>
          <w:tcPr>
            <w:tcW w:w="1344" w:type="dxa"/>
            <w:gridSpan w:val="2"/>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门店总数</w:t>
            </w:r>
          </w:p>
        </w:tc>
        <w:tc>
          <w:tcPr>
            <w:tcW w:w="1345" w:type="dxa"/>
            <w:gridSpan w:val="2"/>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直营店数</w:t>
            </w:r>
          </w:p>
        </w:tc>
        <w:tc>
          <w:tcPr>
            <w:tcW w:w="1345" w:type="dxa"/>
            <w:gridSpan w:val="2"/>
            <w:vMerge w:val="restart"/>
            <w:tcBorders>
              <w:top w:val="single" w:color="auto" w:sz="8"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加盟店数</w:t>
            </w:r>
          </w:p>
        </w:tc>
        <w:tc>
          <w:tcPr>
            <w:tcW w:w="1345" w:type="dxa"/>
            <w:gridSpan w:val="2"/>
            <w:vMerge w:val="restart"/>
            <w:tcBorders>
              <w:top w:val="single" w:color="auto" w:sz="8" w:space="0"/>
              <w:lef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szCs w:val="18"/>
              </w:rPr>
              <w:t>配送中心数</w:t>
            </w:r>
          </w:p>
        </w:tc>
        <w:tc>
          <w:tcPr>
            <w:tcW w:w="1350" w:type="dxa"/>
            <w:gridSpan w:val="2"/>
            <w:tcBorders>
              <w:top w:val="single" w:color="auto" w:sz="8" w:space="0"/>
              <w:bottom w:val="single" w:color="auto" w:sz="2" w:space="0"/>
              <w:right w:val="nil"/>
            </w:tcBorders>
            <w:vAlign w:val="bottom"/>
          </w:tcPr>
          <w:p>
            <w:pPr>
              <w:snapToGrid w:val="0"/>
              <w:jc w:val="center"/>
              <w:rPr>
                <w:rFonts w:cs="Arial Unicode MS"/>
                <w:color w:val="auto"/>
                <w:sz w:val="18"/>
                <w:szCs w:val="18"/>
              </w:rPr>
            </w:pPr>
          </w:p>
        </w:tc>
      </w:tr>
      <w:tr>
        <w:tblPrEx>
          <w:tblLayout w:type="fixed"/>
          <w:tblCellMar>
            <w:top w:w="0" w:type="dxa"/>
            <w:left w:w="28" w:type="dxa"/>
            <w:bottom w:w="0" w:type="dxa"/>
            <w:right w:w="28" w:type="dxa"/>
          </w:tblCellMar>
        </w:tblPrEx>
        <w:trPr>
          <w:trHeight w:val="340" w:hRule="atLeast"/>
          <w:jc w:val="center"/>
        </w:trPr>
        <w:tc>
          <w:tcPr>
            <w:tcW w:w="1894" w:type="dxa"/>
            <w:vMerge w:val="continue"/>
            <w:tcBorders>
              <w:top w:val="single" w:color="auto" w:sz="8" w:space="0"/>
              <w:left w:val="nil"/>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792" w:type="dxa"/>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4" w:type="dxa"/>
            <w:gridSpan w:val="2"/>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5" w:type="dxa"/>
            <w:gridSpan w:val="2"/>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5" w:type="dxa"/>
            <w:gridSpan w:val="2"/>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1345" w:type="dxa"/>
            <w:gridSpan w:val="2"/>
            <w:vMerge w:val="continue"/>
            <w:tcBorders>
              <w:left w:val="single" w:color="auto" w:sz="2" w:space="0"/>
              <w:bottom w:val="nil"/>
              <w:right w:val="single" w:color="auto" w:sz="2" w:space="0"/>
            </w:tcBorders>
            <w:tcMar>
              <w:top w:w="12" w:type="dxa"/>
              <w:left w:w="12" w:type="dxa"/>
              <w:bottom w:w="0" w:type="dxa"/>
              <w:right w:w="12" w:type="dxa"/>
            </w:tcMar>
            <w:vAlign w:val="top"/>
          </w:tcPr>
          <w:p>
            <w:pPr>
              <w:snapToGrid w:val="0"/>
              <w:jc w:val="center"/>
              <w:rPr>
                <w:rFonts w:cs="Arial Unicode MS"/>
                <w:color w:val="auto"/>
                <w:sz w:val="18"/>
                <w:szCs w:val="18"/>
              </w:rPr>
            </w:pPr>
          </w:p>
        </w:tc>
        <w:tc>
          <w:tcPr>
            <w:tcW w:w="1350" w:type="dxa"/>
            <w:gridSpan w:val="2"/>
            <w:tcBorders>
              <w:top w:val="single" w:color="auto" w:sz="2" w:space="0"/>
              <w:left w:val="single" w:color="auto" w:sz="2" w:space="0"/>
              <w:bottom w:val="single" w:color="auto" w:sz="2" w:space="0"/>
              <w:right w:val="nil"/>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color w:val="auto"/>
                <w:sz w:val="18"/>
              </w:rPr>
              <w:t>自有</w:t>
            </w:r>
          </w:p>
        </w:tc>
      </w:tr>
      <w:tr>
        <w:tblPrEx>
          <w:tblLayout w:type="fixed"/>
          <w:tblCellMar>
            <w:top w:w="0" w:type="dxa"/>
            <w:left w:w="28" w:type="dxa"/>
            <w:bottom w:w="0" w:type="dxa"/>
            <w:right w:w="28" w:type="dxa"/>
          </w:tblCellMar>
        </w:tblPrEx>
        <w:trPr>
          <w:trHeight w:val="567" w:hRule="atLeast"/>
          <w:jc w:val="center"/>
        </w:trPr>
        <w:tc>
          <w:tcPr>
            <w:tcW w:w="1894" w:type="dxa"/>
            <w:vMerge w:val="continue"/>
            <w:tcBorders>
              <w:top w:val="single" w:color="auto" w:sz="8" w:space="0"/>
              <w:left w:val="nil"/>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792" w:type="dxa"/>
            <w:vMerge w:val="continue"/>
            <w:tcBorders>
              <w:top w:val="single" w:color="auto" w:sz="8" w:space="0"/>
              <w:left w:val="single" w:color="auto" w:sz="2" w:space="0"/>
              <w:bottom w:val="single" w:color="auto" w:sz="2" w:space="0"/>
              <w:right w:val="single" w:color="auto" w:sz="2" w:space="0"/>
            </w:tcBorders>
            <w:vAlign w:val="center"/>
          </w:tcPr>
          <w:p>
            <w:pPr>
              <w:widowControl/>
              <w:snapToGrid w:val="0"/>
              <w:jc w:val="left"/>
              <w:rPr>
                <w:rFonts w:cs="Arial Unicode MS"/>
                <w:color w:val="auto"/>
                <w:sz w:val="18"/>
                <w:szCs w:val="18"/>
              </w:rPr>
            </w:pPr>
          </w:p>
        </w:tc>
        <w:tc>
          <w:tcPr>
            <w:tcW w:w="57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66"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64"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81"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4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97"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75"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70"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c>
          <w:tcPr>
            <w:tcW w:w="58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center"/>
          </w:tcPr>
          <w:p>
            <w:pPr>
              <w:pStyle w:val="8"/>
              <w:pBdr>
                <w:bottom w:val="none" w:color="auto" w:sz="0" w:space="0"/>
              </w:pBdr>
              <w:tabs>
                <w:tab w:val="left" w:pos="420"/>
              </w:tabs>
              <w:rPr>
                <w:rFonts w:cs="Arial Unicode MS"/>
                <w:color w:val="auto"/>
              </w:rPr>
            </w:pPr>
            <w:r>
              <w:rPr>
                <w:rFonts w:hint="eastAsia"/>
                <w:color w:val="auto"/>
              </w:rPr>
              <w:t>本年</w:t>
            </w:r>
          </w:p>
        </w:tc>
        <w:tc>
          <w:tcPr>
            <w:tcW w:w="762" w:type="dxa"/>
            <w:tcBorders>
              <w:top w:val="single" w:color="auto" w:sz="2" w:space="0"/>
              <w:left w:val="single" w:color="auto" w:sz="2" w:space="0"/>
              <w:bottom w:val="single" w:color="auto" w:sz="2" w:space="0"/>
              <w:right w:val="nil"/>
            </w:tcBorders>
            <w:tcMar>
              <w:top w:w="12" w:type="dxa"/>
              <w:left w:w="12" w:type="dxa"/>
              <w:bottom w:w="0" w:type="dxa"/>
              <w:right w:w="12" w:type="dxa"/>
            </w:tcMar>
            <w:vAlign w:val="center"/>
          </w:tcPr>
          <w:p>
            <w:pPr>
              <w:snapToGrid w:val="0"/>
              <w:jc w:val="center"/>
              <w:rPr>
                <w:rFonts w:cs="Arial Unicode MS"/>
                <w:color w:val="auto"/>
                <w:sz w:val="18"/>
                <w:szCs w:val="18"/>
              </w:rPr>
            </w:pPr>
            <w:r>
              <w:rPr>
                <w:rFonts w:hint="eastAsia" w:ascii="宋体" w:hAnsi="宋体"/>
                <w:color w:val="auto"/>
                <w:sz w:val="18"/>
                <w:szCs w:val="18"/>
              </w:rPr>
              <w:t>上年</w:t>
            </w:r>
            <w:r>
              <w:rPr>
                <w:rFonts w:hint="eastAsia"/>
                <w:color w:val="auto"/>
                <w:sz w:val="18"/>
                <w:szCs w:val="18"/>
              </w:rPr>
              <w:t>同期</w:t>
            </w:r>
          </w:p>
        </w:tc>
      </w:tr>
      <w:tr>
        <w:tblPrEx>
          <w:tblLayout w:type="fixed"/>
          <w:tblCellMar>
            <w:top w:w="0" w:type="dxa"/>
            <w:left w:w="28" w:type="dxa"/>
            <w:bottom w:w="0" w:type="dxa"/>
            <w:right w:w="28" w:type="dxa"/>
          </w:tblCellMar>
        </w:tblPrEx>
        <w:trPr>
          <w:trHeight w:val="283" w:hRule="atLeast"/>
          <w:jc w:val="center"/>
        </w:trPr>
        <w:tc>
          <w:tcPr>
            <w:tcW w:w="1894" w:type="dxa"/>
            <w:tcBorders>
              <w:top w:val="single" w:color="auto" w:sz="2" w:space="0"/>
              <w:left w:val="nil"/>
              <w:bottom w:val="single" w:color="auto" w:sz="2" w:space="0"/>
              <w:right w:val="single" w:color="auto" w:sz="2" w:space="0"/>
            </w:tcBorders>
            <w:tcMar>
              <w:top w:w="12" w:type="dxa"/>
              <w:left w:w="12" w:type="dxa"/>
              <w:bottom w:w="0" w:type="dxa"/>
              <w:right w:w="12" w:type="dxa"/>
            </w:tcMar>
            <w:vAlign w:val="bottom"/>
          </w:tcPr>
          <w:p>
            <w:pPr>
              <w:snapToGrid w:val="0"/>
              <w:jc w:val="center"/>
              <w:rPr>
                <w:color w:val="auto"/>
                <w:sz w:val="18"/>
                <w:szCs w:val="18"/>
              </w:rPr>
            </w:pPr>
            <w:r>
              <w:rPr>
                <w:rFonts w:hint="eastAsia"/>
                <w:color w:val="auto"/>
                <w:sz w:val="18"/>
                <w:szCs w:val="18"/>
              </w:rPr>
              <w:t>甲</w:t>
            </w:r>
          </w:p>
        </w:tc>
        <w:tc>
          <w:tcPr>
            <w:tcW w:w="792"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color w:val="auto"/>
                <w:sz w:val="18"/>
                <w:szCs w:val="18"/>
              </w:rPr>
            </w:pPr>
            <w:r>
              <w:rPr>
                <w:rFonts w:hint="eastAsia"/>
                <w:color w:val="auto"/>
                <w:sz w:val="18"/>
                <w:szCs w:val="18"/>
              </w:rPr>
              <w:t>乙</w:t>
            </w:r>
          </w:p>
        </w:tc>
        <w:tc>
          <w:tcPr>
            <w:tcW w:w="57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1</w:t>
            </w:r>
          </w:p>
        </w:tc>
        <w:tc>
          <w:tcPr>
            <w:tcW w:w="766"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2</w:t>
            </w:r>
          </w:p>
        </w:tc>
        <w:tc>
          <w:tcPr>
            <w:tcW w:w="564"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3</w:t>
            </w:r>
          </w:p>
        </w:tc>
        <w:tc>
          <w:tcPr>
            <w:tcW w:w="781"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4</w:t>
            </w:r>
          </w:p>
        </w:tc>
        <w:tc>
          <w:tcPr>
            <w:tcW w:w="54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5</w:t>
            </w:r>
          </w:p>
        </w:tc>
        <w:tc>
          <w:tcPr>
            <w:tcW w:w="797"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6</w:t>
            </w:r>
          </w:p>
        </w:tc>
        <w:tc>
          <w:tcPr>
            <w:tcW w:w="575"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7</w:t>
            </w:r>
          </w:p>
        </w:tc>
        <w:tc>
          <w:tcPr>
            <w:tcW w:w="770"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8</w:t>
            </w:r>
          </w:p>
        </w:tc>
        <w:tc>
          <w:tcPr>
            <w:tcW w:w="588" w:type="dxa"/>
            <w:tcBorders>
              <w:top w:val="single" w:color="auto" w:sz="2" w:space="0"/>
              <w:left w:val="single" w:color="auto" w:sz="2" w:space="0"/>
              <w:bottom w:val="single" w:color="auto" w:sz="2" w:space="0"/>
              <w:right w:val="single" w:color="auto" w:sz="2" w:space="0"/>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olor w:val="auto"/>
                <w:sz w:val="18"/>
                <w:szCs w:val="18"/>
              </w:rPr>
              <w:t>9</w:t>
            </w:r>
          </w:p>
        </w:tc>
        <w:tc>
          <w:tcPr>
            <w:tcW w:w="762" w:type="dxa"/>
            <w:tcBorders>
              <w:top w:val="single" w:color="auto" w:sz="2" w:space="0"/>
              <w:left w:val="single" w:color="auto" w:sz="2" w:space="0"/>
              <w:bottom w:val="single" w:color="auto" w:sz="2" w:space="0"/>
              <w:right w:val="nil"/>
            </w:tcBorders>
            <w:tcMar>
              <w:top w:w="12" w:type="dxa"/>
              <w:left w:w="12" w:type="dxa"/>
              <w:bottom w:w="0" w:type="dxa"/>
              <w:right w:w="12" w:type="dxa"/>
            </w:tcMar>
            <w:vAlign w:val="bottom"/>
          </w:tcPr>
          <w:p>
            <w:pPr>
              <w:snapToGrid w:val="0"/>
              <w:jc w:val="center"/>
              <w:rPr>
                <w:rFonts w:ascii="宋体" w:hAnsi="宋体" w:cs="Arial Unicode MS"/>
                <w:color w:val="auto"/>
                <w:sz w:val="18"/>
                <w:szCs w:val="18"/>
              </w:rPr>
            </w:pPr>
            <w:r>
              <w:rPr>
                <w:rFonts w:ascii="宋体" w:hAnsi="宋体" w:cs="Arial Unicode MS"/>
                <w:color w:val="auto"/>
                <w:sz w:val="18"/>
                <w:szCs w:val="18"/>
              </w:rPr>
              <w:t>10</w:t>
            </w:r>
          </w:p>
        </w:tc>
      </w:tr>
      <w:tr>
        <w:tblPrEx>
          <w:tblLayout w:type="fixed"/>
          <w:tblCellMar>
            <w:top w:w="0" w:type="dxa"/>
            <w:left w:w="28" w:type="dxa"/>
            <w:bottom w:w="0" w:type="dxa"/>
            <w:right w:w="28" w:type="dxa"/>
          </w:tblCellMar>
        </w:tblPrEx>
        <w:trPr>
          <w:jc w:val="center"/>
        </w:trPr>
        <w:tc>
          <w:tcPr>
            <w:tcW w:w="1894" w:type="dxa"/>
            <w:tcBorders>
              <w:top w:val="single" w:color="auto" w:sz="2" w:space="0"/>
              <w:left w:val="nil"/>
              <w:bottom w:val="single" w:color="auto" w:sz="8" w:space="0"/>
              <w:right w:val="single" w:color="auto" w:sz="2" w:space="0"/>
            </w:tcBorders>
            <w:tcMar>
              <w:top w:w="12" w:type="dxa"/>
              <w:left w:w="12" w:type="dxa"/>
              <w:bottom w:w="0" w:type="dxa"/>
              <w:right w:w="12" w:type="dxa"/>
            </w:tcMar>
            <w:vAlign w:val="bottom"/>
          </w:tcPr>
          <w:p>
            <w:pPr>
              <w:spacing w:line="240" w:lineRule="exact"/>
              <w:ind w:firstLine="180" w:firstLineChars="100"/>
              <w:rPr>
                <w:color w:val="auto"/>
                <w:sz w:val="18"/>
                <w:szCs w:val="18"/>
              </w:rPr>
            </w:pPr>
            <w:r>
              <w:rPr>
                <w:rFonts w:hint="eastAsia"/>
                <w:color w:val="auto"/>
                <w:sz w:val="18"/>
                <w:szCs w:val="18"/>
              </w:rPr>
              <w:t>广</w:t>
            </w:r>
            <w:r>
              <w:rPr>
                <w:color w:val="auto"/>
                <w:sz w:val="18"/>
                <w:szCs w:val="18"/>
              </w:rPr>
              <w:t xml:space="preserve">  </w:t>
            </w:r>
            <w:r>
              <w:rPr>
                <w:rFonts w:hint="eastAsia"/>
                <w:color w:val="auto"/>
                <w:sz w:val="18"/>
                <w:szCs w:val="18"/>
              </w:rPr>
              <w:t>西</w:t>
            </w:r>
          </w:p>
          <w:p>
            <w:pPr>
              <w:spacing w:line="240" w:lineRule="exact"/>
              <w:ind w:firstLine="360" w:firstLineChars="200"/>
              <w:rPr>
                <w:color w:val="auto"/>
                <w:sz w:val="18"/>
                <w:szCs w:val="18"/>
              </w:rPr>
            </w:pPr>
            <w:r>
              <w:rPr>
                <w:rFonts w:hint="eastAsia"/>
                <w:color w:val="auto"/>
                <w:sz w:val="18"/>
                <w:szCs w:val="18"/>
              </w:rPr>
              <w:t>其中：南宁</w:t>
            </w:r>
          </w:p>
          <w:p>
            <w:pPr>
              <w:spacing w:line="240" w:lineRule="exact"/>
              <w:ind w:firstLine="180" w:firstLineChars="100"/>
              <w:rPr>
                <w:color w:val="auto"/>
                <w:sz w:val="18"/>
                <w:szCs w:val="18"/>
              </w:rPr>
            </w:pPr>
            <w:r>
              <w:rPr>
                <w:rFonts w:hint="eastAsia"/>
                <w:color w:val="auto"/>
                <w:sz w:val="18"/>
                <w:szCs w:val="18"/>
              </w:rPr>
              <w:t>海</w:t>
            </w:r>
            <w:r>
              <w:rPr>
                <w:color w:val="auto"/>
                <w:sz w:val="18"/>
                <w:szCs w:val="18"/>
              </w:rPr>
              <w:t xml:space="preserve">  </w:t>
            </w:r>
            <w:r>
              <w:rPr>
                <w:rFonts w:hint="eastAsia"/>
                <w:color w:val="auto"/>
                <w:sz w:val="18"/>
                <w:szCs w:val="18"/>
              </w:rPr>
              <w:t>南</w:t>
            </w:r>
          </w:p>
          <w:p>
            <w:pPr>
              <w:spacing w:line="240" w:lineRule="exact"/>
              <w:ind w:firstLine="360" w:firstLineChars="200"/>
              <w:rPr>
                <w:color w:val="auto"/>
                <w:sz w:val="18"/>
                <w:szCs w:val="18"/>
              </w:rPr>
            </w:pPr>
            <w:r>
              <w:rPr>
                <w:rFonts w:hint="eastAsia"/>
                <w:color w:val="auto"/>
                <w:sz w:val="18"/>
                <w:szCs w:val="18"/>
              </w:rPr>
              <w:t>其中：海口</w:t>
            </w:r>
          </w:p>
          <w:p>
            <w:pPr>
              <w:spacing w:line="260" w:lineRule="exact"/>
              <w:ind w:firstLine="180" w:firstLineChars="100"/>
              <w:rPr>
                <w:color w:val="auto"/>
                <w:sz w:val="18"/>
                <w:szCs w:val="18"/>
              </w:rPr>
            </w:pPr>
            <w:r>
              <w:rPr>
                <w:rFonts w:hint="eastAsia"/>
                <w:color w:val="auto"/>
                <w:sz w:val="18"/>
                <w:szCs w:val="18"/>
              </w:rPr>
              <w:t>重</w:t>
            </w:r>
            <w:r>
              <w:rPr>
                <w:color w:val="auto"/>
                <w:sz w:val="18"/>
                <w:szCs w:val="18"/>
              </w:rPr>
              <w:t xml:space="preserve">  </w:t>
            </w:r>
            <w:r>
              <w:rPr>
                <w:rFonts w:hint="eastAsia"/>
                <w:color w:val="auto"/>
                <w:sz w:val="18"/>
                <w:szCs w:val="18"/>
              </w:rPr>
              <w:t>庆</w:t>
            </w:r>
          </w:p>
          <w:p>
            <w:pPr>
              <w:spacing w:line="260" w:lineRule="exact"/>
              <w:ind w:firstLine="180" w:firstLineChars="100"/>
              <w:rPr>
                <w:color w:val="auto"/>
                <w:sz w:val="18"/>
                <w:szCs w:val="18"/>
              </w:rPr>
            </w:pPr>
            <w:r>
              <w:rPr>
                <w:rFonts w:hint="eastAsia"/>
                <w:color w:val="auto"/>
                <w:sz w:val="18"/>
                <w:szCs w:val="18"/>
              </w:rPr>
              <w:t>四</w:t>
            </w:r>
            <w:r>
              <w:rPr>
                <w:color w:val="auto"/>
                <w:sz w:val="18"/>
                <w:szCs w:val="18"/>
              </w:rPr>
              <w:t xml:space="preserve">  </w:t>
            </w:r>
            <w:r>
              <w:rPr>
                <w:rFonts w:hint="eastAsia"/>
                <w:color w:val="auto"/>
                <w:sz w:val="18"/>
                <w:szCs w:val="18"/>
              </w:rPr>
              <w:t>川</w:t>
            </w:r>
          </w:p>
          <w:p>
            <w:pPr>
              <w:spacing w:line="240" w:lineRule="exact"/>
              <w:ind w:firstLine="360" w:firstLineChars="200"/>
              <w:rPr>
                <w:color w:val="auto"/>
                <w:sz w:val="18"/>
                <w:szCs w:val="18"/>
              </w:rPr>
            </w:pPr>
            <w:r>
              <w:rPr>
                <w:rFonts w:hint="eastAsia"/>
                <w:color w:val="auto"/>
                <w:sz w:val="18"/>
                <w:szCs w:val="18"/>
              </w:rPr>
              <w:t>其中：成都</w:t>
            </w:r>
          </w:p>
          <w:p>
            <w:pPr>
              <w:spacing w:line="240" w:lineRule="exact"/>
              <w:ind w:firstLine="180" w:firstLineChars="100"/>
              <w:rPr>
                <w:color w:val="auto"/>
                <w:sz w:val="18"/>
                <w:szCs w:val="18"/>
              </w:rPr>
            </w:pPr>
            <w:r>
              <w:rPr>
                <w:rFonts w:hint="eastAsia"/>
                <w:color w:val="auto"/>
                <w:sz w:val="18"/>
                <w:szCs w:val="18"/>
              </w:rPr>
              <w:t>贵</w:t>
            </w:r>
            <w:r>
              <w:rPr>
                <w:color w:val="auto"/>
                <w:sz w:val="18"/>
                <w:szCs w:val="18"/>
              </w:rPr>
              <w:t xml:space="preserve">  </w:t>
            </w:r>
            <w:r>
              <w:rPr>
                <w:rFonts w:hint="eastAsia"/>
                <w:color w:val="auto"/>
                <w:sz w:val="18"/>
                <w:szCs w:val="18"/>
              </w:rPr>
              <w:t>州</w:t>
            </w:r>
          </w:p>
          <w:p>
            <w:pPr>
              <w:spacing w:line="240" w:lineRule="exact"/>
              <w:ind w:firstLine="360" w:firstLineChars="200"/>
              <w:rPr>
                <w:color w:val="auto"/>
                <w:sz w:val="18"/>
                <w:szCs w:val="18"/>
              </w:rPr>
            </w:pPr>
            <w:r>
              <w:rPr>
                <w:rFonts w:hint="eastAsia"/>
                <w:color w:val="auto"/>
                <w:sz w:val="18"/>
                <w:szCs w:val="18"/>
              </w:rPr>
              <w:t>其中：贵阳</w:t>
            </w:r>
          </w:p>
          <w:p>
            <w:pPr>
              <w:spacing w:line="240" w:lineRule="exact"/>
              <w:ind w:firstLine="180" w:firstLineChars="100"/>
              <w:rPr>
                <w:color w:val="auto"/>
                <w:sz w:val="18"/>
                <w:szCs w:val="18"/>
              </w:rPr>
            </w:pPr>
            <w:r>
              <w:rPr>
                <w:rFonts w:hint="eastAsia"/>
                <w:color w:val="auto"/>
                <w:sz w:val="18"/>
                <w:szCs w:val="18"/>
              </w:rPr>
              <w:t>云</w:t>
            </w:r>
            <w:r>
              <w:rPr>
                <w:color w:val="auto"/>
                <w:sz w:val="18"/>
                <w:szCs w:val="18"/>
              </w:rPr>
              <w:t xml:space="preserve">  </w:t>
            </w:r>
            <w:r>
              <w:rPr>
                <w:rFonts w:hint="eastAsia"/>
                <w:color w:val="auto"/>
                <w:sz w:val="18"/>
                <w:szCs w:val="18"/>
              </w:rPr>
              <w:t>南</w:t>
            </w:r>
          </w:p>
          <w:p>
            <w:pPr>
              <w:spacing w:line="240" w:lineRule="exact"/>
              <w:ind w:firstLine="360" w:firstLineChars="200"/>
              <w:rPr>
                <w:color w:val="auto"/>
                <w:sz w:val="18"/>
                <w:szCs w:val="18"/>
              </w:rPr>
            </w:pPr>
            <w:r>
              <w:rPr>
                <w:rFonts w:hint="eastAsia"/>
                <w:color w:val="auto"/>
                <w:sz w:val="18"/>
                <w:szCs w:val="18"/>
              </w:rPr>
              <w:t>其中：昆明</w:t>
            </w:r>
          </w:p>
          <w:p>
            <w:pPr>
              <w:spacing w:line="240" w:lineRule="exact"/>
              <w:ind w:firstLine="180" w:firstLineChars="100"/>
              <w:rPr>
                <w:color w:val="auto"/>
                <w:sz w:val="18"/>
                <w:szCs w:val="18"/>
              </w:rPr>
            </w:pPr>
            <w:r>
              <w:rPr>
                <w:rFonts w:hint="eastAsia"/>
                <w:color w:val="auto"/>
                <w:sz w:val="18"/>
                <w:szCs w:val="18"/>
              </w:rPr>
              <w:t>西</w:t>
            </w:r>
            <w:r>
              <w:rPr>
                <w:color w:val="auto"/>
                <w:sz w:val="18"/>
                <w:szCs w:val="18"/>
              </w:rPr>
              <w:t xml:space="preserve">  </w:t>
            </w:r>
            <w:r>
              <w:rPr>
                <w:rFonts w:hint="eastAsia"/>
                <w:color w:val="auto"/>
                <w:sz w:val="18"/>
                <w:szCs w:val="18"/>
              </w:rPr>
              <w:t>藏</w:t>
            </w:r>
          </w:p>
          <w:p>
            <w:pPr>
              <w:spacing w:line="240" w:lineRule="exact"/>
              <w:ind w:firstLine="360" w:firstLineChars="200"/>
              <w:rPr>
                <w:color w:val="auto"/>
                <w:sz w:val="18"/>
                <w:szCs w:val="18"/>
              </w:rPr>
            </w:pPr>
            <w:r>
              <w:rPr>
                <w:rFonts w:hint="eastAsia"/>
                <w:color w:val="auto"/>
                <w:sz w:val="18"/>
                <w:szCs w:val="18"/>
              </w:rPr>
              <w:t>其中：拉萨</w:t>
            </w:r>
          </w:p>
          <w:p>
            <w:pPr>
              <w:spacing w:line="240" w:lineRule="exact"/>
              <w:ind w:firstLine="180" w:firstLineChars="100"/>
              <w:rPr>
                <w:color w:val="auto"/>
                <w:sz w:val="18"/>
                <w:szCs w:val="18"/>
              </w:rPr>
            </w:pPr>
            <w:r>
              <w:rPr>
                <w:rFonts w:hint="eastAsia"/>
                <w:color w:val="auto"/>
                <w:sz w:val="18"/>
                <w:szCs w:val="18"/>
              </w:rPr>
              <w:t>陕</w:t>
            </w:r>
            <w:r>
              <w:rPr>
                <w:color w:val="auto"/>
                <w:sz w:val="18"/>
                <w:szCs w:val="18"/>
              </w:rPr>
              <w:t xml:space="preserve">  </w:t>
            </w:r>
            <w:r>
              <w:rPr>
                <w:rFonts w:hint="eastAsia"/>
                <w:color w:val="auto"/>
                <w:sz w:val="18"/>
                <w:szCs w:val="18"/>
              </w:rPr>
              <w:t>西</w:t>
            </w:r>
          </w:p>
          <w:p>
            <w:pPr>
              <w:spacing w:line="240" w:lineRule="exact"/>
              <w:ind w:firstLine="360" w:firstLineChars="200"/>
              <w:rPr>
                <w:color w:val="auto"/>
                <w:sz w:val="18"/>
                <w:szCs w:val="18"/>
              </w:rPr>
            </w:pPr>
            <w:r>
              <w:rPr>
                <w:rFonts w:hint="eastAsia"/>
                <w:color w:val="auto"/>
                <w:sz w:val="18"/>
                <w:szCs w:val="18"/>
              </w:rPr>
              <w:t>其中：西安</w:t>
            </w:r>
          </w:p>
          <w:p>
            <w:pPr>
              <w:spacing w:line="240" w:lineRule="exact"/>
              <w:ind w:firstLine="180" w:firstLineChars="100"/>
              <w:rPr>
                <w:color w:val="auto"/>
                <w:sz w:val="18"/>
                <w:szCs w:val="18"/>
              </w:rPr>
            </w:pPr>
            <w:r>
              <w:rPr>
                <w:rFonts w:hint="eastAsia"/>
                <w:color w:val="auto"/>
                <w:sz w:val="18"/>
                <w:szCs w:val="18"/>
              </w:rPr>
              <w:t>甘</w:t>
            </w:r>
            <w:r>
              <w:rPr>
                <w:color w:val="auto"/>
                <w:sz w:val="18"/>
                <w:szCs w:val="18"/>
              </w:rPr>
              <w:t xml:space="preserve">  </w:t>
            </w:r>
            <w:r>
              <w:rPr>
                <w:rFonts w:hint="eastAsia"/>
                <w:color w:val="auto"/>
                <w:sz w:val="18"/>
                <w:szCs w:val="18"/>
              </w:rPr>
              <w:t>肃</w:t>
            </w:r>
          </w:p>
          <w:p>
            <w:pPr>
              <w:spacing w:line="240" w:lineRule="exact"/>
              <w:ind w:firstLine="360" w:firstLineChars="200"/>
              <w:rPr>
                <w:color w:val="auto"/>
                <w:sz w:val="18"/>
                <w:szCs w:val="18"/>
              </w:rPr>
            </w:pPr>
            <w:r>
              <w:rPr>
                <w:rFonts w:hint="eastAsia"/>
                <w:color w:val="auto"/>
                <w:sz w:val="18"/>
                <w:szCs w:val="18"/>
              </w:rPr>
              <w:t>其中：兰州</w:t>
            </w:r>
          </w:p>
          <w:p>
            <w:pPr>
              <w:spacing w:line="240" w:lineRule="exact"/>
              <w:ind w:firstLine="180" w:firstLineChars="100"/>
              <w:rPr>
                <w:color w:val="auto"/>
                <w:sz w:val="18"/>
                <w:szCs w:val="18"/>
              </w:rPr>
            </w:pPr>
            <w:r>
              <w:rPr>
                <w:rFonts w:hint="eastAsia"/>
                <w:color w:val="auto"/>
                <w:sz w:val="18"/>
                <w:szCs w:val="18"/>
              </w:rPr>
              <w:t>青</w:t>
            </w:r>
            <w:r>
              <w:rPr>
                <w:color w:val="auto"/>
                <w:sz w:val="18"/>
                <w:szCs w:val="18"/>
              </w:rPr>
              <w:t xml:space="preserve">  </w:t>
            </w:r>
            <w:r>
              <w:rPr>
                <w:rFonts w:hint="eastAsia"/>
                <w:color w:val="auto"/>
                <w:sz w:val="18"/>
                <w:szCs w:val="18"/>
              </w:rPr>
              <w:t>海</w:t>
            </w:r>
          </w:p>
          <w:p>
            <w:pPr>
              <w:spacing w:line="240" w:lineRule="exact"/>
              <w:ind w:firstLine="360" w:firstLineChars="200"/>
              <w:rPr>
                <w:color w:val="auto"/>
                <w:sz w:val="18"/>
                <w:szCs w:val="18"/>
              </w:rPr>
            </w:pPr>
            <w:r>
              <w:rPr>
                <w:rFonts w:hint="eastAsia"/>
                <w:color w:val="auto"/>
                <w:sz w:val="18"/>
                <w:szCs w:val="18"/>
              </w:rPr>
              <w:t>其中：西宁</w:t>
            </w:r>
          </w:p>
          <w:p>
            <w:pPr>
              <w:spacing w:line="240" w:lineRule="exact"/>
              <w:ind w:firstLine="180" w:firstLineChars="100"/>
              <w:rPr>
                <w:color w:val="auto"/>
                <w:sz w:val="18"/>
                <w:szCs w:val="18"/>
              </w:rPr>
            </w:pPr>
            <w:r>
              <w:rPr>
                <w:rFonts w:hint="eastAsia"/>
                <w:color w:val="auto"/>
                <w:sz w:val="18"/>
                <w:szCs w:val="18"/>
              </w:rPr>
              <w:t>宁</w:t>
            </w:r>
            <w:r>
              <w:rPr>
                <w:color w:val="auto"/>
                <w:sz w:val="18"/>
                <w:szCs w:val="18"/>
              </w:rPr>
              <w:t xml:space="preserve">  </w:t>
            </w:r>
            <w:r>
              <w:rPr>
                <w:rFonts w:hint="eastAsia"/>
                <w:color w:val="auto"/>
                <w:sz w:val="18"/>
                <w:szCs w:val="18"/>
              </w:rPr>
              <w:t>夏</w:t>
            </w:r>
          </w:p>
          <w:p>
            <w:pPr>
              <w:spacing w:line="240" w:lineRule="exact"/>
              <w:ind w:firstLine="360" w:firstLineChars="200"/>
              <w:rPr>
                <w:color w:val="auto"/>
                <w:sz w:val="18"/>
                <w:szCs w:val="18"/>
              </w:rPr>
            </w:pPr>
            <w:r>
              <w:rPr>
                <w:rFonts w:hint="eastAsia"/>
                <w:color w:val="auto"/>
                <w:sz w:val="18"/>
                <w:szCs w:val="18"/>
              </w:rPr>
              <w:t>其中：银川</w:t>
            </w:r>
          </w:p>
          <w:p>
            <w:pPr>
              <w:spacing w:line="240" w:lineRule="exact"/>
              <w:ind w:firstLine="180" w:firstLineChars="100"/>
              <w:rPr>
                <w:color w:val="auto"/>
                <w:sz w:val="18"/>
                <w:szCs w:val="18"/>
              </w:rPr>
            </w:pPr>
            <w:r>
              <w:rPr>
                <w:rFonts w:hint="eastAsia"/>
                <w:color w:val="auto"/>
                <w:sz w:val="18"/>
                <w:szCs w:val="18"/>
              </w:rPr>
              <w:t>新</w:t>
            </w:r>
            <w:r>
              <w:rPr>
                <w:color w:val="auto"/>
                <w:sz w:val="18"/>
                <w:szCs w:val="18"/>
              </w:rPr>
              <w:t xml:space="preserve">  </w:t>
            </w:r>
            <w:r>
              <w:rPr>
                <w:rFonts w:hint="eastAsia"/>
                <w:color w:val="auto"/>
                <w:sz w:val="18"/>
                <w:szCs w:val="18"/>
              </w:rPr>
              <w:t>疆</w:t>
            </w:r>
          </w:p>
          <w:p>
            <w:pPr>
              <w:spacing w:line="240" w:lineRule="exact"/>
              <w:ind w:firstLine="360" w:firstLineChars="200"/>
              <w:rPr>
                <w:color w:val="auto"/>
                <w:sz w:val="18"/>
                <w:szCs w:val="18"/>
              </w:rPr>
            </w:pPr>
            <w:r>
              <w:rPr>
                <w:rFonts w:hint="eastAsia"/>
                <w:color w:val="auto"/>
                <w:sz w:val="18"/>
                <w:szCs w:val="18"/>
              </w:rPr>
              <w:t>其中：乌鲁木齐</w:t>
            </w:r>
          </w:p>
          <w:p>
            <w:pPr>
              <w:spacing w:line="260" w:lineRule="exact"/>
              <w:ind w:firstLine="180" w:firstLineChars="100"/>
              <w:rPr>
                <w:color w:val="auto"/>
                <w:sz w:val="18"/>
                <w:szCs w:val="18"/>
              </w:rPr>
            </w:pPr>
            <w:r>
              <w:rPr>
                <w:rFonts w:hint="eastAsia"/>
                <w:color w:val="auto"/>
                <w:sz w:val="18"/>
                <w:szCs w:val="18"/>
              </w:rPr>
              <w:t>港澳台及国外</w:t>
            </w:r>
          </w:p>
        </w:tc>
        <w:tc>
          <w:tcPr>
            <w:tcW w:w="792" w:type="dxa"/>
            <w:tcBorders>
              <w:top w:val="single" w:color="auto" w:sz="2" w:space="0"/>
              <w:left w:val="single" w:color="auto" w:sz="2" w:space="0"/>
              <w:bottom w:val="single" w:color="auto" w:sz="8" w:space="0"/>
              <w:right w:val="single" w:color="auto" w:sz="2" w:space="0"/>
            </w:tcBorders>
            <w:tcMar>
              <w:top w:w="12" w:type="dxa"/>
              <w:left w:w="12" w:type="dxa"/>
              <w:bottom w:w="0" w:type="dxa"/>
              <w:right w:w="12" w:type="dxa"/>
            </w:tcMar>
            <w:vAlign w:val="bottom"/>
          </w:tcPr>
          <w:p>
            <w:pPr>
              <w:spacing w:line="240" w:lineRule="exact"/>
              <w:jc w:val="center"/>
              <w:rPr>
                <w:rFonts w:ascii="宋体" w:hAnsi="宋体"/>
                <w:color w:val="auto"/>
                <w:sz w:val="18"/>
                <w:szCs w:val="18"/>
              </w:rPr>
            </w:pPr>
            <w:r>
              <w:rPr>
                <w:rFonts w:ascii="宋体" w:hAnsi="宋体"/>
                <w:color w:val="auto"/>
                <w:sz w:val="18"/>
                <w:szCs w:val="18"/>
              </w:rPr>
              <w:t>450000</w:t>
            </w:r>
          </w:p>
          <w:p>
            <w:pPr>
              <w:spacing w:line="240" w:lineRule="exact"/>
              <w:jc w:val="center"/>
              <w:rPr>
                <w:rFonts w:ascii="宋体" w:hAnsi="宋体"/>
                <w:color w:val="auto"/>
                <w:sz w:val="18"/>
                <w:szCs w:val="18"/>
              </w:rPr>
            </w:pPr>
            <w:r>
              <w:rPr>
                <w:rFonts w:ascii="宋体" w:hAnsi="宋体"/>
                <w:color w:val="auto"/>
                <w:sz w:val="18"/>
                <w:szCs w:val="18"/>
              </w:rPr>
              <w:t>450100</w:t>
            </w:r>
          </w:p>
          <w:p>
            <w:pPr>
              <w:spacing w:line="240" w:lineRule="exact"/>
              <w:jc w:val="center"/>
              <w:rPr>
                <w:rFonts w:ascii="宋体" w:hAnsi="宋体"/>
                <w:color w:val="auto"/>
                <w:sz w:val="18"/>
                <w:szCs w:val="18"/>
              </w:rPr>
            </w:pPr>
            <w:r>
              <w:rPr>
                <w:rFonts w:ascii="宋体" w:hAnsi="宋体"/>
                <w:color w:val="auto"/>
                <w:sz w:val="18"/>
                <w:szCs w:val="18"/>
              </w:rPr>
              <w:t>460000</w:t>
            </w:r>
          </w:p>
          <w:p>
            <w:pPr>
              <w:spacing w:line="240" w:lineRule="exact"/>
              <w:jc w:val="center"/>
              <w:rPr>
                <w:rFonts w:ascii="宋体" w:hAnsi="宋体"/>
                <w:color w:val="auto"/>
                <w:sz w:val="18"/>
                <w:szCs w:val="18"/>
              </w:rPr>
            </w:pPr>
            <w:r>
              <w:rPr>
                <w:rFonts w:ascii="宋体" w:hAnsi="宋体"/>
                <w:color w:val="auto"/>
                <w:sz w:val="18"/>
                <w:szCs w:val="18"/>
              </w:rPr>
              <w:t>460100</w:t>
            </w:r>
          </w:p>
          <w:p>
            <w:pPr>
              <w:spacing w:line="260" w:lineRule="exact"/>
              <w:jc w:val="center"/>
              <w:rPr>
                <w:rFonts w:ascii="宋体" w:hAnsi="宋体"/>
                <w:color w:val="auto"/>
                <w:sz w:val="18"/>
                <w:szCs w:val="18"/>
              </w:rPr>
            </w:pPr>
            <w:r>
              <w:rPr>
                <w:rFonts w:ascii="宋体" w:hAnsi="宋体"/>
                <w:color w:val="auto"/>
                <w:sz w:val="18"/>
                <w:szCs w:val="18"/>
              </w:rPr>
              <w:t>500000</w:t>
            </w:r>
          </w:p>
          <w:p>
            <w:pPr>
              <w:spacing w:line="260" w:lineRule="exact"/>
              <w:jc w:val="center"/>
              <w:rPr>
                <w:rFonts w:ascii="宋体" w:hAnsi="宋体"/>
                <w:color w:val="auto"/>
                <w:sz w:val="18"/>
                <w:szCs w:val="18"/>
              </w:rPr>
            </w:pPr>
            <w:r>
              <w:rPr>
                <w:rFonts w:ascii="宋体" w:hAnsi="宋体"/>
                <w:color w:val="auto"/>
                <w:sz w:val="18"/>
                <w:szCs w:val="18"/>
              </w:rPr>
              <w:t>510000</w:t>
            </w:r>
          </w:p>
          <w:p>
            <w:pPr>
              <w:spacing w:line="240" w:lineRule="exact"/>
              <w:jc w:val="center"/>
              <w:rPr>
                <w:rFonts w:ascii="宋体" w:hAnsi="宋体"/>
                <w:color w:val="auto"/>
                <w:sz w:val="18"/>
                <w:szCs w:val="18"/>
              </w:rPr>
            </w:pPr>
            <w:r>
              <w:rPr>
                <w:rFonts w:ascii="宋体" w:hAnsi="宋体"/>
                <w:color w:val="auto"/>
                <w:sz w:val="18"/>
                <w:szCs w:val="18"/>
              </w:rPr>
              <w:t>510100</w:t>
            </w:r>
          </w:p>
          <w:p>
            <w:pPr>
              <w:spacing w:line="240" w:lineRule="exact"/>
              <w:jc w:val="center"/>
              <w:rPr>
                <w:rFonts w:ascii="宋体" w:hAnsi="宋体"/>
                <w:color w:val="auto"/>
                <w:sz w:val="18"/>
                <w:szCs w:val="18"/>
              </w:rPr>
            </w:pPr>
            <w:r>
              <w:rPr>
                <w:rFonts w:ascii="宋体" w:hAnsi="宋体"/>
                <w:color w:val="auto"/>
                <w:sz w:val="18"/>
                <w:szCs w:val="18"/>
              </w:rPr>
              <w:t>520000</w:t>
            </w:r>
          </w:p>
          <w:p>
            <w:pPr>
              <w:spacing w:line="240" w:lineRule="exact"/>
              <w:jc w:val="center"/>
              <w:rPr>
                <w:rFonts w:ascii="宋体" w:hAnsi="宋体"/>
                <w:color w:val="auto"/>
                <w:sz w:val="18"/>
                <w:szCs w:val="18"/>
              </w:rPr>
            </w:pPr>
            <w:r>
              <w:rPr>
                <w:rFonts w:ascii="宋体" w:hAnsi="宋体"/>
                <w:color w:val="auto"/>
                <w:sz w:val="18"/>
                <w:szCs w:val="18"/>
              </w:rPr>
              <w:t>520100</w:t>
            </w:r>
          </w:p>
          <w:p>
            <w:pPr>
              <w:spacing w:line="240" w:lineRule="exact"/>
              <w:jc w:val="center"/>
              <w:rPr>
                <w:rFonts w:ascii="宋体" w:hAnsi="宋体"/>
                <w:color w:val="auto"/>
                <w:sz w:val="18"/>
                <w:szCs w:val="18"/>
              </w:rPr>
            </w:pPr>
            <w:r>
              <w:rPr>
                <w:rFonts w:ascii="宋体" w:hAnsi="宋体"/>
                <w:color w:val="auto"/>
                <w:sz w:val="18"/>
                <w:szCs w:val="18"/>
              </w:rPr>
              <w:t>530000</w:t>
            </w:r>
          </w:p>
          <w:p>
            <w:pPr>
              <w:spacing w:line="240" w:lineRule="exact"/>
              <w:jc w:val="center"/>
              <w:rPr>
                <w:rFonts w:ascii="宋体" w:hAnsi="宋体"/>
                <w:color w:val="auto"/>
                <w:sz w:val="18"/>
                <w:szCs w:val="18"/>
              </w:rPr>
            </w:pPr>
            <w:r>
              <w:rPr>
                <w:rFonts w:ascii="宋体" w:hAnsi="宋体"/>
                <w:color w:val="auto"/>
                <w:sz w:val="18"/>
                <w:szCs w:val="18"/>
              </w:rPr>
              <w:t>530100</w:t>
            </w:r>
          </w:p>
          <w:p>
            <w:pPr>
              <w:spacing w:line="240" w:lineRule="exact"/>
              <w:jc w:val="center"/>
              <w:rPr>
                <w:rFonts w:ascii="宋体" w:hAnsi="宋体"/>
                <w:color w:val="auto"/>
                <w:sz w:val="18"/>
                <w:szCs w:val="18"/>
              </w:rPr>
            </w:pPr>
            <w:r>
              <w:rPr>
                <w:rFonts w:ascii="宋体" w:hAnsi="宋体"/>
                <w:color w:val="auto"/>
                <w:sz w:val="18"/>
                <w:szCs w:val="18"/>
              </w:rPr>
              <w:t>540000</w:t>
            </w:r>
          </w:p>
          <w:p>
            <w:pPr>
              <w:spacing w:line="240" w:lineRule="exact"/>
              <w:jc w:val="center"/>
              <w:rPr>
                <w:rFonts w:ascii="宋体" w:hAnsi="宋体"/>
                <w:color w:val="auto"/>
                <w:sz w:val="18"/>
                <w:szCs w:val="18"/>
              </w:rPr>
            </w:pPr>
            <w:r>
              <w:rPr>
                <w:rFonts w:ascii="宋体" w:hAnsi="宋体"/>
                <w:color w:val="auto"/>
                <w:sz w:val="18"/>
                <w:szCs w:val="18"/>
              </w:rPr>
              <w:t>540100</w:t>
            </w:r>
          </w:p>
          <w:p>
            <w:pPr>
              <w:spacing w:line="240" w:lineRule="exact"/>
              <w:jc w:val="center"/>
              <w:rPr>
                <w:rFonts w:ascii="宋体" w:hAnsi="宋体"/>
                <w:color w:val="auto"/>
                <w:sz w:val="18"/>
                <w:szCs w:val="18"/>
              </w:rPr>
            </w:pPr>
            <w:r>
              <w:rPr>
                <w:rFonts w:ascii="宋体" w:hAnsi="宋体"/>
                <w:color w:val="auto"/>
                <w:sz w:val="18"/>
                <w:szCs w:val="18"/>
              </w:rPr>
              <w:t>610000</w:t>
            </w:r>
          </w:p>
          <w:p>
            <w:pPr>
              <w:spacing w:line="240" w:lineRule="exact"/>
              <w:jc w:val="center"/>
              <w:rPr>
                <w:rFonts w:ascii="宋体" w:hAnsi="宋体"/>
                <w:color w:val="auto"/>
                <w:sz w:val="18"/>
                <w:szCs w:val="18"/>
              </w:rPr>
            </w:pPr>
            <w:r>
              <w:rPr>
                <w:rFonts w:ascii="宋体" w:hAnsi="宋体"/>
                <w:color w:val="auto"/>
                <w:sz w:val="18"/>
                <w:szCs w:val="18"/>
              </w:rPr>
              <w:t>610100</w:t>
            </w:r>
          </w:p>
          <w:p>
            <w:pPr>
              <w:spacing w:line="240" w:lineRule="exact"/>
              <w:jc w:val="center"/>
              <w:rPr>
                <w:rFonts w:ascii="宋体" w:hAnsi="宋体"/>
                <w:color w:val="auto"/>
                <w:sz w:val="18"/>
                <w:szCs w:val="18"/>
              </w:rPr>
            </w:pPr>
            <w:r>
              <w:rPr>
                <w:rFonts w:ascii="宋体" w:hAnsi="宋体"/>
                <w:color w:val="auto"/>
                <w:sz w:val="18"/>
                <w:szCs w:val="18"/>
              </w:rPr>
              <w:t>620000</w:t>
            </w:r>
          </w:p>
          <w:p>
            <w:pPr>
              <w:spacing w:line="240" w:lineRule="exact"/>
              <w:jc w:val="center"/>
              <w:rPr>
                <w:rFonts w:ascii="宋体" w:hAnsi="宋体"/>
                <w:color w:val="auto"/>
                <w:sz w:val="18"/>
                <w:szCs w:val="18"/>
              </w:rPr>
            </w:pPr>
            <w:r>
              <w:rPr>
                <w:rFonts w:ascii="宋体" w:hAnsi="宋体"/>
                <w:color w:val="auto"/>
                <w:sz w:val="18"/>
                <w:szCs w:val="18"/>
              </w:rPr>
              <w:t>620100</w:t>
            </w:r>
          </w:p>
          <w:p>
            <w:pPr>
              <w:spacing w:line="240" w:lineRule="exact"/>
              <w:jc w:val="center"/>
              <w:rPr>
                <w:rFonts w:ascii="宋体" w:hAnsi="宋体"/>
                <w:color w:val="auto"/>
                <w:sz w:val="18"/>
                <w:szCs w:val="18"/>
              </w:rPr>
            </w:pPr>
            <w:r>
              <w:rPr>
                <w:rFonts w:ascii="宋体" w:hAnsi="宋体"/>
                <w:color w:val="auto"/>
                <w:sz w:val="18"/>
                <w:szCs w:val="18"/>
              </w:rPr>
              <w:t>630000</w:t>
            </w:r>
          </w:p>
          <w:p>
            <w:pPr>
              <w:spacing w:line="240" w:lineRule="exact"/>
              <w:jc w:val="center"/>
              <w:rPr>
                <w:rFonts w:ascii="宋体" w:hAnsi="宋体"/>
                <w:color w:val="auto"/>
                <w:sz w:val="18"/>
                <w:szCs w:val="18"/>
              </w:rPr>
            </w:pPr>
            <w:r>
              <w:rPr>
                <w:rFonts w:ascii="宋体" w:hAnsi="宋体"/>
                <w:color w:val="auto"/>
                <w:sz w:val="18"/>
                <w:szCs w:val="18"/>
              </w:rPr>
              <w:t>630100</w:t>
            </w:r>
          </w:p>
          <w:p>
            <w:pPr>
              <w:spacing w:line="240" w:lineRule="exact"/>
              <w:jc w:val="center"/>
              <w:rPr>
                <w:rFonts w:ascii="宋体" w:hAnsi="宋体"/>
                <w:color w:val="auto"/>
                <w:sz w:val="18"/>
                <w:szCs w:val="18"/>
              </w:rPr>
            </w:pPr>
            <w:r>
              <w:rPr>
                <w:rFonts w:ascii="宋体" w:hAnsi="宋体"/>
                <w:color w:val="auto"/>
                <w:sz w:val="18"/>
                <w:szCs w:val="18"/>
              </w:rPr>
              <w:t>640000</w:t>
            </w:r>
          </w:p>
          <w:p>
            <w:pPr>
              <w:spacing w:line="240" w:lineRule="exact"/>
              <w:jc w:val="center"/>
              <w:rPr>
                <w:rFonts w:ascii="宋体" w:hAnsi="宋体"/>
                <w:color w:val="auto"/>
                <w:sz w:val="18"/>
                <w:szCs w:val="18"/>
              </w:rPr>
            </w:pPr>
            <w:r>
              <w:rPr>
                <w:rFonts w:ascii="宋体" w:hAnsi="宋体"/>
                <w:color w:val="auto"/>
                <w:sz w:val="18"/>
                <w:szCs w:val="18"/>
              </w:rPr>
              <w:t>640100</w:t>
            </w:r>
          </w:p>
          <w:p>
            <w:pPr>
              <w:spacing w:line="240" w:lineRule="exact"/>
              <w:jc w:val="center"/>
              <w:rPr>
                <w:rFonts w:ascii="宋体" w:hAnsi="宋体"/>
                <w:color w:val="auto"/>
                <w:sz w:val="18"/>
                <w:szCs w:val="18"/>
              </w:rPr>
            </w:pPr>
            <w:r>
              <w:rPr>
                <w:rFonts w:ascii="宋体" w:hAnsi="宋体"/>
                <w:color w:val="auto"/>
                <w:sz w:val="18"/>
                <w:szCs w:val="18"/>
              </w:rPr>
              <w:t>650000</w:t>
            </w:r>
          </w:p>
          <w:p>
            <w:pPr>
              <w:spacing w:line="240" w:lineRule="exact"/>
              <w:jc w:val="center"/>
              <w:rPr>
                <w:rFonts w:ascii="宋体" w:hAnsi="宋体"/>
                <w:color w:val="auto"/>
                <w:sz w:val="18"/>
                <w:szCs w:val="18"/>
              </w:rPr>
            </w:pPr>
            <w:r>
              <w:rPr>
                <w:rFonts w:ascii="宋体" w:hAnsi="宋体"/>
                <w:color w:val="auto"/>
                <w:sz w:val="18"/>
                <w:szCs w:val="18"/>
              </w:rPr>
              <w:t>650100</w:t>
            </w:r>
          </w:p>
          <w:p>
            <w:pPr>
              <w:spacing w:line="260" w:lineRule="exact"/>
              <w:jc w:val="center"/>
              <w:rPr>
                <w:color w:val="auto"/>
                <w:sz w:val="18"/>
                <w:szCs w:val="18"/>
              </w:rPr>
            </w:pPr>
            <w:r>
              <w:rPr>
                <w:rFonts w:ascii="宋体" w:hAnsi="宋体"/>
                <w:color w:val="auto"/>
                <w:sz w:val="18"/>
                <w:szCs w:val="18"/>
              </w:rPr>
              <w:t>910000</w:t>
            </w:r>
          </w:p>
        </w:tc>
        <w:tc>
          <w:tcPr>
            <w:tcW w:w="578" w:type="dxa"/>
            <w:tcBorders>
              <w:top w:val="single" w:color="auto" w:sz="2" w:space="0"/>
              <w:left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766"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564"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781"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548"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797"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575"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770"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588" w:type="dxa"/>
            <w:tcBorders>
              <w:top w:val="single" w:color="auto" w:sz="2" w:space="0"/>
              <w:bottom w:val="single" w:color="auto" w:sz="8" w:space="0"/>
            </w:tcBorders>
            <w:tcMar>
              <w:top w:w="12" w:type="dxa"/>
              <w:left w:w="12" w:type="dxa"/>
              <w:bottom w:w="0" w:type="dxa"/>
              <w:right w:w="12" w:type="dxa"/>
            </w:tcMar>
            <w:vAlign w:val="bottom"/>
          </w:tcPr>
          <w:p>
            <w:pPr>
              <w:spacing w:line="260" w:lineRule="exact"/>
              <w:jc w:val="center"/>
              <w:rPr>
                <w:rFonts w:ascii="宋体" w:hAnsi="宋体"/>
                <w:color w:val="auto"/>
                <w:sz w:val="18"/>
                <w:szCs w:val="18"/>
              </w:rPr>
            </w:pPr>
          </w:p>
        </w:tc>
        <w:tc>
          <w:tcPr>
            <w:tcW w:w="762" w:type="dxa"/>
            <w:tcBorders>
              <w:top w:val="single" w:color="auto" w:sz="2" w:space="0"/>
              <w:bottom w:val="single" w:color="auto" w:sz="8" w:space="0"/>
              <w:right w:val="nil"/>
            </w:tcBorders>
            <w:tcMar>
              <w:top w:w="12" w:type="dxa"/>
              <w:left w:w="12" w:type="dxa"/>
              <w:bottom w:w="0" w:type="dxa"/>
              <w:right w:w="12" w:type="dxa"/>
            </w:tcMar>
            <w:vAlign w:val="bottom"/>
          </w:tcPr>
          <w:p>
            <w:pPr>
              <w:spacing w:line="260" w:lineRule="exact"/>
              <w:jc w:val="center"/>
              <w:rPr>
                <w:rFonts w:ascii="宋体" w:hAnsi="宋体" w:cs="Arial Unicode MS"/>
                <w:color w:val="auto"/>
                <w:sz w:val="18"/>
                <w:szCs w:val="18"/>
              </w:rPr>
            </w:pPr>
          </w:p>
        </w:tc>
      </w:tr>
    </w:tbl>
    <w:p>
      <w:pPr>
        <w:ind w:left="2" w:right="-27" w:rightChars="-13" w:hanging="1" w:hangingChars="1"/>
        <w:rPr>
          <w:rFonts w:ascii="宋体"/>
          <w:color w:val="auto"/>
          <w:sz w:val="18"/>
          <w:szCs w:val="18"/>
        </w:rPr>
      </w:pPr>
      <w:r>
        <w:rPr>
          <w:rFonts w:hint="eastAsia" w:ascii="宋体"/>
          <w:color w:val="auto"/>
          <w:sz w:val="18"/>
          <w:szCs w:val="18"/>
        </w:rPr>
        <w:t>单位负责人：           统计负责人：                  填表人：                填表日期：２０  年  月  日</w:t>
      </w:r>
    </w:p>
    <w:p>
      <w:pPr>
        <w:ind w:left="2" w:right="-27" w:rightChars="-13" w:firstLine="176" w:firstLineChars="98"/>
        <w:rPr>
          <w:rFonts w:ascii="宋体" w:hAnsi="宋体"/>
          <w:color w:val="auto"/>
          <w:sz w:val="18"/>
          <w:szCs w:val="18"/>
        </w:rPr>
      </w:pPr>
    </w:p>
    <w:p>
      <w:pPr>
        <w:spacing w:line="240" w:lineRule="exact"/>
        <w:rPr>
          <w:rFonts w:ascii="宋体" w:hAnsi="宋体"/>
          <w:color w:val="auto"/>
          <w:sz w:val="18"/>
          <w:szCs w:val="18"/>
        </w:rPr>
      </w:pPr>
      <w:r>
        <w:rPr>
          <w:rFonts w:hint="eastAsia" w:ascii="宋体" w:hAnsi="宋体"/>
          <w:color w:val="auto"/>
          <w:sz w:val="18"/>
          <w:szCs w:val="18"/>
        </w:rPr>
        <w:t>说明：1.统计范围：辖区内批发和零售业连锁总店（总部）。</w:t>
      </w:r>
    </w:p>
    <w:p>
      <w:pPr>
        <w:spacing w:line="240" w:lineRule="exact"/>
        <w:ind w:left="722" w:leftChars="258" w:hanging="180" w:hangingChars="100"/>
        <w:rPr>
          <w:rFonts w:ascii="宋体"/>
          <w:color w:val="auto"/>
          <w:sz w:val="18"/>
        </w:rPr>
      </w:pPr>
      <w:r>
        <w:rPr>
          <w:rFonts w:hint="eastAsia" w:ascii="宋体" w:hAnsi="宋体"/>
          <w:color w:val="auto"/>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cs="宋体"/>
          <w:color w:val="auto"/>
          <w:kern w:val="0"/>
          <w:sz w:val="18"/>
          <w:szCs w:val="18"/>
        </w:rPr>
        <w:t>。</w:t>
      </w:r>
    </w:p>
    <w:p>
      <w:pPr>
        <w:spacing w:line="240" w:lineRule="exact"/>
        <w:ind w:left="722" w:leftChars="258" w:hanging="180" w:hangingChars="100"/>
        <w:rPr>
          <w:rFonts w:ascii="宋体" w:hAnsi="宋体"/>
          <w:color w:val="auto"/>
          <w:sz w:val="18"/>
          <w:szCs w:val="18"/>
        </w:rPr>
      </w:pPr>
      <w:r>
        <w:rPr>
          <w:rFonts w:hint="eastAsia" w:ascii="宋体" w:hAnsi="宋体"/>
          <w:color w:val="auto"/>
          <w:sz w:val="18"/>
          <w:szCs w:val="18"/>
        </w:rPr>
        <w:t>3.审核关系：</w:t>
      </w:r>
    </w:p>
    <w:p>
      <w:pPr>
        <w:spacing w:line="240" w:lineRule="exact"/>
        <w:ind w:firstLine="540" w:firstLineChars="300"/>
        <w:rPr>
          <w:rFonts w:ascii="宋体" w:hAnsi="宋体"/>
          <w:color w:val="auto"/>
          <w:sz w:val="18"/>
          <w:szCs w:val="18"/>
        </w:rPr>
      </w:pPr>
      <w:r>
        <w:rPr>
          <w:rFonts w:hint="eastAsia" w:ascii="宋体" w:hAnsi="宋体"/>
          <w:color w:val="auto"/>
          <w:sz w:val="18"/>
          <w:szCs w:val="18"/>
        </w:rPr>
        <w:t xml:space="preserve">  行关系：总计＝各省（区</w:t>
      </w:r>
      <w:r>
        <w:rPr>
          <w:rFonts w:ascii="宋体" w:hAnsi="宋体"/>
          <w:color w:val="auto"/>
          <w:sz w:val="18"/>
          <w:szCs w:val="18"/>
        </w:rPr>
        <w:t>、市）</w:t>
      </w:r>
      <w:r>
        <w:rPr>
          <w:rFonts w:hint="eastAsia" w:ascii="宋体" w:hAnsi="宋体"/>
          <w:color w:val="auto"/>
          <w:sz w:val="18"/>
          <w:szCs w:val="18"/>
        </w:rPr>
        <w:t>之和+港澳台及国外，各省（区</w:t>
      </w:r>
      <w:r>
        <w:rPr>
          <w:rFonts w:ascii="宋体" w:hAnsi="宋体"/>
          <w:color w:val="auto"/>
          <w:sz w:val="18"/>
          <w:szCs w:val="18"/>
        </w:rPr>
        <w:t>、市）</w:t>
      </w:r>
      <w:r>
        <w:rPr>
          <w:rFonts w:hint="eastAsia" w:ascii="宋体" w:hAnsi="宋体"/>
          <w:color w:val="auto"/>
          <w:sz w:val="18"/>
          <w:szCs w:val="18"/>
        </w:rPr>
        <w:t>≥其中各地市之和；</w:t>
      </w:r>
    </w:p>
    <w:p>
      <w:pPr>
        <w:spacing w:line="240" w:lineRule="exact"/>
        <w:ind w:firstLine="540" w:firstLineChars="300"/>
        <w:rPr>
          <w:rFonts w:ascii="宋体" w:hAnsi="宋体"/>
          <w:color w:val="auto"/>
          <w:sz w:val="18"/>
          <w:szCs w:val="18"/>
        </w:rPr>
      </w:pPr>
      <w:r>
        <w:rPr>
          <w:rFonts w:hint="eastAsia" w:ascii="宋体" w:hAnsi="宋体"/>
          <w:color w:val="auto"/>
          <w:sz w:val="18"/>
          <w:szCs w:val="18"/>
        </w:rPr>
        <w:t xml:space="preserve">  列关系：（1）1＝3+5，（2）2＝4+6，（3）7≥9，（4）8≥10。</w:t>
      </w:r>
    </w:p>
    <w:p>
      <w:pPr>
        <w:snapToGrid w:val="0"/>
        <w:spacing w:before="240" w:beforeLines="100"/>
        <w:jc w:val="center"/>
        <w:outlineLvl w:val="2"/>
        <w:rPr>
          <w:rFonts w:ascii="宋体" w:hAnsi="宋体" w:cs="宋体"/>
          <w:color w:val="auto"/>
          <w:sz w:val="32"/>
          <w:szCs w:val="32"/>
        </w:rPr>
      </w:pPr>
      <w:r>
        <w:rPr>
          <w:rFonts w:ascii="宋体" w:hAnsi="宋体"/>
          <w:color w:val="auto"/>
          <w:sz w:val="18"/>
          <w:szCs w:val="18"/>
        </w:rPr>
        <w:br w:type="page"/>
      </w:r>
      <w:r>
        <w:rPr>
          <w:rFonts w:hint="eastAsia" w:ascii="宋体" w:hAnsi="宋体" w:cs="宋体"/>
          <w:color w:val="auto"/>
          <w:sz w:val="32"/>
          <w:szCs w:val="32"/>
        </w:rPr>
        <w:t>亿元以上商品交易市场成交情况</w:t>
      </w:r>
    </w:p>
    <w:tbl>
      <w:tblPr>
        <w:tblStyle w:val="13"/>
        <w:tblW w:w="9372" w:type="dxa"/>
        <w:jc w:val="center"/>
        <w:tblInd w:w="-57" w:type="dxa"/>
        <w:tblLayout w:type="fixed"/>
        <w:tblCellMar>
          <w:top w:w="0" w:type="dxa"/>
          <w:left w:w="0" w:type="dxa"/>
          <w:bottom w:w="0" w:type="dxa"/>
          <w:right w:w="0" w:type="dxa"/>
        </w:tblCellMar>
      </w:tblPr>
      <w:tblGrid>
        <w:gridCol w:w="2395"/>
        <w:gridCol w:w="528"/>
        <w:gridCol w:w="851"/>
        <w:gridCol w:w="850"/>
        <w:gridCol w:w="26"/>
        <w:gridCol w:w="1945"/>
        <w:gridCol w:w="438"/>
        <w:gridCol w:w="478"/>
        <w:gridCol w:w="134"/>
        <w:gridCol w:w="947"/>
        <w:gridCol w:w="780"/>
      </w:tblGrid>
      <w:tr>
        <w:tblPrEx>
          <w:tblLayout w:type="fixed"/>
          <w:tblCellMar>
            <w:top w:w="0" w:type="dxa"/>
            <w:left w:w="0" w:type="dxa"/>
            <w:bottom w:w="0" w:type="dxa"/>
            <w:right w:w="0" w:type="dxa"/>
          </w:tblCellMar>
        </w:tblPrEx>
        <w:trPr>
          <w:trHeight w:val="172" w:hRule="atLeast"/>
          <w:jc w:val="center"/>
        </w:trPr>
        <w:tc>
          <w:tcPr>
            <w:tcW w:w="6595" w:type="dxa"/>
            <w:gridSpan w:val="6"/>
            <w:vMerge w:val="restart"/>
            <w:tcBorders>
              <w:left w:val="nil"/>
            </w:tcBorders>
            <w:vAlign w:val="bottom"/>
          </w:tcPr>
          <w:p>
            <w:pPr>
              <w:spacing w:line="240" w:lineRule="exact"/>
              <w:rPr>
                <w:rFonts w:ascii="宋体" w:hAnsi="宋体"/>
                <w:color w:val="auto"/>
                <w:sz w:val="18"/>
              </w:rPr>
            </w:pPr>
            <w:r>
              <w:rPr>
                <w:rFonts w:hint="eastAsia" w:ascii="宋体" w:hAnsi="宋体"/>
                <w:color w:val="auto"/>
                <w:sz w:val="18"/>
              </w:rPr>
              <w:t>市场详细名称：</w:t>
            </w:r>
          </w:p>
          <w:p>
            <w:pPr>
              <w:spacing w:line="240" w:lineRule="exact"/>
              <w:rPr>
                <w:rFonts w:ascii="宋体" w:hAnsi="宋体"/>
                <w:color w:val="auto"/>
                <w:szCs w:val="21"/>
              </w:rPr>
            </w:pPr>
            <w:r>
              <w:rPr>
                <w:rFonts w:hint="eastAsia" w:ascii="宋体" w:hAnsi="宋体"/>
                <w:color w:val="auto"/>
                <w:sz w:val="18"/>
                <w:szCs w:val="18"/>
              </w:rPr>
              <w:t>市场编码（统计机构填）</w:t>
            </w:r>
            <w:r>
              <w:rPr>
                <w:rFonts w:hint="eastAsia" w:ascii="宋体" w:hAnsi="宋体" w:cs="Century"/>
                <w:color w:val="auto"/>
                <w:kern w:val="0"/>
                <w:sz w:val="18"/>
                <w:szCs w:val="18"/>
              </w:rPr>
              <w:t>□</w:t>
            </w:r>
            <w:r>
              <w:rPr>
                <w:rFonts w:hint="eastAsia" w:ascii="宋体" w:hAnsi="宋体"/>
                <w:color w:val="auto"/>
                <w:sz w:val="18"/>
                <w:szCs w:val="18"/>
              </w:rPr>
              <w:t>□□□□□—□□□      ２０  年</w:t>
            </w:r>
          </w:p>
        </w:tc>
        <w:tc>
          <w:tcPr>
            <w:tcW w:w="916" w:type="dxa"/>
            <w:gridSpan w:val="2"/>
            <w:tcBorders>
              <w:left w:val="nil"/>
            </w:tcBorders>
            <w:vAlign w:val="top"/>
          </w:tcPr>
          <w:p>
            <w:pPr>
              <w:snapToGrid w:val="0"/>
              <w:spacing w:line="240" w:lineRule="exact"/>
              <w:rPr>
                <w:rFonts w:ascii="宋体" w:hAnsi="宋体"/>
                <w:color w:val="auto"/>
                <w:sz w:val="18"/>
                <w:szCs w:val="18"/>
              </w:rPr>
            </w:pPr>
            <w:r>
              <w:rPr>
                <w:rFonts w:hint="eastAsia" w:ascii="宋体" w:hAnsi="宋体"/>
                <w:color w:val="auto"/>
                <w:sz w:val="18"/>
                <w:szCs w:val="18"/>
              </w:rPr>
              <w:t>表    号：</w:t>
            </w:r>
          </w:p>
        </w:tc>
        <w:tc>
          <w:tcPr>
            <w:tcW w:w="1861" w:type="dxa"/>
            <w:gridSpan w:val="3"/>
            <w:tcBorders>
              <w:left w:val="nil"/>
            </w:tcBorders>
            <w:vAlign w:val="top"/>
          </w:tcPr>
          <w:p>
            <w:pPr>
              <w:snapToGrid w:val="0"/>
              <w:spacing w:line="240" w:lineRule="exact"/>
              <w:jc w:val="distribute"/>
              <w:rPr>
                <w:rFonts w:ascii="宋体" w:hAnsi="宋体"/>
                <w:color w:val="auto"/>
                <w:sz w:val="18"/>
              </w:rPr>
            </w:pPr>
            <w:r>
              <w:rPr>
                <w:rFonts w:hint="eastAsia" w:ascii="宋体" w:hAnsi="宋体"/>
                <w:color w:val="auto"/>
                <w:spacing w:val="79"/>
                <w:kern w:val="0"/>
                <w:sz w:val="18"/>
                <w:szCs w:val="18"/>
              </w:rPr>
              <w:t>Ｅ１３０</w:t>
            </w:r>
            <w:r>
              <w:rPr>
                <w:rFonts w:hint="eastAsia" w:ascii="宋体" w:hAnsi="宋体"/>
                <w:color w:val="auto"/>
                <w:kern w:val="0"/>
                <w:sz w:val="18"/>
                <w:szCs w:val="18"/>
              </w:rPr>
              <w:t>表</w:t>
            </w:r>
          </w:p>
        </w:tc>
      </w:tr>
      <w:tr>
        <w:tblPrEx>
          <w:tblLayout w:type="fixed"/>
          <w:tblCellMar>
            <w:top w:w="0" w:type="dxa"/>
            <w:left w:w="0" w:type="dxa"/>
            <w:bottom w:w="0" w:type="dxa"/>
            <w:right w:w="0" w:type="dxa"/>
          </w:tblCellMar>
        </w:tblPrEx>
        <w:trPr>
          <w:trHeight w:val="172" w:hRule="atLeast"/>
          <w:jc w:val="center"/>
        </w:trPr>
        <w:tc>
          <w:tcPr>
            <w:tcW w:w="6595" w:type="dxa"/>
            <w:gridSpan w:val="6"/>
            <w:vMerge w:val="continue"/>
            <w:tcBorders>
              <w:left w:val="nil"/>
            </w:tcBorders>
            <w:vAlign w:val="bottom"/>
          </w:tcPr>
          <w:p>
            <w:pPr>
              <w:snapToGrid w:val="0"/>
              <w:spacing w:line="240" w:lineRule="exact"/>
              <w:rPr>
                <w:rFonts w:ascii="宋体" w:hAnsi="宋体"/>
                <w:color w:val="auto"/>
                <w:sz w:val="32"/>
                <w:szCs w:val="32"/>
              </w:rPr>
            </w:pPr>
          </w:p>
        </w:tc>
        <w:tc>
          <w:tcPr>
            <w:tcW w:w="916" w:type="dxa"/>
            <w:gridSpan w:val="2"/>
            <w:tcBorders>
              <w:left w:val="nil"/>
            </w:tcBorders>
            <w:vAlign w:val="top"/>
          </w:tcPr>
          <w:p>
            <w:pPr>
              <w:snapToGrid w:val="0"/>
              <w:spacing w:line="240" w:lineRule="exact"/>
              <w:rPr>
                <w:rFonts w:ascii="宋体" w:hAnsi="宋体"/>
                <w:color w:val="auto"/>
                <w:sz w:val="18"/>
                <w:szCs w:val="18"/>
              </w:rPr>
            </w:pPr>
            <w:r>
              <w:rPr>
                <w:rFonts w:hint="eastAsia" w:ascii="宋体" w:hAnsi="宋体"/>
                <w:color w:val="auto"/>
                <w:sz w:val="18"/>
                <w:szCs w:val="18"/>
              </w:rPr>
              <w:t>制定机关：</w:t>
            </w:r>
          </w:p>
        </w:tc>
        <w:tc>
          <w:tcPr>
            <w:tcW w:w="1861" w:type="dxa"/>
            <w:gridSpan w:val="3"/>
            <w:tcBorders>
              <w:left w:val="nil"/>
            </w:tcBorders>
            <w:vAlign w:val="top"/>
          </w:tcPr>
          <w:p>
            <w:pPr>
              <w:snapToGrid w:val="0"/>
              <w:spacing w:line="240" w:lineRule="exact"/>
              <w:jc w:val="distribute"/>
              <w:rPr>
                <w:rFonts w:ascii="宋体" w:hAnsi="宋体"/>
                <w:color w:val="auto"/>
                <w:sz w:val="18"/>
                <w:szCs w:val="18"/>
              </w:rPr>
            </w:pPr>
            <w:r>
              <w:rPr>
                <w:rFonts w:hint="eastAsia" w:ascii="宋体" w:hAnsi="宋体"/>
                <w:color w:val="auto"/>
                <w:spacing w:val="79"/>
                <w:kern w:val="0"/>
                <w:sz w:val="18"/>
                <w:szCs w:val="18"/>
              </w:rPr>
              <w:t>国家统计</w:t>
            </w:r>
            <w:r>
              <w:rPr>
                <w:rFonts w:hint="eastAsia" w:ascii="宋体" w:hAnsi="宋体"/>
                <w:color w:val="auto"/>
                <w:kern w:val="0"/>
                <w:sz w:val="18"/>
                <w:szCs w:val="18"/>
              </w:rPr>
              <w:t>局</w:t>
            </w:r>
          </w:p>
        </w:tc>
      </w:tr>
      <w:tr>
        <w:tblPrEx>
          <w:tblLayout w:type="fixed"/>
          <w:tblCellMar>
            <w:top w:w="0" w:type="dxa"/>
            <w:left w:w="0" w:type="dxa"/>
            <w:bottom w:w="0" w:type="dxa"/>
            <w:right w:w="0" w:type="dxa"/>
          </w:tblCellMar>
        </w:tblPrEx>
        <w:trPr>
          <w:trHeight w:val="172" w:hRule="atLeast"/>
          <w:jc w:val="center"/>
        </w:trPr>
        <w:tc>
          <w:tcPr>
            <w:tcW w:w="6595" w:type="dxa"/>
            <w:gridSpan w:val="6"/>
            <w:vMerge w:val="continue"/>
            <w:tcBorders>
              <w:left w:val="nil"/>
            </w:tcBorders>
            <w:vAlign w:val="bottom"/>
          </w:tcPr>
          <w:p>
            <w:pPr>
              <w:snapToGrid w:val="0"/>
              <w:spacing w:line="240" w:lineRule="exact"/>
              <w:rPr>
                <w:rFonts w:ascii="宋体" w:hAnsi="宋体"/>
                <w:color w:val="auto"/>
                <w:sz w:val="32"/>
                <w:szCs w:val="32"/>
              </w:rPr>
            </w:pPr>
          </w:p>
        </w:tc>
        <w:tc>
          <w:tcPr>
            <w:tcW w:w="916" w:type="dxa"/>
            <w:gridSpan w:val="2"/>
            <w:tcBorders>
              <w:left w:val="nil"/>
            </w:tcBorders>
            <w:vAlign w:val="top"/>
          </w:tcPr>
          <w:p>
            <w:pPr>
              <w:snapToGrid w:val="0"/>
              <w:spacing w:line="240" w:lineRule="exact"/>
              <w:rPr>
                <w:rFonts w:ascii="宋体" w:hAnsi="宋体"/>
                <w:color w:val="auto"/>
                <w:sz w:val="18"/>
                <w:szCs w:val="18"/>
              </w:rPr>
            </w:pPr>
            <w:r>
              <w:rPr>
                <w:rFonts w:hint="eastAsia" w:ascii="宋体" w:hAnsi="宋体"/>
                <w:color w:val="auto"/>
                <w:sz w:val="18"/>
                <w:szCs w:val="18"/>
              </w:rPr>
              <w:t>文    号：</w:t>
            </w:r>
          </w:p>
        </w:tc>
        <w:tc>
          <w:tcPr>
            <w:tcW w:w="1861" w:type="dxa"/>
            <w:gridSpan w:val="3"/>
            <w:tcBorders>
              <w:left w:val="nil"/>
            </w:tcBorders>
            <w:vAlign w:val="top"/>
          </w:tcPr>
          <w:p>
            <w:pPr>
              <w:snapToGrid w:val="0"/>
              <w:spacing w:line="240" w:lineRule="exact"/>
              <w:jc w:val="distribute"/>
              <w:rPr>
                <w:rFonts w:ascii="宋体" w:hAnsi="宋体"/>
                <w:color w:val="auto"/>
                <w:sz w:val="18"/>
                <w:szCs w:val="18"/>
              </w:rPr>
            </w:pPr>
            <w:r>
              <w:rPr>
                <w:rFonts w:hint="eastAsia" w:ascii="宋体" w:hAnsi="宋体"/>
                <w:color w:val="auto"/>
                <w:spacing w:val="4"/>
                <w:kern w:val="0"/>
                <w:sz w:val="18"/>
                <w:szCs w:val="18"/>
              </w:rPr>
              <w:t>国统字</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0" w:type="dxa"/>
            <w:bottom w:w="0" w:type="dxa"/>
            <w:right w:w="0" w:type="dxa"/>
          </w:tblCellMar>
        </w:tblPrEx>
        <w:trPr>
          <w:trHeight w:val="172" w:hRule="atLeast"/>
          <w:jc w:val="center"/>
        </w:trPr>
        <w:tc>
          <w:tcPr>
            <w:tcW w:w="6595" w:type="dxa"/>
            <w:gridSpan w:val="6"/>
            <w:vMerge w:val="continue"/>
            <w:tcBorders>
              <w:left w:val="nil"/>
            </w:tcBorders>
            <w:vAlign w:val="bottom"/>
          </w:tcPr>
          <w:p>
            <w:pPr>
              <w:snapToGrid w:val="0"/>
              <w:spacing w:line="240" w:lineRule="exact"/>
              <w:rPr>
                <w:rFonts w:ascii="宋体" w:hAnsi="宋体"/>
                <w:color w:val="auto"/>
                <w:sz w:val="32"/>
                <w:szCs w:val="32"/>
              </w:rPr>
            </w:pPr>
          </w:p>
        </w:tc>
        <w:tc>
          <w:tcPr>
            <w:tcW w:w="916" w:type="dxa"/>
            <w:gridSpan w:val="2"/>
            <w:tcBorders>
              <w:left w:val="nil"/>
            </w:tcBorders>
            <w:vAlign w:val="top"/>
          </w:tcPr>
          <w:p>
            <w:pPr>
              <w:snapToGrid w:val="0"/>
              <w:spacing w:line="240" w:lineRule="exact"/>
              <w:rPr>
                <w:rFonts w:ascii="宋体" w:hAnsi="宋体"/>
                <w:color w:val="auto"/>
                <w:sz w:val="18"/>
                <w:szCs w:val="18"/>
              </w:rPr>
            </w:pPr>
            <w:r>
              <w:rPr>
                <w:rFonts w:hint="eastAsia" w:ascii="宋体" w:hAnsi="宋体"/>
                <w:color w:val="auto"/>
                <w:sz w:val="18"/>
                <w:szCs w:val="18"/>
              </w:rPr>
              <w:t>有效期至：</w:t>
            </w:r>
          </w:p>
        </w:tc>
        <w:tc>
          <w:tcPr>
            <w:tcW w:w="1861" w:type="dxa"/>
            <w:gridSpan w:val="3"/>
            <w:tcBorders>
              <w:left w:val="nil"/>
            </w:tcBorders>
            <w:vAlign w:val="top"/>
          </w:tcPr>
          <w:p>
            <w:pPr>
              <w:snapToGrid w:val="0"/>
              <w:spacing w:line="240" w:lineRule="exact"/>
              <w:jc w:val="distribute"/>
              <w:rPr>
                <w:rFonts w:ascii="宋体" w:hAnsi="宋体"/>
                <w:color w:val="auto"/>
                <w:sz w:val="18"/>
                <w:szCs w:val="18"/>
              </w:rPr>
            </w:pPr>
            <w:r>
              <w:rPr>
                <w:rFonts w:hint="eastAsia" w:ascii="宋体" w:hAnsi="宋体"/>
                <w:color w:val="auto"/>
                <w:spacing w:val="22"/>
                <w:kern w:val="0"/>
                <w:sz w:val="18"/>
                <w:szCs w:val="18"/>
              </w:rPr>
              <w:t>２０２１年６月</w:t>
            </w:r>
          </w:p>
        </w:tc>
      </w:tr>
      <w:tr>
        <w:tblPrEx>
          <w:tblLayout w:type="fixed"/>
          <w:tblCellMar>
            <w:top w:w="0" w:type="dxa"/>
            <w:left w:w="0" w:type="dxa"/>
            <w:bottom w:w="0" w:type="dxa"/>
            <w:right w:w="0" w:type="dxa"/>
          </w:tblCellMar>
        </w:tblPrEx>
        <w:trPr>
          <w:trHeight w:val="340" w:hRule="exact"/>
          <w:jc w:val="center"/>
        </w:trPr>
        <w:tc>
          <w:tcPr>
            <w:tcW w:w="9372" w:type="dxa"/>
            <w:gridSpan w:val="11"/>
            <w:tcBorders>
              <w:top w:val="single" w:color="auto" w:sz="8" w:space="0"/>
              <w:left w:val="nil"/>
              <w:bottom w:val="single" w:color="auto" w:sz="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一、市场基本情况</w:t>
            </w:r>
          </w:p>
        </w:tc>
      </w:tr>
      <w:tr>
        <w:tblPrEx>
          <w:tblLayout w:type="fixed"/>
          <w:tblCellMar>
            <w:top w:w="0" w:type="dxa"/>
            <w:left w:w="0" w:type="dxa"/>
            <w:bottom w:w="0" w:type="dxa"/>
            <w:right w:w="0" w:type="dxa"/>
          </w:tblCellMar>
        </w:tblPrEx>
        <w:trPr>
          <w:trHeight w:val="600" w:hRule="atLeast"/>
          <w:jc w:val="center"/>
        </w:trPr>
        <w:tc>
          <w:tcPr>
            <w:tcW w:w="9372" w:type="dxa"/>
            <w:gridSpan w:val="11"/>
            <w:tcBorders>
              <w:top w:val="single" w:color="auto" w:sz="2" w:space="0"/>
              <w:left w:val="nil"/>
              <w:bottom w:val="single" w:color="auto" w:sz="2" w:space="0"/>
            </w:tcBorders>
            <w:vAlign w:val="top"/>
          </w:tcPr>
          <w:p>
            <w:pPr>
              <w:snapToGrid w:val="0"/>
              <w:spacing w:line="240" w:lineRule="exact"/>
              <w:rPr>
                <w:rFonts w:ascii="宋体" w:hAnsi="宋体"/>
                <w:color w:val="auto"/>
                <w:sz w:val="18"/>
                <w:szCs w:val="18"/>
              </w:rPr>
            </w:pPr>
            <w:r>
              <w:rPr>
                <w:rFonts w:hint="eastAsia" w:ascii="宋体" w:hAnsi="宋体"/>
                <w:color w:val="auto"/>
                <w:sz w:val="18"/>
                <w:szCs w:val="18"/>
              </w:rPr>
              <w:t>市场经营地详细地址（E01）</w:t>
            </w:r>
          </w:p>
          <w:p>
            <w:pPr>
              <w:snapToGrid w:val="0"/>
              <w:spacing w:line="240" w:lineRule="exact"/>
              <w:ind w:firstLine="270" w:firstLineChars="150"/>
              <w:rPr>
                <w:rFonts w:ascii="宋体" w:hAnsi="宋体"/>
                <w:color w:val="auto"/>
                <w:sz w:val="18"/>
                <w:szCs w:val="18"/>
              </w:rPr>
            </w:pP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省</w:t>
            </w:r>
            <w:r>
              <w:rPr>
                <w:rFonts w:ascii="宋体" w:hAnsi="宋体"/>
                <w:color w:val="auto"/>
                <w:sz w:val="18"/>
                <w:szCs w:val="18"/>
              </w:rPr>
              <w:t>（</w:t>
            </w:r>
            <w:r>
              <w:rPr>
                <w:rFonts w:hint="eastAsia" w:ascii="宋体" w:hAnsi="宋体"/>
                <w:color w:val="auto"/>
                <w:sz w:val="18"/>
                <w:szCs w:val="18"/>
              </w:rPr>
              <w:t>自治区、直辖市</w:t>
            </w:r>
            <w:r>
              <w:rPr>
                <w:rFonts w:ascii="宋体" w:hAnsi="宋体"/>
                <w:color w:val="auto"/>
                <w:sz w:val="18"/>
                <w:szCs w:val="18"/>
              </w:rPr>
              <w:t>）</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市</w:t>
            </w:r>
            <w:r>
              <w:rPr>
                <w:rFonts w:ascii="宋体" w:hAnsi="宋体"/>
                <w:color w:val="auto"/>
                <w:sz w:val="18"/>
                <w:szCs w:val="18"/>
              </w:rPr>
              <w:t>（</w:t>
            </w:r>
            <w:r>
              <w:rPr>
                <w:rFonts w:hint="eastAsia" w:ascii="宋体" w:hAnsi="宋体"/>
                <w:color w:val="auto"/>
                <w:sz w:val="18"/>
                <w:szCs w:val="18"/>
              </w:rPr>
              <w:t>地、州、盟</w:t>
            </w:r>
            <w:r>
              <w:rPr>
                <w:rFonts w:ascii="宋体" w:hAnsi="宋体"/>
                <w:color w:val="auto"/>
                <w:sz w:val="18"/>
                <w:szCs w:val="18"/>
              </w:rPr>
              <w:t>）</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县</w:t>
            </w:r>
            <w:r>
              <w:rPr>
                <w:rFonts w:ascii="宋体" w:hAnsi="宋体"/>
                <w:color w:val="auto"/>
                <w:sz w:val="18"/>
                <w:szCs w:val="18"/>
              </w:rPr>
              <w:t>（</w:t>
            </w:r>
            <w:r>
              <w:rPr>
                <w:rFonts w:hint="eastAsia" w:ascii="宋体" w:hAnsi="宋体"/>
                <w:color w:val="auto"/>
                <w:sz w:val="18"/>
                <w:szCs w:val="18"/>
              </w:rPr>
              <w:t>市、区、旗</w:t>
            </w:r>
            <w:r>
              <w:rPr>
                <w:rFonts w:ascii="宋体" w:hAnsi="宋体"/>
                <w:color w:val="auto"/>
                <w:sz w:val="18"/>
                <w:szCs w:val="18"/>
              </w:rPr>
              <w:t>）</w:t>
            </w:r>
          </w:p>
          <w:p>
            <w:pPr>
              <w:snapToGrid w:val="0"/>
              <w:spacing w:line="240" w:lineRule="exact"/>
              <w:ind w:firstLine="180" w:firstLineChars="100"/>
              <w:rPr>
                <w:rFonts w:ascii="宋体" w:hAnsi="宋体"/>
                <w:color w:val="auto"/>
                <w:sz w:val="18"/>
                <w:szCs w:val="18"/>
              </w:rPr>
            </w:pPr>
            <w:r>
              <w:rPr>
                <w:rFonts w:ascii="宋体" w:hAnsi="宋体"/>
                <w:color w:val="auto"/>
                <w:sz w:val="18"/>
                <w:szCs w:val="18"/>
              </w:rPr>
              <w:t xml:space="preserve"> </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乡（镇）</w:t>
            </w:r>
            <w:r>
              <w:rPr>
                <w:rFonts w:ascii="宋体" w:hAnsi="宋体"/>
                <w:color w:val="auto"/>
                <w:sz w:val="18"/>
                <w:szCs w:val="18"/>
                <w:u w:val="single"/>
              </w:rPr>
              <w:t xml:space="preserve">       </w:t>
            </w:r>
            <w:r>
              <w:rPr>
                <w:rFonts w:hint="eastAsia" w:ascii="宋体" w:hAnsi="宋体"/>
                <w:color w:val="auto"/>
                <w:sz w:val="18"/>
                <w:szCs w:val="18"/>
                <w:u w:val="single"/>
              </w:rPr>
              <w:t xml:space="preserve">                                                        </w:t>
            </w:r>
            <w:r>
              <w:rPr>
                <w:rFonts w:hint="eastAsia" w:ascii="宋体" w:hAnsi="宋体"/>
                <w:color w:val="auto"/>
                <w:sz w:val="18"/>
                <w:szCs w:val="18"/>
              </w:rPr>
              <w:t>街（村）、门牌号</w:t>
            </w:r>
          </w:p>
          <w:p>
            <w:pPr>
              <w:pStyle w:val="4"/>
              <w:spacing w:line="240" w:lineRule="exact"/>
              <w:rPr>
                <w:rFonts w:hAnsi="宋体"/>
                <w:color w:val="auto"/>
                <w:sz w:val="18"/>
                <w:szCs w:val="24"/>
              </w:rPr>
            </w:pPr>
            <w:r>
              <w:rPr>
                <w:rFonts w:hint="eastAsia" w:hAnsi="宋体"/>
                <w:color w:val="auto"/>
                <w:sz w:val="18"/>
                <w:szCs w:val="18"/>
              </w:rPr>
              <w:t>行政区划代码（</w:t>
            </w:r>
            <w:r>
              <w:rPr>
                <w:rFonts w:hint="eastAsia" w:hAnsi="宋体"/>
                <w:color w:val="auto"/>
                <w:sz w:val="18"/>
                <w:szCs w:val="24"/>
              </w:rPr>
              <w:t>E02</w:t>
            </w:r>
            <w:r>
              <w:rPr>
                <w:rFonts w:hint="eastAsia" w:hAnsi="宋体"/>
                <w:color w:val="auto"/>
                <w:sz w:val="18"/>
                <w:szCs w:val="18"/>
              </w:rPr>
              <w:t xml:space="preserve">）：□□□□□□           邮政编码（E03）：□□□□□□           </w:t>
            </w:r>
            <w:r>
              <w:rPr>
                <w:rFonts w:hint="eastAsia" w:hAnsi="宋体"/>
                <w:color w:val="auto"/>
                <w:sz w:val="18"/>
                <w:szCs w:val="24"/>
              </w:rPr>
              <w:t>联系电话（E04）：</w:t>
            </w:r>
            <w:r>
              <w:rPr>
                <w:rFonts w:hint="eastAsia" w:hAnsi="宋体"/>
                <w:color w:val="auto"/>
                <w:sz w:val="18"/>
                <w:szCs w:val="24"/>
                <w:u w:val="single"/>
              </w:rPr>
              <w:t xml:space="preserve">             </w:t>
            </w:r>
          </w:p>
        </w:tc>
      </w:tr>
      <w:tr>
        <w:tblPrEx>
          <w:tblLayout w:type="fixed"/>
          <w:tblCellMar>
            <w:top w:w="0" w:type="dxa"/>
            <w:left w:w="0" w:type="dxa"/>
            <w:bottom w:w="0" w:type="dxa"/>
            <w:right w:w="0" w:type="dxa"/>
          </w:tblCellMar>
        </w:tblPrEx>
        <w:trPr>
          <w:trHeight w:val="600" w:hRule="atLeast"/>
          <w:jc w:val="center"/>
        </w:trPr>
        <w:tc>
          <w:tcPr>
            <w:tcW w:w="4650" w:type="dxa"/>
            <w:gridSpan w:val="5"/>
            <w:tcBorders>
              <w:top w:val="single" w:color="auto" w:sz="2" w:space="0"/>
              <w:left w:val="nil"/>
              <w:bottom w:val="single" w:color="auto" w:sz="2" w:space="0"/>
            </w:tcBorders>
            <w:vAlign w:val="top"/>
          </w:tcPr>
          <w:p>
            <w:pPr>
              <w:pStyle w:val="4"/>
              <w:spacing w:line="240" w:lineRule="exact"/>
              <w:rPr>
                <w:rFonts w:hAnsi="宋体"/>
                <w:color w:val="auto"/>
                <w:sz w:val="18"/>
                <w:szCs w:val="18"/>
              </w:rPr>
            </w:pPr>
            <w:r>
              <w:rPr>
                <w:rFonts w:hint="eastAsia" w:hAnsi="宋体" w:cs="宋体"/>
                <w:bCs/>
                <w:color w:val="auto"/>
                <w:sz w:val="18"/>
                <w:szCs w:val="18"/>
              </w:rPr>
              <w:t>市场类别（统计机构填写）（E05）</w:t>
            </w:r>
            <w:r>
              <w:rPr>
                <w:rFonts w:hint="eastAsia" w:hAnsi="宋体"/>
                <w:color w:val="auto"/>
                <w:sz w:val="18"/>
                <w:szCs w:val="18"/>
              </w:rPr>
              <w:t>□□□</w:t>
            </w:r>
          </w:p>
          <w:p>
            <w:pPr>
              <w:pStyle w:val="4"/>
              <w:spacing w:line="240" w:lineRule="exact"/>
              <w:rPr>
                <w:rFonts w:hAnsi="宋体"/>
                <w:color w:val="auto"/>
                <w:sz w:val="18"/>
                <w:szCs w:val="24"/>
              </w:rPr>
            </w:pPr>
            <w:r>
              <w:rPr>
                <w:rFonts w:hint="eastAsia" w:hAnsi="宋体"/>
                <w:color w:val="auto"/>
                <w:sz w:val="18"/>
                <w:szCs w:val="24"/>
              </w:rPr>
              <w:t>年末营业面积（E06）：</w:t>
            </w:r>
            <w:r>
              <w:rPr>
                <w:rFonts w:hint="eastAsia" w:hAnsi="宋体"/>
                <w:color w:val="auto"/>
                <w:sz w:val="18"/>
                <w:szCs w:val="24"/>
                <w:u w:val="single"/>
              </w:rPr>
              <w:t xml:space="preserve">    </w:t>
            </w:r>
            <w:r>
              <w:rPr>
                <w:rFonts w:hint="eastAsia" w:hAnsi="宋体"/>
                <w:color w:val="auto"/>
                <w:sz w:val="18"/>
                <w:szCs w:val="24"/>
              </w:rPr>
              <w:t>平方米</w:t>
            </w:r>
          </w:p>
          <w:p>
            <w:pPr>
              <w:pStyle w:val="4"/>
              <w:spacing w:line="240" w:lineRule="exact"/>
              <w:rPr>
                <w:rFonts w:hAnsi="宋体"/>
                <w:color w:val="auto"/>
                <w:sz w:val="18"/>
                <w:szCs w:val="18"/>
              </w:rPr>
            </w:pPr>
            <w:r>
              <w:rPr>
                <w:rFonts w:hint="eastAsia" w:hAnsi="宋体"/>
                <w:color w:val="auto"/>
                <w:sz w:val="18"/>
                <w:szCs w:val="24"/>
              </w:rPr>
              <w:t>摊位数（市场摊位容量）（E07）：</w:t>
            </w:r>
            <w:r>
              <w:rPr>
                <w:rFonts w:hint="eastAsia" w:hAnsi="宋体"/>
                <w:color w:val="auto"/>
                <w:sz w:val="18"/>
                <w:szCs w:val="24"/>
                <w:u w:val="single"/>
              </w:rPr>
              <w:t xml:space="preserve">      </w:t>
            </w:r>
            <w:r>
              <w:rPr>
                <w:rFonts w:hint="eastAsia" w:hAnsi="宋体"/>
                <w:color w:val="auto"/>
                <w:sz w:val="18"/>
                <w:szCs w:val="24"/>
              </w:rPr>
              <w:t>个</w:t>
            </w:r>
          </w:p>
        </w:tc>
        <w:tc>
          <w:tcPr>
            <w:tcW w:w="4722" w:type="dxa"/>
            <w:gridSpan w:val="6"/>
            <w:tcBorders>
              <w:top w:val="single" w:color="auto" w:sz="2" w:space="0"/>
              <w:bottom w:val="single" w:color="auto" w:sz="2" w:space="0"/>
            </w:tcBorders>
            <w:vAlign w:val="top"/>
          </w:tcPr>
          <w:p>
            <w:pPr>
              <w:pStyle w:val="4"/>
              <w:spacing w:line="240" w:lineRule="exact"/>
              <w:rPr>
                <w:rFonts w:hAnsi="宋体"/>
                <w:color w:val="auto"/>
                <w:sz w:val="18"/>
                <w:szCs w:val="24"/>
              </w:rPr>
            </w:pPr>
            <w:r>
              <w:rPr>
                <w:rFonts w:hint="eastAsia" w:hAnsi="宋体"/>
                <w:color w:val="auto"/>
                <w:sz w:val="18"/>
                <w:szCs w:val="18"/>
              </w:rPr>
              <w:t>营业状态（E09）□ 1常年营业    2季节性营业  3其他</w:t>
            </w:r>
          </w:p>
          <w:p>
            <w:pPr>
              <w:pStyle w:val="4"/>
              <w:spacing w:line="240" w:lineRule="exact"/>
              <w:rPr>
                <w:rFonts w:hAnsi="宋体"/>
                <w:color w:val="auto"/>
                <w:sz w:val="18"/>
                <w:szCs w:val="18"/>
              </w:rPr>
            </w:pPr>
            <w:r>
              <w:rPr>
                <w:rFonts w:hint="eastAsia" w:hAnsi="宋体"/>
                <w:color w:val="auto"/>
                <w:sz w:val="18"/>
                <w:szCs w:val="18"/>
              </w:rPr>
              <w:t>经营方式（E10）□ 1以批发为主  2以零售为主</w:t>
            </w:r>
          </w:p>
          <w:p>
            <w:pPr>
              <w:rPr>
                <w:rFonts w:hAnsi="宋体"/>
                <w:color w:val="auto"/>
                <w:sz w:val="18"/>
                <w:szCs w:val="18"/>
              </w:rPr>
            </w:pPr>
            <w:r>
              <w:rPr>
                <w:rFonts w:hint="eastAsia" w:ascii="宋体" w:hAnsi="宋体"/>
                <w:color w:val="auto"/>
                <w:sz w:val="18"/>
                <w:szCs w:val="18"/>
              </w:rPr>
              <w:t>经营环境（E11）</w:t>
            </w:r>
            <w:r>
              <w:rPr>
                <w:rFonts w:hint="eastAsia" w:hAnsi="宋体"/>
                <w:color w:val="auto"/>
                <w:sz w:val="18"/>
                <w:szCs w:val="18"/>
              </w:rPr>
              <w:t xml:space="preserve">□ </w:t>
            </w:r>
            <w:r>
              <w:rPr>
                <w:rFonts w:hint="eastAsia" w:ascii="宋体" w:hAnsi="宋体"/>
                <w:color w:val="auto"/>
                <w:sz w:val="18"/>
                <w:szCs w:val="18"/>
              </w:rPr>
              <w:t>1</w:t>
            </w:r>
            <w:r>
              <w:rPr>
                <w:rFonts w:hint="eastAsia" w:hAnsi="宋体"/>
                <w:color w:val="auto"/>
                <w:sz w:val="18"/>
                <w:szCs w:val="18"/>
              </w:rPr>
              <w:t xml:space="preserve">露天式      </w:t>
            </w:r>
            <w:r>
              <w:rPr>
                <w:rFonts w:hint="eastAsia" w:ascii="宋体" w:hAnsi="宋体"/>
                <w:color w:val="auto"/>
                <w:sz w:val="18"/>
                <w:szCs w:val="18"/>
              </w:rPr>
              <w:t>2</w:t>
            </w:r>
            <w:r>
              <w:rPr>
                <w:rFonts w:hint="eastAsia" w:hAnsi="宋体"/>
                <w:color w:val="auto"/>
                <w:sz w:val="18"/>
                <w:szCs w:val="18"/>
              </w:rPr>
              <w:t xml:space="preserve">封闭式     </w:t>
            </w:r>
            <w:r>
              <w:rPr>
                <w:rFonts w:hint="eastAsia" w:ascii="宋体" w:hAnsi="宋体"/>
                <w:color w:val="auto"/>
                <w:sz w:val="18"/>
                <w:szCs w:val="18"/>
              </w:rPr>
              <w:t xml:space="preserve"> 3</w:t>
            </w:r>
            <w:r>
              <w:rPr>
                <w:rFonts w:hint="eastAsia" w:hAnsi="宋体"/>
                <w:color w:val="auto"/>
                <w:sz w:val="18"/>
                <w:szCs w:val="18"/>
              </w:rPr>
              <w:t>其他</w:t>
            </w:r>
          </w:p>
        </w:tc>
      </w:tr>
      <w:tr>
        <w:tblPrEx>
          <w:tblLayout w:type="fixed"/>
          <w:tblCellMar>
            <w:top w:w="0" w:type="dxa"/>
            <w:left w:w="0" w:type="dxa"/>
            <w:bottom w:w="0" w:type="dxa"/>
            <w:right w:w="0" w:type="dxa"/>
          </w:tblCellMar>
        </w:tblPrEx>
        <w:trPr>
          <w:trHeight w:val="340" w:hRule="exact"/>
          <w:jc w:val="center"/>
        </w:trPr>
        <w:tc>
          <w:tcPr>
            <w:tcW w:w="9372" w:type="dxa"/>
            <w:gridSpan w:val="11"/>
            <w:tcBorders>
              <w:top w:val="single" w:color="auto" w:sz="2" w:space="0"/>
              <w:left w:val="nil"/>
            </w:tcBorders>
            <w:vAlign w:val="center"/>
          </w:tcPr>
          <w:p>
            <w:pPr>
              <w:jc w:val="center"/>
              <w:rPr>
                <w:rFonts w:ascii="宋体" w:hAnsi="宋体"/>
                <w:color w:val="auto"/>
                <w:sz w:val="18"/>
                <w:szCs w:val="18"/>
              </w:rPr>
            </w:pPr>
            <w:r>
              <w:rPr>
                <w:rFonts w:hint="eastAsia" w:ascii="宋体" w:hAnsi="宋体"/>
                <w:color w:val="auto"/>
                <w:sz w:val="18"/>
                <w:szCs w:val="18"/>
              </w:rPr>
              <w:t>二、市场交易情况</w:t>
            </w:r>
          </w:p>
        </w:tc>
      </w:tr>
      <w:tr>
        <w:tblPrEx>
          <w:tblLayout w:type="fixed"/>
          <w:tblCellMar>
            <w:top w:w="0" w:type="dxa"/>
            <w:left w:w="0" w:type="dxa"/>
            <w:bottom w:w="0" w:type="dxa"/>
            <w:right w:w="0" w:type="dxa"/>
          </w:tblCellMar>
        </w:tblPrEx>
        <w:trPr>
          <w:trHeight w:val="769" w:hRule="exact"/>
          <w:jc w:val="center"/>
        </w:trPr>
        <w:tc>
          <w:tcPr>
            <w:tcW w:w="2395" w:type="dxa"/>
            <w:tcBorders>
              <w:top w:val="single" w:color="auto" w:sz="2" w:space="0"/>
              <w:left w:val="nil"/>
              <w:right w:val="single" w:color="auto" w:sz="2" w:space="0"/>
            </w:tcBorders>
            <w:vAlign w:val="center"/>
          </w:tcPr>
          <w:p>
            <w:pPr>
              <w:pStyle w:val="4"/>
              <w:spacing w:line="200" w:lineRule="exact"/>
              <w:jc w:val="center"/>
              <w:rPr>
                <w:rFonts w:hAnsi="宋体"/>
                <w:color w:val="auto"/>
                <w:sz w:val="18"/>
                <w:szCs w:val="24"/>
              </w:rPr>
            </w:pPr>
            <w:r>
              <w:rPr>
                <w:rFonts w:hint="eastAsia" w:hAnsi="宋体"/>
                <w:color w:val="auto"/>
                <w:sz w:val="18"/>
                <w:szCs w:val="24"/>
              </w:rPr>
              <w:t>指标名称</w:t>
            </w:r>
          </w:p>
        </w:tc>
        <w:tc>
          <w:tcPr>
            <w:tcW w:w="528" w:type="dxa"/>
            <w:tcBorders>
              <w:top w:val="single" w:color="auto" w:sz="2" w:space="0"/>
              <w:left w:val="single" w:color="auto" w:sz="2" w:space="0"/>
              <w:right w:val="single" w:color="auto" w:sz="2" w:space="0"/>
            </w:tcBorders>
            <w:vAlign w:val="center"/>
          </w:tcPr>
          <w:p>
            <w:pPr>
              <w:pStyle w:val="4"/>
              <w:spacing w:line="200" w:lineRule="exact"/>
              <w:jc w:val="center"/>
              <w:rPr>
                <w:rFonts w:hAnsi="宋体"/>
                <w:color w:val="auto"/>
                <w:sz w:val="18"/>
                <w:szCs w:val="24"/>
              </w:rPr>
            </w:pPr>
            <w:r>
              <w:rPr>
                <w:rFonts w:hint="eastAsia" w:hAnsi="宋体"/>
                <w:color w:val="auto"/>
                <w:sz w:val="18"/>
                <w:szCs w:val="24"/>
              </w:rPr>
              <w:t>代码</w:t>
            </w:r>
          </w:p>
        </w:tc>
        <w:tc>
          <w:tcPr>
            <w:tcW w:w="851" w:type="dxa"/>
            <w:tcBorders>
              <w:top w:val="single" w:color="auto" w:sz="2" w:space="0"/>
              <w:left w:val="single" w:color="auto" w:sz="2" w:space="0"/>
              <w:right w:val="single" w:color="auto" w:sz="2" w:space="0"/>
            </w:tcBorders>
            <w:vAlign w:val="center"/>
          </w:tcPr>
          <w:p>
            <w:pPr>
              <w:pStyle w:val="4"/>
              <w:spacing w:line="200" w:lineRule="exact"/>
              <w:jc w:val="center"/>
              <w:rPr>
                <w:rFonts w:hAnsi="宋体"/>
                <w:color w:val="auto"/>
                <w:sz w:val="18"/>
                <w:szCs w:val="24"/>
              </w:rPr>
            </w:pPr>
            <w:r>
              <w:rPr>
                <w:rFonts w:hint="eastAsia" w:hAnsi="宋体"/>
                <w:color w:val="auto"/>
                <w:sz w:val="18"/>
                <w:szCs w:val="24"/>
              </w:rPr>
              <w:t>年末出租</w:t>
            </w:r>
          </w:p>
          <w:p>
            <w:pPr>
              <w:pStyle w:val="4"/>
              <w:spacing w:line="200" w:lineRule="exact"/>
              <w:jc w:val="center"/>
              <w:rPr>
                <w:rFonts w:hAnsi="宋体"/>
                <w:color w:val="auto"/>
                <w:sz w:val="18"/>
                <w:szCs w:val="24"/>
              </w:rPr>
            </w:pPr>
            <w:r>
              <w:rPr>
                <w:rFonts w:hint="eastAsia" w:hAnsi="宋体"/>
                <w:color w:val="auto"/>
                <w:sz w:val="18"/>
                <w:szCs w:val="24"/>
              </w:rPr>
              <w:t>摊位数</w:t>
            </w:r>
          </w:p>
          <w:p>
            <w:pPr>
              <w:pStyle w:val="4"/>
              <w:spacing w:line="200" w:lineRule="exact"/>
              <w:jc w:val="center"/>
              <w:rPr>
                <w:rFonts w:hAnsi="宋体"/>
                <w:color w:val="auto"/>
                <w:sz w:val="18"/>
                <w:szCs w:val="24"/>
              </w:rPr>
            </w:pPr>
            <w:r>
              <w:rPr>
                <w:rFonts w:hAnsi="宋体"/>
                <w:color w:val="auto"/>
                <w:sz w:val="18"/>
                <w:szCs w:val="24"/>
              </w:rPr>
              <w:t>（</w:t>
            </w:r>
            <w:r>
              <w:rPr>
                <w:rFonts w:hint="eastAsia" w:hAnsi="宋体"/>
                <w:color w:val="auto"/>
                <w:sz w:val="18"/>
                <w:szCs w:val="24"/>
              </w:rPr>
              <w:t>个</w:t>
            </w:r>
            <w:r>
              <w:rPr>
                <w:rFonts w:hAnsi="宋体"/>
                <w:color w:val="auto"/>
                <w:sz w:val="18"/>
                <w:szCs w:val="24"/>
              </w:rPr>
              <w:t>）</w:t>
            </w:r>
          </w:p>
        </w:tc>
        <w:tc>
          <w:tcPr>
            <w:tcW w:w="850" w:type="dxa"/>
            <w:tcBorders>
              <w:top w:val="single" w:color="auto" w:sz="2" w:space="0"/>
              <w:left w:val="single" w:color="auto" w:sz="2" w:space="0"/>
            </w:tcBorders>
            <w:vAlign w:val="center"/>
          </w:tcPr>
          <w:p>
            <w:pPr>
              <w:pStyle w:val="4"/>
              <w:spacing w:line="200" w:lineRule="exact"/>
              <w:jc w:val="center"/>
              <w:rPr>
                <w:rFonts w:hAnsi="宋体"/>
                <w:color w:val="auto"/>
                <w:sz w:val="18"/>
                <w:szCs w:val="24"/>
              </w:rPr>
            </w:pPr>
            <w:r>
              <w:rPr>
                <w:rFonts w:hint="eastAsia" w:hAnsi="宋体"/>
                <w:color w:val="auto"/>
                <w:sz w:val="18"/>
                <w:szCs w:val="24"/>
              </w:rPr>
              <w:t>成交额</w:t>
            </w:r>
          </w:p>
          <w:p>
            <w:pPr>
              <w:pStyle w:val="4"/>
              <w:spacing w:line="200" w:lineRule="exact"/>
              <w:jc w:val="center"/>
              <w:rPr>
                <w:rFonts w:hAnsi="宋体"/>
                <w:color w:val="auto"/>
                <w:sz w:val="18"/>
                <w:szCs w:val="24"/>
              </w:rPr>
            </w:pPr>
            <w:r>
              <w:rPr>
                <w:rFonts w:hAnsi="宋体"/>
                <w:color w:val="auto"/>
                <w:sz w:val="18"/>
                <w:szCs w:val="24"/>
              </w:rPr>
              <w:t>（</w:t>
            </w:r>
            <w:r>
              <w:rPr>
                <w:rFonts w:hint="eastAsia" w:hAnsi="宋体"/>
                <w:color w:val="auto"/>
                <w:sz w:val="18"/>
                <w:szCs w:val="24"/>
              </w:rPr>
              <w:t>万元</w:t>
            </w:r>
            <w:r>
              <w:rPr>
                <w:rFonts w:hAnsi="宋体"/>
                <w:color w:val="auto"/>
                <w:sz w:val="18"/>
                <w:szCs w:val="24"/>
              </w:rPr>
              <w:t>）</w:t>
            </w:r>
          </w:p>
        </w:tc>
        <w:tc>
          <w:tcPr>
            <w:tcW w:w="2409" w:type="dxa"/>
            <w:gridSpan w:val="3"/>
            <w:tcBorders>
              <w:top w:val="single" w:color="auto" w:sz="2" w:space="0"/>
              <w:left w:val="double" w:color="auto" w:sz="4" w:space="0"/>
              <w:right w:val="nil"/>
            </w:tcBorders>
            <w:vAlign w:val="center"/>
          </w:tcPr>
          <w:p>
            <w:pPr>
              <w:pStyle w:val="4"/>
              <w:spacing w:line="200" w:lineRule="exact"/>
              <w:jc w:val="center"/>
              <w:rPr>
                <w:rFonts w:hAnsi="宋体"/>
                <w:color w:val="auto"/>
                <w:sz w:val="18"/>
                <w:szCs w:val="24"/>
              </w:rPr>
            </w:pPr>
            <w:r>
              <w:rPr>
                <w:rFonts w:hint="eastAsia" w:hAnsi="宋体"/>
                <w:color w:val="auto"/>
                <w:sz w:val="18"/>
                <w:szCs w:val="24"/>
              </w:rPr>
              <w:t>指标名称</w:t>
            </w:r>
          </w:p>
        </w:tc>
        <w:tc>
          <w:tcPr>
            <w:tcW w:w="612" w:type="dxa"/>
            <w:gridSpan w:val="2"/>
            <w:tcBorders>
              <w:top w:val="single" w:color="auto" w:sz="2" w:space="0"/>
              <w:left w:val="single" w:color="auto" w:sz="2" w:space="0"/>
              <w:right w:val="nil"/>
            </w:tcBorders>
            <w:vAlign w:val="center"/>
          </w:tcPr>
          <w:p>
            <w:pPr>
              <w:pStyle w:val="4"/>
              <w:spacing w:line="200" w:lineRule="exact"/>
              <w:jc w:val="center"/>
              <w:rPr>
                <w:rFonts w:hAnsi="宋体"/>
                <w:color w:val="auto"/>
                <w:sz w:val="18"/>
                <w:szCs w:val="24"/>
              </w:rPr>
            </w:pPr>
            <w:r>
              <w:rPr>
                <w:rFonts w:hint="eastAsia" w:hAnsi="宋体"/>
                <w:color w:val="auto"/>
                <w:sz w:val="18"/>
                <w:szCs w:val="24"/>
              </w:rPr>
              <w:t>代码</w:t>
            </w:r>
          </w:p>
        </w:tc>
        <w:tc>
          <w:tcPr>
            <w:tcW w:w="947" w:type="dxa"/>
            <w:tcBorders>
              <w:top w:val="single" w:color="auto" w:sz="2" w:space="0"/>
              <w:left w:val="single" w:color="auto" w:sz="2" w:space="0"/>
              <w:right w:val="nil"/>
            </w:tcBorders>
            <w:vAlign w:val="center"/>
          </w:tcPr>
          <w:p>
            <w:pPr>
              <w:pStyle w:val="4"/>
              <w:spacing w:line="200" w:lineRule="exact"/>
              <w:jc w:val="center"/>
              <w:rPr>
                <w:rFonts w:hAnsi="宋体"/>
                <w:color w:val="auto"/>
                <w:sz w:val="18"/>
                <w:szCs w:val="24"/>
              </w:rPr>
            </w:pPr>
            <w:r>
              <w:rPr>
                <w:rFonts w:hint="eastAsia" w:hAnsi="宋体"/>
                <w:color w:val="auto"/>
                <w:sz w:val="18"/>
                <w:szCs w:val="24"/>
              </w:rPr>
              <w:t>年末出租</w:t>
            </w:r>
          </w:p>
          <w:p>
            <w:pPr>
              <w:pStyle w:val="4"/>
              <w:spacing w:line="200" w:lineRule="exact"/>
              <w:jc w:val="center"/>
              <w:rPr>
                <w:rFonts w:hAnsi="宋体"/>
                <w:color w:val="auto"/>
                <w:sz w:val="18"/>
                <w:szCs w:val="24"/>
              </w:rPr>
            </w:pPr>
            <w:r>
              <w:rPr>
                <w:rFonts w:hint="eastAsia" w:hAnsi="宋体"/>
                <w:color w:val="auto"/>
                <w:sz w:val="18"/>
                <w:szCs w:val="24"/>
              </w:rPr>
              <w:t>摊位数</w:t>
            </w:r>
          </w:p>
          <w:p>
            <w:pPr>
              <w:pStyle w:val="4"/>
              <w:spacing w:line="200" w:lineRule="exact"/>
              <w:jc w:val="center"/>
              <w:rPr>
                <w:rFonts w:hAnsi="宋体"/>
                <w:color w:val="auto"/>
                <w:sz w:val="18"/>
                <w:szCs w:val="24"/>
              </w:rPr>
            </w:pPr>
            <w:r>
              <w:rPr>
                <w:rFonts w:hAnsi="宋体"/>
                <w:color w:val="auto"/>
                <w:sz w:val="18"/>
                <w:szCs w:val="24"/>
              </w:rPr>
              <w:t>（</w:t>
            </w:r>
            <w:r>
              <w:rPr>
                <w:rFonts w:hint="eastAsia" w:hAnsi="宋体"/>
                <w:color w:val="auto"/>
                <w:sz w:val="18"/>
                <w:szCs w:val="24"/>
              </w:rPr>
              <w:t>个</w:t>
            </w:r>
            <w:r>
              <w:rPr>
                <w:rFonts w:hAnsi="宋体"/>
                <w:color w:val="auto"/>
                <w:sz w:val="18"/>
                <w:szCs w:val="24"/>
              </w:rPr>
              <w:t>）</w:t>
            </w:r>
          </w:p>
        </w:tc>
        <w:tc>
          <w:tcPr>
            <w:tcW w:w="780" w:type="dxa"/>
            <w:tcBorders>
              <w:top w:val="single" w:color="auto" w:sz="2" w:space="0"/>
              <w:left w:val="single" w:color="auto" w:sz="2" w:space="0"/>
            </w:tcBorders>
            <w:vAlign w:val="center"/>
          </w:tcPr>
          <w:p>
            <w:pPr>
              <w:pStyle w:val="4"/>
              <w:spacing w:line="200" w:lineRule="exact"/>
              <w:jc w:val="center"/>
              <w:rPr>
                <w:rFonts w:hAnsi="宋体"/>
                <w:color w:val="auto"/>
                <w:sz w:val="18"/>
                <w:szCs w:val="24"/>
              </w:rPr>
            </w:pPr>
            <w:r>
              <w:rPr>
                <w:rFonts w:hint="eastAsia" w:hAnsi="宋体"/>
                <w:color w:val="auto"/>
                <w:sz w:val="18"/>
                <w:szCs w:val="24"/>
              </w:rPr>
              <w:t>成交额</w:t>
            </w:r>
          </w:p>
          <w:p>
            <w:pPr>
              <w:pStyle w:val="4"/>
              <w:spacing w:line="200" w:lineRule="exact"/>
              <w:jc w:val="center"/>
              <w:rPr>
                <w:rFonts w:hAnsi="宋体"/>
                <w:color w:val="auto"/>
                <w:sz w:val="18"/>
                <w:szCs w:val="24"/>
              </w:rPr>
            </w:pPr>
            <w:r>
              <w:rPr>
                <w:rFonts w:hAnsi="宋体"/>
                <w:color w:val="auto"/>
                <w:sz w:val="18"/>
                <w:szCs w:val="24"/>
              </w:rPr>
              <w:t>（</w:t>
            </w:r>
            <w:r>
              <w:rPr>
                <w:rFonts w:hint="eastAsia" w:hAnsi="宋体"/>
                <w:color w:val="auto"/>
                <w:sz w:val="18"/>
                <w:szCs w:val="24"/>
              </w:rPr>
              <w:t>万元</w:t>
            </w:r>
            <w:r>
              <w:rPr>
                <w:rFonts w:hAnsi="宋体"/>
                <w:color w:val="auto"/>
                <w:sz w:val="18"/>
                <w:szCs w:val="24"/>
              </w:rPr>
              <w:t>）</w:t>
            </w:r>
          </w:p>
        </w:tc>
      </w:tr>
      <w:tr>
        <w:tblPrEx>
          <w:tblLayout w:type="fixed"/>
          <w:tblCellMar>
            <w:top w:w="0" w:type="dxa"/>
            <w:left w:w="0" w:type="dxa"/>
            <w:bottom w:w="0" w:type="dxa"/>
            <w:right w:w="0" w:type="dxa"/>
          </w:tblCellMar>
        </w:tblPrEx>
        <w:trPr>
          <w:trHeight w:val="284" w:hRule="exact"/>
          <w:jc w:val="center"/>
        </w:trPr>
        <w:tc>
          <w:tcPr>
            <w:tcW w:w="2395" w:type="dxa"/>
            <w:tcBorders>
              <w:top w:val="single" w:color="auto" w:sz="2" w:space="0"/>
              <w:left w:val="nil"/>
              <w:bottom w:val="single" w:color="auto" w:sz="2" w:space="0"/>
              <w:right w:val="single" w:color="auto" w:sz="2" w:space="0"/>
            </w:tcBorders>
            <w:vAlign w:val="center"/>
          </w:tcPr>
          <w:p>
            <w:pPr>
              <w:pStyle w:val="4"/>
              <w:spacing w:line="240" w:lineRule="exact"/>
              <w:jc w:val="center"/>
              <w:rPr>
                <w:rFonts w:hAnsi="宋体"/>
                <w:color w:val="auto"/>
                <w:sz w:val="18"/>
                <w:szCs w:val="24"/>
              </w:rPr>
            </w:pPr>
            <w:r>
              <w:rPr>
                <w:rFonts w:hint="eastAsia" w:hAnsi="宋体"/>
                <w:color w:val="auto"/>
                <w:sz w:val="18"/>
                <w:szCs w:val="24"/>
              </w:rPr>
              <w:t>甲</w:t>
            </w:r>
          </w:p>
        </w:tc>
        <w:tc>
          <w:tcPr>
            <w:tcW w:w="528" w:type="dxa"/>
            <w:tcBorders>
              <w:top w:val="single" w:color="auto" w:sz="2" w:space="0"/>
              <w:left w:val="single" w:color="auto" w:sz="2" w:space="0"/>
              <w:bottom w:val="single" w:color="auto" w:sz="2" w:space="0"/>
              <w:right w:val="single" w:color="auto" w:sz="2" w:space="0"/>
            </w:tcBorders>
            <w:vAlign w:val="center"/>
          </w:tcPr>
          <w:p>
            <w:pPr>
              <w:pStyle w:val="4"/>
              <w:spacing w:line="240" w:lineRule="exact"/>
              <w:jc w:val="center"/>
              <w:rPr>
                <w:rFonts w:hAnsi="宋体"/>
                <w:color w:val="auto"/>
                <w:sz w:val="18"/>
                <w:szCs w:val="24"/>
              </w:rPr>
            </w:pPr>
            <w:r>
              <w:rPr>
                <w:rFonts w:hint="eastAsia" w:hAnsi="宋体"/>
                <w:color w:val="auto"/>
                <w:sz w:val="18"/>
                <w:szCs w:val="24"/>
              </w:rPr>
              <w:t>乙</w:t>
            </w:r>
          </w:p>
        </w:tc>
        <w:tc>
          <w:tcPr>
            <w:tcW w:w="851" w:type="dxa"/>
            <w:tcBorders>
              <w:top w:val="single" w:color="auto" w:sz="2" w:space="0"/>
              <w:left w:val="single" w:color="auto" w:sz="2" w:space="0"/>
              <w:bottom w:val="single" w:color="auto" w:sz="2" w:space="0"/>
              <w:right w:val="single" w:color="auto" w:sz="2" w:space="0"/>
            </w:tcBorders>
            <w:vAlign w:val="center"/>
          </w:tcPr>
          <w:p>
            <w:pPr>
              <w:pStyle w:val="4"/>
              <w:spacing w:line="240" w:lineRule="exact"/>
              <w:jc w:val="center"/>
              <w:rPr>
                <w:rFonts w:hAnsi="宋体"/>
                <w:color w:val="auto"/>
                <w:sz w:val="18"/>
                <w:szCs w:val="24"/>
              </w:rPr>
            </w:pPr>
            <w:r>
              <w:rPr>
                <w:rFonts w:hAnsi="宋体"/>
                <w:color w:val="auto"/>
                <w:sz w:val="18"/>
                <w:szCs w:val="24"/>
              </w:rPr>
              <w:t>1</w:t>
            </w:r>
          </w:p>
        </w:tc>
        <w:tc>
          <w:tcPr>
            <w:tcW w:w="850" w:type="dxa"/>
            <w:tcBorders>
              <w:top w:val="single" w:color="auto" w:sz="2" w:space="0"/>
              <w:left w:val="single" w:color="auto" w:sz="2" w:space="0"/>
              <w:bottom w:val="single" w:color="auto" w:sz="2" w:space="0"/>
              <w:right w:val="nil"/>
            </w:tcBorders>
            <w:vAlign w:val="center"/>
          </w:tcPr>
          <w:p>
            <w:pPr>
              <w:pStyle w:val="4"/>
              <w:spacing w:line="240" w:lineRule="exact"/>
              <w:jc w:val="center"/>
              <w:rPr>
                <w:rFonts w:hAnsi="宋体"/>
                <w:color w:val="auto"/>
                <w:sz w:val="18"/>
                <w:szCs w:val="24"/>
              </w:rPr>
            </w:pPr>
            <w:r>
              <w:rPr>
                <w:rFonts w:hAnsi="宋体"/>
                <w:color w:val="auto"/>
                <w:sz w:val="18"/>
                <w:szCs w:val="24"/>
              </w:rPr>
              <w:t>2</w:t>
            </w:r>
          </w:p>
        </w:tc>
        <w:tc>
          <w:tcPr>
            <w:tcW w:w="2409" w:type="dxa"/>
            <w:gridSpan w:val="3"/>
            <w:tcBorders>
              <w:top w:val="single" w:color="auto" w:sz="2" w:space="0"/>
              <w:left w:val="double" w:color="auto" w:sz="4" w:space="0"/>
              <w:bottom w:val="single" w:color="auto" w:sz="2" w:space="0"/>
              <w:right w:val="nil"/>
            </w:tcBorders>
            <w:vAlign w:val="center"/>
          </w:tcPr>
          <w:p>
            <w:pPr>
              <w:pStyle w:val="4"/>
              <w:spacing w:line="240" w:lineRule="exact"/>
              <w:jc w:val="center"/>
              <w:rPr>
                <w:rFonts w:hAnsi="宋体"/>
                <w:color w:val="auto"/>
                <w:sz w:val="18"/>
                <w:szCs w:val="24"/>
              </w:rPr>
            </w:pPr>
            <w:r>
              <w:rPr>
                <w:rFonts w:hint="eastAsia" w:hAnsi="宋体"/>
                <w:color w:val="auto"/>
                <w:sz w:val="18"/>
                <w:szCs w:val="24"/>
              </w:rPr>
              <w:t>甲</w:t>
            </w:r>
          </w:p>
        </w:tc>
        <w:tc>
          <w:tcPr>
            <w:tcW w:w="612" w:type="dxa"/>
            <w:gridSpan w:val="2"/>
            <w:tcBorders>
              <w:top w:val="single" w:color="auto" w:sz="2" w:space="0"/>
              <w:left w:val="single" w:color="auto" w:sz="2" w:space="0"/>
              <w:bottom w:val="single" w:color="auto" w:sz="2" w:space="0"/>
              <w:right w:val="nil"/>
            </w:tcBorders>
            <w:vAlign w:val="center"/>
          </w:tcPr>
          <w:p>
            <w:pPr>
              <w:pStyle w:val="4"/>
              <w:spacing w:line="240" w:lineRule="exact"/>
              <w:jc w:val="center"/>
              <w:rPr>
                <w:rFonts w:hAnsi="宋体"/>
                <w:color w:val="auto"/>
                <w:sz w:val="18"/>
                <w:szCs w:val="24"/>
              </w:rPr>
            </w:pPr>
            <w:r>
              <w:rPr>
                <w:rFonts w:hint="eastAsia" w:hAnsi="宋体"/>
                <w:color w:val="auto"/>
                <w:sz w:val="18"/>
                <w:szCs w:val="24"/>
              </w:rPr>
              <w:t>乙</w:t>
            </w:r>
          </w:p>
        </w:tc>
        <w:tc>
          <w:tcPr>
            <w:tcW w:w="947" w:type="dxa"/>
            <w:tcBorders>
              <w:top w:val="single" w:color="auto" w:sz="2" w:space="0"/>
              <w:left w:val="single" w:color="auto" w:sz="2" w:space="0"/>
              <w:bottom w:val="single" w:color="auto" w:sz="2" w:space="0"/>
              <w:right w:val="nil"/>
            </w:tcBorders>
            <w:vAlign w:val="center"/>
          </w:tcPr>
          <w:p>
            <w:pPr>
              <w:pStyle w:val="4"/>
              <w:spacing w:line="240" w:lineRule="exact"/>
              <w:jc w:val="center"/>
              <w:rPr>
                <w:rFonts w:hAnsi="宋体"/>
                <w:color w:val="auto"/>
                <w:sz w:val="18"/>
                <w:szCs w:val="24"/>
              </w:rPr>
            </w:pPr>
            <w:r>
              <w:rPr>
                <w:rFonts w:hAnsi="宋体"/>
                <w:color w:val="auto"/>
                <w:sz w:val="18"/>
                <w:szCs w:val="24"/>
              </w:rPr>
              <w:t>1</w:t>
            </w:r>
          </w:p>
        </w:tc>
        <w:tc>
          <w:tcPr>
            <w:tcW w:w="780" w:type="dxa"/>
            <w:tcBorders>
              <w:top w:val="single" w:color="auto" w:sz="2" w:space="0"/>
              <w:left w:val="single" w:color="auto" w:sz="2" w:space="0"/>
              <w:bottom w:val="single" w:color="auto" w:sz="2" w:space="0"/>
              <w:right w:val="nil"/>
            </w:tcBorders>
            <w:vAlign w:val="center"/>
          </w:tcPr>
          <w:p>
            <w:pPr>
              <w:pStyle w:val="4"/>
              <w:spacing w:line="240" w:lineRule="exact"/>
              <w:jc w:val="center"/>
              <w:rPr>
                <w:rFonts w:hAnsi="宋体"/>
                <w:color w:val="auto"/>
                <w:sz w:val="18"/>
                <w:szCs w:val="24"/>
              </w:rPr>
            </w:pPr>
            <w:r>
              <w:rPr>
                <w:rFonts w:hAnsi="宋体"/>
                <w:color w:val="auto"/>
                <w:sz w:val="18"/>
                <w:szCs w:val="24"/>
              </w:rPr>
              <w:t>2</w:t>
            </w:r>
          </w:p>
        </w:tc>
      </w:tr>
      <w:tr>
        <w:tblPrEx>
          <w:tblLayout w:type="fixed"/>
          <w:tblCellMar>
            <w:top w:w="0" w:type="dxa"/>
            <w:left w:w="0" w:type="dxa"/>
            <w:bottom w:w="0" w:type="dxa"/>
            <w:right w:w="0" w:type="dxa"/>
          </w:tblCellMar>
        </w:tblPrEx>
        <w:trPr>
          <w:trHeight w:val="5414" w:hRule="atLeast"/>
          <w:jc w:val="center"/>
        </w:trPr>
        <w:tc>
          <w:tcPr>
            <w:tcW w:w="2395" w:type="dxa"/>
            <w:tcBorders>
              <w:top w:val="single" w:color="auto" w:sz="2" w:space="0"/>
              <w:left w:val="nil"/>
              <w:bottom w:val="single" w:color="auto" w:sz="8" w:space="0"/>
              <w:right w:val="single" w:color="auto" w:sz="2" w:space="0"/>
            </w:tcBorders>
            <w:tcMar>
              <w:top w:w="57" w:type="dxa"/>
              <w:left w:w="57" w:type="dxa"/>
              <w:bottom w:w="57" w:type="dxa"/>
              <w:right w:w="57" w:type="dxa"/>
            </w:tcMar>
            <w:vAlign w:val="top"/>
          </w:tcPr>
          <w:p>
            <w:pPr>
              <w:pStyle w:val="4"/>
              <w:spacing w:line="240" w:lineRule="exact"/>
              <w:rPr>
                <w:rFonts w:hAnsi="宋体" w:eastAsia="黑体" w:cs="宋体"/>
                <w:color w:val="auto"/>
                <w:sz w:val="18"/>
                <w:szCs w:val="18"/>
              </w:rPr>
            </w:pPr>
            <w:r>
              <w:rPr>
                <w:rFonts w:hint="eastAsia" w:hAnsi="宋体" w:cs="宋体"/>
                <w:color w:val="auto"/>
                <w:sz w:val="18"/>
                <w:szCs w:val="18"/>
              </w:rPr>
              <w:t>总  计</w:t>
            </w:r>
          </w:p>
          <w:p>
            <w:pPr>
              <w:pStyle w:val="4"/>
              <w:spacing w:line="240" w:lineRule="exact"/>
              <w:rPr>
                <w:rFonts w:hAnsi="宋体" w:cs="宋体"/>
                <w:color w:val="auto"/>
                <w:sz w:val="18"/>
                <w:szCs w:val="18"/>
              </w:rPr>
            </w:pPr>
            <w:r>
              <w:rPr>
                <w:rFonts w:hAnsi="宋体" w:cs="宋体"/>
                <w:color w:val="auto"/>
                <w:sz w:val="18"/>
                <w:szCs w:val="18"/>
              </w:rPr>
              <w:t>1.</w:t>
            </w:r>
            <w:r>
              <w:rPr>
                <w:rFonts w:hint="eastAsia" w:hAnsi="宋体" w:cs="宋体"/>
                <w:color w:val="auto"/>
                <w:sz w:val="18"/>
                <w:szCs w:val="18"/>
              </w:rPr>
              <w:t>粮油、食品类</w:t>
            </w:r>
          </w:p>
          <w:p>
            <w:pPr>
              <w:pStyle w:val="4"/>
              <w:spacing w:line="240" w:lineRule="exact"/>
              <w:ind w:firstLine="360" w:firstLineChars="200"/>
              <w:rPr>
                <w:rFonts w:hAnsi="宋体" w:cs="宋体"/>
                <w:color w:val="auto"/>
                <w:sz w:val="18"/>
                <w:szCs w:val="18"/>
              </w:rPr>
            </w:pPr>
            <w:r>
              <w:rPr>
                <w:rFonts w:hint="eastAsia" w:hAnsi="宋体" w:cs="宋体"/>
                <w:color w:val="auto"/>
                <w:sz w:val="18"/>
                <w:szCs w:val="18"/>
              </w:rPr>
              <w:t>其中：粮油类</w:t>
            </w:r>
          </w:p>
          <w:p>
            <w:pPr>
              <w:pStyle w:val="4"/>
              <w:spacing w:line="240" w:lineRule="exact"/>
              <w:ind w:left="945" w:leftChars="424" w:hanging="55" w:hangingChars="31"/>
              <w:rPr>
                <w:rFonts w:hAnsi="宋体" w:cs="宋体"/>
                <w:color w:val="auto"/>
                <w:sz w:val="18"/>
                <w:szCs w:val="18"/>
              </w:rPr>
            </w:pPr>
            <w:r>
              <w:rPr>
                <w:rFonts w:hint="eastAsia" w:hAnsi="宋体" w:cs="宋体"/>
                <w:color w:val="auto"/>
                <w:sz w:val="18"/>
                <w:szCs w:val="18"/>
              </w:rPr>
              <w:t>肉禽蛋类</w:t>
            </w:r>
          </w:p>
          <w:p>
            <w:pPr>
              <w:pStyle w:val="4"/>
              <w:spacing w:line="240" w:lineRule="exact"/>
              <w:ind w:left="945" w:leftChars="424" w:hanging="55" w:hangingChars="31"/>
              <w:rPr>
                <w:rFonts w:hAnsi="宋体" w:cs="宋体"/>
                <w:color w:val="auto"/>
                <w:sz w:val="18"/>
                <w:szCs w:val="18"/>
              </w:rPr>
            </w:pPr>
            <w:r>
              <w:rPr>
                <w:rFonts w:hint="eastAsia" w:hAnsi="宋体" w:cs="宋体"/>
                <w:color w:val="auto"/>
                <w:sz w:val="18"/>
                <w:szCs w:val="18"/>
              </w:rPr>
              <w:t>水产品类</w:t>
            </w:r>
          </w:p>
          <w:p>
            <w:pPr>
              <w:pStyle w:val="4"/>
              <w:spacing w:line="240" w:lineRule="exact"/>
              <w:ind w:left="945" w:leftChars="424" w:hanging="55" w:hangingChars="31"/>
              <w:rPr>
                <w:rFonts w:hAnsi="宋体" w:cs="宋体"/>
                <w:color w:val="auto"/>
                <w:sz w:val="18"/>
                <w:szCs w:val="18"/>
              </w:rPr>
            </w:pPr>
            <w:r>
              <w:rPr>
                <w:rFonts w:hint="eastAsia" w:hAnsi="宋体" w:cs="宋体"/>
                <w:color w:val="auto"/>
                <w:sz w:val="18"/>
                <w:szCs w:val="18"/>
              </w:rPr>
              <w:t>蔬菜类</w:t>
            </w:r>
          </w:p>
          <w:p>
            <w:pPr>
              <w:pStyle w:val="4"/>
              <w:spacing w:line="240" w:lineRule="exact"/>
              <w:ind w:left="945" w:leftChars="424" w:hanging="55" w:hangingChars="31"/>
              <w:rPr>
                <w:rFonts w:hAnsi="宋体" w:cs="宋体"/>
                <w:color w:val="auto"/>
                <w:sz w:val="18"/>
                <w:szCs w:val="18"/>
              </w:rPr>
            </w:pPr>
            <w:r>
              <w:rPr>
                <w:rFonts w:hint="eastAsia" w:hAnsi="宋体" w:cs="宋体"/>
                <w:color w:val="auto"/>
                <w:sz w:val="18"/>
                <w:szCs w:val="18"/>
              </w:rPr>
              <w:t>干鲜果品类</w:t>
            </w:r>
          </w:p>
          <w:p>
            <w:pPr>
              <w:pStyle w:val="4"/>
              <w:spacing w:line="240" w:lineRule="exact"/>
              <w:rPr>
                <w:rFonts w:hAnsi="宋体" w:cs="宋体"/>
                <w:color w:val="auto"/>
                <w:sz w:val="18"/>
                <w:szCs w:val="18"/>
              </w:rPr>
            </w:pPr>
            <w:r>
              <w:rPr>
                <w:rFonts w:hAnsi="宋体" w:cs="宋体"/>
                <w:color w:val="auto"/>
                <w:sz w:val="18"/>
                <w:szCs w:val="18"/>
              </w:rPr>
              <w:t>2.</w:t>
            </w:r>
            <w:r>
              <w:rPr>
                <w:rFonts w:hint="eastAsia" w:hAnsi="宋体" w:cs="宋体"/>
                <w:color w:val="auto"/>
                <w:sz w:val="18"/>
                <w:szCs w:val="18"/>
              </w:rPr>
              <w:t>饮料类</w:t>
            </w:r>
          </w:p>
          <w:p>
            <w:pPr>
              <w:pStyle w:val="4"/>
              <w:spacing w:line="240" w:lineRule="exact"/>
              <w:rPr>
                <w:rFonts w:hAnsi="宋体" w:cs="宋体"/>
                <w:color w:val="auto"/>
                <w:sz w:val="18"/>
                <w:szCs w:val="18"/>
              </w:rPr>
            </w:pPr>
            <w:r>
              <w:rPr>
                <w:rFonts w:hAnsi="宋体" w:cs="宋体"/>
                <w:color w:val="auto"/>
                <w:sz w:val="18"/>
                <w:szCs w:val="18"/>
              </w:rPr>
              <w:t>3.</w:t>
            </w:r>
            <w:r>
              <w:rPr>
                <w:rFonts w:hint="eastAsia" w:hAnsi="宋体" w:cs="宋体"/>
                <w:color w:val="auto"/>
                <w:sz w:val="18"/>
                <w:szCs w:val="18"/>
              </w:rPr>
              <w:t>烟酒类</w:t>
            </w:r>
          </w:p>
          <w:p>
            <w:pPr>
              <w:pStyle w:val="4"/>
              <w:spacing w:line="240" w:lineRule="exact"/>
              <w:rPr>
                <w:rFonts w:hAnsi="宋体" w:cs="宋体"/>
                <w:color w:val="auto"/>
                <w:sz w:val="18"/>
                <w:szCs w:val="18"/>
              </w:rPr>
            </w:pPr>
            <w:r>
              <w:rPr>
                <w:rFonts w:hAnsi="宋体" w:cs="宋体"/>
                <w:color w:val="auto"/>
                <w:sz w:val="18"/>
                <w:szCs w:val="18"/>
              </w:rPr>
              <w:t>4.</w:t>
            </w:r>
            <w:r>
              <w:rPr>
                <w:rFonts w:hint="eastAsia" w:hAnsi="宋体" w:cs="宋体"/>
                <w:color w:val="auto"/>
                <w:sz w:val="18"/>
                <w:szCs w:val="18"/>
              </w:rPr>
              <w:t>服装、鞋帽、针纺织品类</w:t>
            </w:r>
          </w:p>
          <w:p>
            <w:pPr>
              <w:pStyle w:val="4"/>
              <w:spacing w:line="240" w:lineRule="exact"/>
              <w:ind w:firstLine="180" w:firstLineChars="100"/>
              <w:rPr>
                <w:rFonts w:hAnsi="宋体" w:cs="宋体"/>
                <w:color w:val="auto"/>
                <w:sz w:val="18"/>
                <w:szCs w:val="18"/>
              </w:rPr>
            </w:pPr>
            <w:r>
              <w:rPr>
                <w:rFonts w:hAnsi="宋体" w:cs="宋体"/>
                <w:color w:val="auto"/>
                <w:sz w:val="18"/>
                <w:szCs w:val="18"/>
              </w:rPr>
              <w:t>（1）</w:t>
            </w:r>
            <w:r>
              <w:rPr>
                <w:rFonts w:hint="eastAsia" w:hAnsi="宋体" w:cs="宋体"/>
                <w:color w:val="auto"/>
                <w:sz w:val="18"/>
                <w:szCs w:val="18"/>
              </w:rPr>
              <w:t>服装类</w:t>
            </w:r>
          </w:p>
          <w:p>
            <w:pPr>
              <w:pStyle w:val="4"/>
              <w:spacing w:line="240" w:lineRule="exact"/>
              <w:ind w:firstLine="180" w:firstLineChars="100"/>
              <w:rPr>
                <w:rFonts w:hAnsi="宋体" w:cs="宋体"/>
                <w:color w:val="auto"/>
                <w:sz w:val="18"/>
                <w:szCs w:val="18"/>
              </w:rPr>
            </w:pPr>
            <w:r>
              <w:rPr>
                <w:rFonts w:hAnsi="宋体" w:cs="宋体"/>
                <w:color w:val="auto"/>
                <w:sz w:val="18"/>
                <w:szCs w:val="18"/>
              </w:rPr>
              <w:t>（2）</w:t>
            </w:r>
            <w:r>
              <w:rPr>
                <w:rFonts w:hint="eastAsia" w:hAnsi="宋体" w:cs="宋体"/>
                <w:color w:val="auto"/>
                <w:sz w:val="18"/>
                <w:szCs w:val="18"/>
              </w:rPr>
              <w:t>鞋帽类</w:t>
            </w:r>
          </w:p>
          <w:p>
            <w:pPr>
              <w:pStyle w:val="4"/>
              <w:spacing w:line="240" w:lineRule="exact"/>
              <w:ind w:firstLine="180" w:firstLineChars="100"/>
              <w:rPr>
                <w:rFonts w:hAnsi="宋体" w:cs="宋体"/>
                <w:color w:val="auto"/>
                <w:sz w:val="18"/>
                <w:szCs w:val="18"/>
              </w:rPr>
            </w:pPr>
            <w:r>
              <w:rPr>
                <w:rFonts w:hAnsi="宋体" w:cs="宋体"/>
                <w:color w:val="auto"/>
                <w:sz w:val="18"/>
                <w:szCs w:val="18"/>
              </w:rPr>
              <w:t>（3）</w:t>
            </w:r>
            <w:r>
              <w:rPr>
                <w:rFonts w:hint="eastAsia" w:hAnsi="宋体" w:cs="宋体"/>
                <w:color w:val="auto"/>
                <w:sz w:val="18"/>
                <w:szCs w:val="18"/>
              </w:rPr>
              <w:t>针纺织品类</w:t>
            </w:r>
          </w:p>
          <w:p>
            <w:pPr>
              <w:pStyle w:val="4"/>
              <w:spacing w:line="240" w:lineRule="exact"/>
              <w:rPr>
                <w:rFonts w:hAnsi="宋体" w:cs="宋体"/>
                <w:color w:val="auto"/>
                <w:sz w:val="18"/>
                <w:szCs w:val="18"/>
              </w:rPr>
            </w:pPr>
            <w:r>
              <w:rPr>
                <w:rFonts w:hAnsi="宋体" w:cs="宋体"/>
                <w:color w:val="auto"/>
                <w:sz w:val="18"/>
                <w:szCs w:val="18"/>
              </w:rPr>
              <w:t>5.</w:t>
            </w:r>
            <w:r>
              <w:rPr>
                <w:rFonts w:hint="eastAsia" w:hAnsi="宋体" w:cs="宋体"/>
                <w:color w:val="auto"/>
                <w:sz w:val="18"/>
                <w:szCs w:val="18"/>
              </w:rPr>
              <w:t>化妆品类</w:t>
            </w:r>
          </w:p>
          <w:p>
            <w:pPr>
              <w:pStyle w:val="4"/>
              <w:spacing w:line="240" w:lineRule="exact"/>
              <w:rPr>
                <w:rFonts w:hAnsi="宋体" w:cs="宋体"/>
                <w:color w:val="auto"/>
                <w:sz w:val="18"/>
                <w:szCs w:val="18"/>
              </w:rPr>
            </w:pPr>
            <w:r>
              <w:rPr>
                <w:rFonts w:hAnsi="宋体" w:cs="宋体"/>
                <w:color w:val="auto"/>
                <w:sz w:val="18"/>
                <w:szCs w:val="18"/>
              </w:rPr>
              <w:t>6.</w:t>
            </w:r>
            <w:r>
              <w:rPr>
                <w:rFonts w:hint="eastAsia" w:hAnsi="宋体" w:cs="宋体"/>
                <w:color w:val="auto"/>
                <w:sz w:val="18"/>
                <w:szCs w:val="18"/>
              </w:rPr>
              <w:t>金银珠宝类</w:t>
            </w:r>
          </w:p>
          <w:p>
            <w:pPr>
              <w:pStyle w:val="4"/>
              <w:spacing w:line="240" w:lineRule="exact"/>
              <w:rPr>
                <w:rFonts w:hAnsi="宋体" w:cs="宋体"/>
                <w:color w:val="auto"/>
                <w:sz w:val="18"/>
                <w:szCs w:val="18"/>
              </w:rPr>
            </w:pPr>
            <w:r>
              <w:rPr>
                <w:rFonts w:hAnsi="宋体" w:cs="宋体"/>
                <w:color w:val="auto"/>
                <w:sz w:val="18"/>
                <w:szCs w:val="18"/>
              </w:rPr>
              <w:t>7.</w:t>
            </w:r>
            <w:r>
              <w:rPr>
                <w:rFonts w:hint="eastAsia" w:hAnsi="宋体" w:cs="宋体"/>
                <w:color w:val="auto"/>
                <w:sz w:val="18"/>
                <w:szCs w:val="18"/>
              </w:rPr>
              <w:t>日用品类</w:t>
            </w:r>
          </w:p>
          <w:p>
            <w:pPr>
              <w:pStyle w:val="4"/>
              <w:spacing w:line="240" w:lineRule="exact"/>
              <w:ind w:firstLine="360" w:firstLineChars="200"/>
              <w:rPr>
                <w:rFonts w:hint="eastAsia" w:hAnsi="宋体" w:cs="宋体"/>
                <w:color w:val="auto"/>
                <w:sz w:val="18"/>
                <w:szCs w:val="18"/>
              </w:rPr>
            </w:pPr>
            <w:r>
              <w:rPr>
                <w:rFonts w:hint="eastAsia" w:hAnsi="宋体" w:cs="宋体"/>
                <w:color w:val="auto"/>
                <w:sz w:val="18"/>
                <w:szCs w:val="18"/>
              </w:rPr>
              <w:t>其中：可穿戴</w:t>
            </w:r>
            <w:r>
              <w:rPr>
                <w:rFonts w:hAnsi="宋体" w:cs="宋体"/>
                <w:color w:val="auto"/>
                <w:sz w:val="18"/>
                <w:szCs w:val="18"/>
              </w:rPr>
              <w:t>智能设备</w:t>
            </w:r>
          </w:p>
          <w:p>
            <w:pPr>
              <w:pStyle w:val="4"/>
              <w:spacing w:line="240" w:lineRule="exact"/>
              <w:rPr>
                <w:rFonts w:hAnsi="宋体" w:cs="宋体"/>
                <w:color w:val="auto"/>
                <w:sz w:val="18"/>
                <w:szCs w:val="18"/>
              </w:rPr>
            </w:pPr>
            <w:r>
              <w:rPr>
                <w:rFonts w:hAnsi="宋体" w:cs="宋体"/>
                <w:color w:val="auto"/>
                <w:sz w:val="18"/>
                <w:szCs w:val="18"/>
              </w:rPr>
              <w:t>8.</w:t>
            </w:r>
            <w:r>
              <w:rPr>
                <w:rFonts w:hint="eastAsia" w:hAnsi="宋体" w:cs="宋体"/>
                <w:color w:val="auto"/>
                <w:sz w:val="18"/>
                <w:szCs w:val="18"/>
              </w:rPr>
              <w:t>五金、电料类</w:t>
            </w:r>
          </w:p>
          <w:p>
            <w:pPr>
              <w:pStyle w:val="4"/>
              <w:spacing w:line="240" w:lineRule="exact"/>
              <w:rPr>
                <w:rFonts w:hAnsi="宋体" w:cs="宋体"/>
                <w:color w:val="auto"/>
                <w:sz w:val="18"/>
                <w:szCs w:val="18"/>
              </w:rPr>
            </w:pPr>
            <w:r>
              <w:rPr>
                <w:rFonts w:hAnsi="宋体" w:cs="宋体"/>
                <w:color w:val="auto"/>
                <w:sz w:val="18"/>
                <w:szCs w:val="18"/>
              </w:rPr>
              <w:t>9.</w:t>
            </w:r>
            <w:r>
              <w:rPr>
                <w:rFonts w:hint="eastAsia" w:hAnsi="宋体" w:cs="宋体"/>
                <w:color w:val="auto"/>
                <w:sz w:val="18"/>
                <w:szCs w:val="18"/>
              </w:rPr>
              <w:t>体育、娱乐用品类</w:t>
            </w:r>
          </w:p>
          <w:p>
            <w:pPr>
              <w:pStyle w:val="4"/>
              <w:spacing w:line="240" w:lineRule="exact"/>
              <w:ind w:firstLine="95" w:firstLineChars="53"/>
              <w:rPr>
                <w:rFonts w:hAnsi="宋体" w:cs="宋体"/>
                <w:color w:val="auto"/>
                <w:sz w:val="18"/>
                <w:szCs w:val="18"/>
              </w:rPr>
            </w:pPr>
            <w:r>
              <w:rPr>
                <w:rFonts w:hAnsi="宋体" w:cs="宋体"/>
                <w:color w:val="auto"/>
                <w:sz w:val="18"/>
                <w:szCs w:val="18"/>
              </w:rPr>
              <w:t xml:space="preserve">   </w:t>
            </w:r>
            <w:r>
              <w:rPr>
                <w:rFonts w:hint="eastAsia" w:hAnsi="宋体" w:cs="宋体"/>
                <w:color w:val="auto"/>
                <w:sz w:val="18"/>
                <w:szCs w:val="18"/>
              </w:rPr>
              <w:t>其中：照相器材类</w:t>
            </w:r>
          </w:p>
          <w:p>
            <w:pPr>
              <w:pStyle w:val="4"/>
              <w:spacing w:line="240" w:lineRule="exact"/>
              <w:rPr>
                <w:rFonts w:hAnsi="宋体" w:cs="宋体"/>
                <w:color w:val="auto"/>
                <w:sz w:val="18"/>
                <w:szCs w:val="18"/>
              </w:rPr>
            </w:pPr>
            <w:r>
              <w:rPr>
                <w:rFonts w:hint="eastAsia" w:hAnsi="宋体" w:cs="宋体"/>
                <w:color w:val="auto"/>
                <w:sz w:val="18"/>
                <w:szCs w:val="18"/>
              </w:rPr>
              <w:t>10.书报杂志类</w:t>
            </w:r>
          </w:p>
          <w:p>
            <w:pPr>
              <w:pStyle w:val="4"/>
              <w:spacing w:line="240" w:lineRule="exact"/>
              <w:rPr>
                <w:rFonts w:hAnsi="宋体" w:cs="宋体"/>
                <w:color w:val="auto"/>
                <w:sz w:val="18"/>
                <w:szCs w:val="18"/>
              </w:rPr>
            </w:pPr>
            <w:r>
              <w:rPr>
                <w:rFonts w:hint="eastAsia" w:hAnsi="宋体" w:cs="宋体"/>
                <w:color w:val="auto"/>
                <w:sz w:val="18"/>
                <w:szCs w:val="18"/>
              </w:rPr>
              <w:t>11.电子出版物及音像制品类</w:t>
            </w:r>
          </w:p>
          <w:p>
            <w:pPr>
              <w:pStyle w:val="4"/>
              <w:spacing w:line="240" w:lineRule="exact"/>
              <w:rPr>
                <w:rFonts w:hAnsi="宋体"/>
                <w:color w:val="auto"/>
                <w:sz w:val="18"/>
                <w:szCs w:val="18"/>
              </w:rPr>
            </w:pPr>
            <w:r>
              <w:rPr>
                <w:rFonts w:hint="eastAsia" w:hAnsi="宋体"/>
                <w:color w:val="auto"/>
                <w:sz w:val="18"/>
                <w:szCs w:val="18"/>
              </w:rPr>
              <w:t>12.家用电器及音像器材类</w:t>
            </w:r>
          </w:p>
          <w:p>
            <w:pPr>
              <w:pStyle w:val="4"/>
              <w:spacing w:line="240" w:lineRule="exact"/>
              <w:rPr>
                <w:rFonts w:hAnsi="宋体"/>
                <w:color w:val="auto"/>
                <w:sz w:val="18"/>
                <w:szCs w:val="18"/>
              </w:rPr>
            </w:pPr>
            <w:r>
              <w:rPr>
                <w:rFonts w:hint="eastAsia" w:hAnsi="宋体"/>
                <w:color w:val="auto"/>
                <w:sz w:val="18"/>
                <w:szCs w:val="18"/>
              </w:rPr>
              <w:t xml:space="preserve">     其中</w:t>
            </w:r>
            <w:r>
              <w:rPr>
                <w:rFonts w:hAnsi="宋体"/>
                <w:color w:val="auto"/>
                <w:sz w:val="18"/>
                <w:szCs w:val="18"/>
              </w:rPr>
              <w:t>：能效等级为</w:t>
            </w:r>
            <w:r>
              <w:rPr>
                <w:rFonts w:hint="eastAsia" w:hAnsi="宋体"/>
                <w:color w:val="auto"/>
                <w:sz w:val="18"/>
                <w:szCs w:val="18"/>
              </w:rPr>
              <w:t>1级</w:t>
            </w:r>
          </w:p>
          <w:p>
            <w:pPr>
              <w:pStyle w:val="4"/>
              <w:spacing w:line="240" w:lineRule="exact"/>
              <w:ind w:firstLine="990" w:firstLineChars="550"/>
              <w:rPr>
                <w:rFonts w:hAnsi="宋体"/>
                <w:color w:val="auto"/>
                <w:sz w:val="18"/>
                <w:szCs w:val="18"/>
              </w:rPr>
            </w:pPr>
            <w:r>
              <w:rPr>
                <w:rFonts w:hAnsi="宋体"/>
                <w:color w:val="auto"/>
                <w:sz w:val="18"/>
                <w:szCs w:val="18"/>
              </w:rPr>
              <w:t>和</w:t>
            </w:r>
            <w:r>
              <w:rPr>
                <w:rFonts w:hint="eastAsia" w:hAnsi="宋体"/>
                <w:color w:val="auto"/>
                <w:sz w:val="18"/>
                <w:szCs w:val="18"/>
              </w:rPr>
              <w:t>2级</w:t>
            </w:r>
            <w:r>
              <w:rPr>
                <w:rFonts w:hAnsi="宋体"/>
                <w:color w:val="auto"/>
                <w:sz w:val="18"/>
                <w:szCs w:val="18"/>
              </w:rPr>
              <w:t>的商品</w:t>
            </w:r>
          </w:p>
          <w:p>
            <w:pPr>
              <w:pStyle w:val="4"/>
              <w:spacing w:line="240" w:lineRule="exact"/>
              <w:rPr>
                <w:rFonts w:hAnsi="宋体"/>
                <w:color w:val="auto"/>
                <w:sz w:val="18"/>
                <w:szCs w:val="18"/>
              </w:rPr>
            </w:pPr>
            <w:r>
              <w:rPr>
                <w:rFonts w:hint="eastAsia" w:hAnsi="宋体"/>
                <w:color w:val="auto"/>
                <w:sz w:val="18"/>
                <w:szCs w:val="18"/>
              </w:rPr>
              <w:t xml:space="preserve">     其中</w:t>
            </w:r>
            <w:r>
              <w:rPr>
                <w:rFonts w:hAnsi="宋体"/>
                <w:color w:val="auto"/>
                <w:sz w:val="18"/>
                <w:szCs w:val="18"/>
              </w:rPr>
              <w:t>：智能家用电器和</w:t>
            </w:r>
          </w:p>
          <w:p>
            <w:pPr>
              <w:pStyle w:val="4"/>
              <w:spacing w:line="240" w:lineRule="exact"/>
              <w:ind w:firstLine="990" w:firstLineChars="550"/>
              <w:rPr>
                <w:rFonts w:hint="eastAsia" w:hAnsi="宋体"/>
                <w:color w:val="auto"/>
                <w:sz w:val="18"/>
                <w:szCs w:val="18"/>
              </w:rPr>
            </w:pPr>
            <w:r>
              <w:rPr>
                <w:rFonts w:hAnsi="宋体"/>
                <w:color w:val="auto"/>
                <w:sz w:val="18"/>
                <w:szCs w:val="18"/>
              </w:rPr>
              <w:t>音像器材</w:t>
            </w:r>
          </w:p>
        </w:tc>
        <w:tc>
          <w:tcPr>
            <w:tcW w:w="528" w:type="dxa"/>
            <w:tcBorders>
              <w:top w:val="single" w:color="auto" w:sz="2" w:space="0"/>
              <w:left w:val="single" w:color="auto" w:sz="2" w:space="0"/>
              <w:bottom w:val="single" w:color="auto" w:sz="8" w:space="0"/>
              <w:right w:val="single" w:color="auto" w:sz="2" w:space="0"/>
            </w:tcBorders>
            <w:tcMar>
              <w:top w:w="57" w:type="dxa"/>
              <w:left w:w="57" w:type="dxa"/>
              <w:bottom w:w="57" w:type="dxa"/>
              <w:right w:w="57" w:type="dxa"/>
            </w:tcMar>
            <w:vAlign w:val="top"/>
          </w:tcPr>
          <w:p>
            <w:pPr>
              <w:pStyle w:val="4"/>
              <w:spacing w:line="240" w:lineRule="exact"/>
              <w:jc w:val="center"/>
              <w:rPr>
                <w:rFonts w:hAnsi="宋体"/>
                <w:color w:val="auto"/>
                <w:sz w:val="18"/>
                <w:szCs w:val="18"/>
              </w:rPr>
            </w:pPr>
            <w:r>
              <w:rPr>
                <w:rFonts w:hint="eastAsia" w:hAnsi="宋体"/>
                <w:color w:val="auto"/>
                <w:sz w:val="18"/>
                <w:szCs w:val="18"/>
              </w:rPr>
              <w:t>000</w:t>
            </w:r>
          </w:p>
          <w:p>
            <w:pPr>
              <w:pStyle w:val="4"/>
              <w:spacing w:line="240" w:lineRule="exact"/>
              <w:jc w:val="center"/>
              <w:rPr>
                <w:rFonts w:hAnsi="宋体"/>
                <w:color w:val="auto"/>
                <w:sz w:val="18"/>
                <w:szCs w:val="18"/>
              </w:rPr>
            </w:pPr>
            <w:r>
              <w:rPr>
                <w:rFonts w:hint="eastAsia" w:hAnsi="宋体"/>
                <w:color w:val="auto"/>
                <w:sz w:val="18"/>
                <w:szCs w:val="18"/>
              </w:rPr>
              <w:t>010</w:t>
            </w:r>
          </w:p>
          <w:p>
            <w:pPr>
              <w:pStyle w:val="4"/>
              <w:spacing w:line="240" w:lineRule="exact"/>
              <w:jc w:val="center"/>
              <w:rPr>
                <w:rFonts w:hAnsi="宋体"/>
                <w:color w:val="auto"/>
                <w:sz w:val="18"/>
                <w:szCs w:val="18"/>
              </w:rPr>
            </w:pPr>
            <w:r>
              <w:rPr>
                <w:rFonts w:hint="eastAsia" w:hAnsi="宋体"/>
                <w:color w:val="auto"/>
                <w:sz w:val="18"/>
                <w:szCs w:val="18"/>
              </w:rPr>
              <w:t>011</w:t>
            </w:r>
          </w:p>
          <w:p>
            <w:pPr>
              <w:pStyle w:val="4"/>
              <w:spacing w:line="240" w:lineRule="exact"/>
              <w:jc w:val="center"/>
              <w:rPr>
                <w:rFonts w:hAnsi="宋体"/>
                <w:color w:val="auto"/>
                <w:sz w:val="18"/>
                <w:szCs w:val="18"/>
              </w:rPr>
            </w:pPr>
            <w:r>
              <w:rPr>
                <w:rFonts w:hint="eastAsia" w:hAnsi="宋体"/>
                <w:color w:val="auto"/>
                <w:sz w:val="18"/>
                <w:szCs w:val="18"/>
              </w:rPr>
              <w:t>012</w:t>
            </w:r>
          </w:p>
          <w:p>
            <w:pPr>
              <w:pStyle w:val="4"/>
              <w:spacing w:line="240" w:lineRule="exact"/>
              <w:jc w:val="center"/>
              <w:rPr>
                <w:rFonts w:hAnsi="宋体"/>
                <w:color w:val="auto"/>
                <w:sz w:val="18"/>
                <w:szCs w:val="18"/>
              </w:rPr>
            </w:pPr>
            <w:r>
              <w:rPr>
                <w:rFonts w:hint="eastAsia" w:hAnsi="宋体"/>
                <w:color w:val="auto"/>
                <w:sz w:val="18"/>
                <w:szCs w:val="18"/>
              </w:rPr>
              <w:t>013</w:t>
            </w:r>
          </w:p>
          <w:p>
            <w:pPr>
              <w:pStyle w:val="4"/>
              <w:spacing w:line="240" w:lineRule="exact"/>
              <w:jc w:val="center"/>
              <w:rPr>
                <w:rFonts w:hAnsi="宋体"/>
                <w:color w:val="auto"/>
                <w:sz w:val="18"/>
                <w:szCs w:val="18"/>
              </w:rPr>
            </w:pPr>
            <w:r>
              <w:rPr>
                <w:rFonts w:hint="eastAsia" w:hAnsi="宋体"/>
                <w:color w:val="auto"/>
                <w:sz w:val="18"/>
                <w:szCs w:val="18"/>
              </w:rPr>
              <w:t>014</w:t>
            </w:r>
          </w:p>
          <w:p>
            <w:pPr>
              <w:pStyle w:val="4"/>
              <w:spacing w:line="240" w:lineRule="exact"/>
              <w:jc w:val="center"/>
              <w:rPr>
                <w:rFonts w:hAnsi="宋体"/>
                <w:color w:val="auto"/>
                <w:sz w:val="18"/>
                <w:szCs w:val="18"/>
              </w:rPr>
            </w:pPr>
            <w:r>
              <w:rPr>
                <w:rFonts w:hint="eastAsia" w:hAnsi="宋体"/>
                <w:color w:val="auto"/>
                <w:sz w:val="18"/>
                <w:szCs w:val="18"/>
              </w:rPr>
              <w:t>015</w:t>
            </w:r>
          </w:p>
          <w:p>
            <w:pPr>
              <w:pStyle w:val="4"/>
              <w:spacing w:line="240" w:lineRule="exact"/>
              <w:jc w:val="center"/>
              <w:rPr>
                <w:rFonts w:hAnsi="宋体"/>
                <w:color w:val="auto"/>
                <w:sz w:val="18"/>
                <w:szCs w:val="18"/>
              </w:rPr>
            </w:pPr>
            <w:r>
              <w:rPr>
                <w:rFonts w:hint="eastAsia" w:hAnsi="宋体"/>
                <w:color w:val="auto"/>
                <w:sz w:val="18"/>
                <w:szCs w:val="18"/>
              </w:rPr>
              <w:t>020</w:t>
            </w:r>
          </w:p>
          <w:p>
            <w:pPr>
              <w:pStyle w:val="4"/>
              <w:spacing w:line="240" w:lineRule="exact"/>
              <w:jc w:val="center"/>
              <w:rPr>
                <w:rFonts w:hAnsi="宋体"/>
                <w:color w:val="auto"/>
                <w:sz w:val="18"/>
                <w:szCs w:val="18"/>
              </w:rPr>
            </w:pPr>
            <w:r>
              <w:rPr>
                <w:rFonts w:hint="eastAsia" w:hAnsi="宋体"/>
                <w:color w:val="auto"/>
                <w:sz w:val="18"/>
                <w:szCs w:val="18"/>
              </w:rPr>
              <w:t>030</w:t>
            </w:r>
          </w:p>
          <w:p>
            <w:pPr>
              <w:pStyle w:val="4"/>
              <w:spacing w:line="240" w:lineRule="exact"/>
              <w:jc w:val="center"/>
              <w:rPr>
                <w:rFonts w:hAnsi="宋体"/>
                <w:color w:val="auto"/>
                <w:sz w:val="18"/>
                <w:szCs w:val="18"/>
              </w:rPr>
            </w:pPr>
            <w:r>
              <w:rPr>
                <w:rFonts w:hint="eastAsia" w:hAnsi="宋体"/>
                <w:color w:val="auto"/>
                <w:sz w:val="18"/>
                <w:szCs w:val="18"/>
              </w:rPr>
              <w:t>040</w:t>
            </w:r>
          </w:p>
          <w:p>
            <w:pPr>
              <w:pStyle w:val="4"/>
              <w:spacing w:line="240" w:lineRule="exact"/>
              <w:jc w:val="center"/>
              <w:rPr>
                <w:rFonts w:hAnsi="宋体"/>
                <w:color w:val="auto"/>
                <w:sz w:val="18"/>
                <w:szCs w:val="18"/>
              </w:rPr>
            </w:pPr>
            <w:r>
              <w:rPr>
                <w:rFonts w:hint="eastAsia" w:hAnsi="宋体"/>
                <w:color w:val="auto"/>
                <w:sz w:val="18"/>
                <w:szCs w:val="18"/>
              </w:rPr>
              <w:t>041</w:t>
            </w:r>
          </w:p>
          <w:p>
            <w:pPr>
              <w:pStyle w:val="4"/>
              <w:spacing w:line="240" w:lineRule="exact"/>
              <w:jc w:val="center"/>
              <w:rPr>
                <w:rFonts w:hAnsi="宋体"/>
                <w:color w:val="auto"/>
                <w:sz w:val="18"/>
                <w:szCs w:val="18"/>
              </w:rPr>
            </w:pPr>
            <w:r>
              <w:rPr>
                <w:rFonts w:hint="eastAsia" w:hAnsi="宋体"/>
                <w:color w:val="auto"/>
                <w:sz w:val="18"/>
                <w:szCs w:val="18"/>
              </w:rPr>
              <w:t>042</w:t>
            </w:r>
          </w:p>
          <w:p>
            <w:pPr>
              <w:pStyle w:val="4"/>
              <w:spacing w:line="240" w:lineRule="exact"/>
              <w:jc w:val="center"/>
              <w:rPr>
                <w:rFonts w:hAnsi="宋体"/>
                <w:color w:val="auto"/>
                <w:sz w:val="18"/>
                <w:szCs w:val="18"/>
              </w:rPr>
            </w:pPr>
            <w:r>
              <w:rPr>
                <w:rFonts w:hint="eastAsia" w:hAnsi="宋体"/>
                <w:color w:val="auto"/>
                <w:sz w:val="18"/>
                <w:szCs w:val="18"/>
              </w:rPr>
              <w:t>043</w:t>
            </w:r>
          </w:p>
          <w:p>
            <w:pPr>
              <w:pStyle w:val="4"/>
              <w:spacing w:line="240" w:lineRule="exact"/>
              <w:jc w:val="center"/>
              <w:rPr>
                <w:rFonts w:hAnsi="宋体"/>
                <w:color w:val="auto"/>
                <w:sz w:val="18"/>
                <w:szCs w:val="18"/>
              </w:rPr>
            </w:pPr>
            <w:r>
              <w:rPr>
                <w:rFonts w:hint="eastAsia" w:hAnsi="宋体"/>
                <w:color w:val="auto"/>
                <w:sz w:val="18"/>
                <w:szCs w:val="18"/>
              </w:rPr>
              <w:t>050</w:t>
            </w:r>
          </w:p>
          <w:p>
            <w:pPr>
              <w:pStyle w:val="4"/>
              <w:spacing w:line="240" w:lineRule="exact"/>
              <w:jc w:val="center"/>
              <w:rPr>
                <w:rFonts w:hAnsi="宋体"/>
                <w:color w:val="auto"/>
                <w:sz w:val="18"/>
                <w:szCs w:val="18"/>
              </w:rPr>
            </w:pPr>
            <w:r>
              <w:rPr>
                <w:rFonts w:hint="eastAsia" w:hAnsi="宋体"/>
                <w:color w:val="auto"/>
                <w:sz w:val="18"/>
                <w:szCs w:val="18"/>
              </w:rPr>
              <w:t>060</w:t>
            </w:r>
          </w:p>
          <w:p>
            <w:pPr>
              <w:pStyle w:val="4"/>
              <w:spacing w:line="240" w:lineRule="exact"/>
              <w:jc w:val="center"/>
              <w:rPr>
                <w:rFonts w:hAnsi="宋体"/>
                <w:color w:val="auto"/>
                <w:sz w:val="18"/>
                <w:szCs w:val="18"/>
              </w:rPr>
            </w:pPr>
            <w:r>
              <w:rPr>
                <w:rFonts w:hint="eastAsia" w:hAnsi="宋体"/>
                <w:color w:val="auto"/>
                <w:sz w:val="18"/>
                <w:szCs w:val="18"/>
              </w:rPr>
              <w:t>070</w:t>
            </w:r>
          </w:p>
          <w:p>
            <w:pPr>
              <w:pStyle w:val="4"/>
              <w:spacing w:line="240" w:lineRule="exact"/>
              <w:jc w:val="center"/>
              <w:rPr>
                <w:rFonts w:hAnsi="宋体"/>
                <w:color w:val="auto"/>
                <w:sz w:val="18"/>
                <w:szCs w:val="18"/>
              </w:rPr>
            </w:pPr>
            <w:r>
              <w:rPr>
                <w:rFonts w:hint="eastAsia" w:hAnsi="宋体"/>
                <w:color w:val="auto"/>
                <w:sz w:val="18"/>
                <w:szCs w:val="18"/>
              </w:rPr>
              <w:t>071</w:t>
            </w:r>
          </w:p>
          <w:p>
            <w:pPr>
              <w:pStyle w:val="4"/>
              <w:spacing w:line="240" w:lineRule="exact"/>
              <w:jc w:val="center"/>
              <w:rPr>
                <w:rFonts w:hAnsi="宋体"/>
                <w:color w:val="auto"/>
                <w:sz w:val="18"/>
                <w:szCs w:val="18"/>
              </w:rPr>
            </w:pPr>
            <w:r>
              <w:rPr>
                <w:rFonts w:hint="eastAsia" w:hAnsi="宋体"/>
                <w:color w:val="auto"/>
                <w:sz w:val="18"/>
                <w:szCs w:val="18"/>
              </w:rPr>
              <w:t>080</w:t>
            </w:r>
          </w:p>
          <w:p>
            <w:pPr>
              <w:pStyle w:val="4"/>
              <w:spacing w:line="240" w:lineRule="exact"/>
              <w:jc w:val="center"/>
              <w:rPr>
                <w:rFonts w:hAnsi="宋体"/>
                <w:color w:val="auto"/>
                <w:sz w:val="18"/>
                <w:szCs w:val="18"/>
              </w:rPr>
            </w:pPr>
            <w:r>
              <w:rPr>
                <w:rFonts w:hint="eastAsia" w:hAnsi="宋体"/>
                <w:color w:val="auto"/>
                <w:sz w:val="18"/>
                <w:szCs w:val="18"/>
              </w:rPr>
              <w:t>090</w:t>
            </w:r>
          </w:p>
          <w:p>
            <w:pPr>
              <w:pStyle w:val="4"/>
              <w:spacing w:line="240" w:lineRule="exact"/>
              <w:jc w:val="center"/>
              <w:rPr>
                <w:rFonts w:hAnsi="宋体"/>
                <w:color w:val="auto"/>
                <w:sz w:val="18"/>
                <w:szCs w:val="18"/>
              </w:rPr>
            </w:pPr>
            <w:r>
              <w:rPr>
                <w:rFonts w:hint="eastAsia" w:hAnsi="宋体"/>
                <w:color w:val="auto"/>
                <w:sz w:val="18"/>
                <w:szCs w:val="18"/>
              </w:rPr>
              <w:t>091</w:t>
            </w:r>
          </w:p>
          <w:p>
            <w:pPr>
              <w:pStyle w:val="4"/>
              <w:spacing w:line="240" w:lineRule="exact"/>
              <w:jc w:val="center"/>
              <w:rPr>
                <w:rFonts w:hAnsi="宋体"/>
                <w:color w:val="auto"/>
                <w:sz w:val="18"/>
                <w:szCs w:val="18"/>
              </w:rPr>
            </w:pPr>
            <w:r>
              <w:rPr>
                <w:rFonts w:hint="eastAsia" w:hAnsi="宋体"/>
                <w:color w:val="auto"/>
                <w:sz w:val="18"/>
                <w:szCs w:val="18"/>
              </w:rPr>
              <w:t>100</w:t>
            </w:r>
          </w:p>
          <w:p>
            <w:pPr>
              <w:pStyle w:val="4"/>
              <w:spacing w:line="240" w:lineRule="exact"/>
              <w:jc w:val="center"/>
              <w:rPr>
                <w:rFonts w:hAnsi="宋体"/>
                <w:color w:val="auto"/>
                <w:sz w:val="18"/>
                <w:szCs w:val="18"/>
              </w:rPr>
            </w:pPr>
            <w:r>
              <w:rPr>
                <w:rFonts w:hint="eastAsia" w:hAnsi="宋体"/>
                <w:color w:val="auto"/>
                <w:sz w:val="18"/>
                <w:szCs w:val="18"/>
              </w:rPr>
              <w:t>110</w:t>
            </w:r>
          </w:p>
          <w:p>
            <w:pPr>
              <w:pStyle w:val="4"/>
              <w:spacing w:line="240" w:lineRule="exact"/>
              <w:jc w:val="center"/>
              <w:rPr>
                <w:rFonts w:hAnsi="宋体"/>
                <w:color w:val="auto"/>
                <w:sz w:val="18"/>
                <w:szCs w:val="18"/>
              </w:rPr>
            </w:pPr>
            <w:r>
              <w:rPr>
                <w:rFonts w:hint="eastAsia" w:hAnsi="宋体"/>
                <w:color w:val="auto"/>
                <w:sz w:val="18"/>
                <w:szCs w:val="18"/>
              </w:rPr>
              <w:t>120</w:t>
            </w:r>
          </w:p>
          <w:p>
            <w:pPr>
              <w:pStyle w:val="4"/>
              <w:spacing w:line="240" w:lineRule="exact"/>
              <w:jc w:val="center"/>
              <w:rPr>
                <w:rFonts w:hAnsi="宋体"/>
                <w:color w:val="auto"/>
                <w:sz w:val="18"/>
                <w:szCs w:val="18"/>
              </w:rPr>
            </w:pPr>
            <w:r>
              <w:rPr>
                <w:rFonts w:hint="eastAsia" w:hAnsi="宋体"/>
                <w:color w:val="auto"/>
                <w:sz w:val="18"/>
                <w:szCs w:val="18"/>
              </w:rPr>
              <w:t>121</w:t>
            </w:r>
          </w:p>
          <w:p>
            <w:pPr>
              <w:pStyle w:val="4"/>
              <w:spacing w:line="240" w:lineRule="exact"/>
              <w:jc w:val="center"/>
              <w:rPr>
                <w:rFonts w:hAnsi="宋体"/>
                <w:color w:val="auto"/>
                <w:sz w:val="18"/>
                <w:szCs w:val="18"/>
              </w:rPr>
            </w:pPr>
          </w:p>
          <w:p>
            <w:pPr>
              <w:pStyle w:val="4"/>
              <w:spacing w:line="240" w:lineRule="exact"/>
              <w:jc w:val="center"/>
              <w:rPr>
                <w:rFonts w:hint="eastAsia" w:hAnsi="宋体"/>
                <w:color w:val="auto"/>
                <w:sz w:val="18"/>
                <w:szCs w:val="18"/>
              </w:rPr>
            </w:pPr>
            <w:r>
              <w:rPr>
                <w:rFonts w:hAnsi="宋体"/>
                <w:color w:val="auto"/>
                <w:sz w:val="18"/>
                <w:szCs w:val="18"/>
              </w:rPr>
              <w:t>122</w:t>
            </w:r>
          </w:p>
        </w:tc>
        <w:tc>
          <w:tcPr>
            <w:tcW w:w="1701" w:type="dxa"/>
            <w:gridSpan w:val="2"/>
            <w:tcBorders>
              <w:top w:val="single" w:color="auto" w:sz="2" w:space="0"/>
              <w:left w:val="single" w:color="auto" w:sz="2" w:space="0"/>
              <w:bottom w:val="single" w:color="auto" w:sz="8" w:space="0"/>
              <w:right w:val="single" w:color="auto" w:sz="2" w:space="0"/>
            </w:tcBorders>
            <w:tcMar>
              <w:top w:w="57" w:type="dxa"/>
              <w:left w:w="57" w:type="dxa"/>
              <w:bottom w:w="57" w:type="dxa"/>
              <w:right w:w="57" w:type="dxa"/>
            </w:tcMar>
            <w:vAlign w:val="top"/>
          </w:tcPr>
          <w:p>
            <w:pPr>
              <w:rPr>
                <w:rFonts w:hAnsi="宋体"/>
                <w:color w:val="auto"/>
                <w:sz w:val="18"/>
                <w:szCs w:val="18"/>
              </w:rPr>
            </w:pPr>
          </w:p>
        </w:tc>
        <w:tc>
          <w:tcPr>
            <w:tcW w:w="2409" w:type="dxa"/>
            <w:gridSpan w:val="3"/>
            <w:tcBorders>
              <w:top w:val="single" w:color="auto" w:sz="2" w:space="0"/>
              <w:left w:val="double" w:color="auto" w:sz="4" w:space="0"/>
              <w:bottom w:val="single" w:color="auto" w:sz="8" w:space="0"/>
              <w:right w:val="nil"/>
            </w:tcBorders>
            <w:vAlign w:val="top"/>
          </w:tcPr>
          <w:p>
            <w:pPr>
              <w:pStyle w:val="4"/>
              <w:spacing w:line="240" w:lineRule="exact"/>
              <w:ind w:firstLine="95" w:firstLineChars="53"/>
              <w:rPr>
                <w:rFonts w:hAnsi="宋体" w:cs="宋体"/>
                <w:color w:val="auto"/>
                <w:sz w:val="18"/>
                <w:szCs w:val="18"/>
              </w:rPr>
            </w:pPr>
            <w:r>
              <w:rPr>
                <w:rFonts w:hint="eastAsia" w:hAnsi="宋体" w:cs="宋体"/>
                <w:color w:val="auto"/>
                <w:sz w:val="18"/>
                <w:szCs w:val="18"/>
              </w:rPr>
              <w:t>13.中西药品类</w:t>
            </w:r>
          </w:p>
          <w:p>
            <w:pPr>
              <w:pStyle w:val="4"/>
              <w:spacing w:line="240" w:lineRule="exact"/>
              <w:ind w:firstLine="275" w:firstLineChars="153"/>
              <w:rPr>
                <w:rFonts w:hAnsi="宋体" w:cs="宋体"/>
                <w:color w:val="auto"/>
                <w:sz w:val="18"/>
                <w:szCs w:val="18"/>
              </w:rPr>
            </w:pPr>
            <w:r>
              <w:rPr>
                <w:rFonts w:hint="eastAsia" w:hAnsi="宋体" w:cs="宋体"/>
                <w:color w:val="auto"/>
                <w:sz w:val="18"/>
                <w:szCs w:val="18"/>
              </w:rPr>
              <w:t xml:space="preserve">   其中：西药类     </w:t>
            </w:r>
          </w:p>
          <w:p>
            <w:pPr>
              <w:pStyle w:val="4"/>
              <w:spacing w:line="240" w:lineRule="exact"/>
              <w:ind w:firstLine="1093" w:firstLineChars="701"/>
              <w:rPr>
                <w:rFonts w:hAnsi="宋体" w:cs="宋体"/>
                <w:color w:val="auto"/>
                <w:spacing w:val="-12"/>
                <w:sz w:val="18"/>
                <w:szCs w:val="18"/>
              </w:rPr>
            </w:pPr>
            <w:r>
              <w:rPr>
                <w:rFonts w:hint="eastAsia" w:hAnsi="宋体" w:cs="宋体"/>
                <w:color w:val="auto"/>
                <w:spacing w:val="-12"/>
                <w:sz w:val="18"/>
                <w:szCs w:val="18"/>
              </w:rPr>
              <w:t>中草药及中成药类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14.文化办公用品类</w:t>
            </w:r>
          </w:p>
          <w:p>
            <w:pPr>
              <w:pStyle w:val="4"/>
              <w:spacing w:line="240" w:lineRule="exact"/>
              <w:ind w:left="1130" w:leftChars="257" w:hanging="590" w:hangingChars="328"/>
              <w:rPr>
                <w:rFonts w:hAnsi="宋体" w:cs="宋体"/>
                <w:color w:val="auto"/>
                <w:sz w:val="18"/>
                <w:szCs w:val="18"/>
              </w:rPr>
            </w:pPr>
            <w:r>
              <w:rPr>
                <w:rFonts w:hint="eastAsia" w:hAnsi="宋体"/>
                <w:color w:val="auto"/>
                <w:sz w:val="18"/>
                <w:szCs w:val="18"/>
              </w:rPr>
              <w:t>其中：计算机及其配套产品</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15.家具类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16.通讯器材类</w:t>
            </w:r>
          </w:p>
          <w:p>
            <w:pPr>
              <w:pStyle w:val="4"/>
              <w:spacing w:line="240" w:lineRule="exact"/>
              <w:ind w:firstLine="95" w:firstLineChars="53"/>
              <w:rPr>
                <w:rFonts w:hint="eastAsia" w:hAnsi="宋体" w:cs="宋体"/>
                <w:color w:val="auto"/>
                <w:sz w:val="18"/>
                <w:szCs w:val="18"/>
              </w:rPr>
            </w:pPr>
            <w:r>
              <w:rPr>
                <w:rFonts w:hint="eastAsia" w:hAnsi="宋体" w:cs="宋体"/>
                <w:color w:val="auto"/>
                <w:sz w:val="18"/>
                <w:szCs w:val="18"/>
              </w:rPr>
              <w:t xml:space="preserve">     其中</w:t>
            </w:r>
            <w:r>
              <w:rPr>
                <w:rFonts w:hAnsi="宋体" w:cs="宋体"/>
                <w:color w:val="auto"/>
                <w:sz w:val="18"/>
                <w:szCs w:val="18"/>
              </w:rPr>
              <w:t>：智能手机</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17.煤炭及制品类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18.木材及制品类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19.石油及制品类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20.化工材料及制品类</w:t>
            </w:r>
          </w:p>
          <w:p>
            <w:pPr>
              <w:pStyle w:val="4"/>
              <w:spacing w:line="240" w:lineRule="exact"/>
              <w:ind w:firstLine="543" w:firstLineChars="302"/>
              <w:rPr>
                <w:rFonts w:hAnsi="宋体" w:cs="宋体"/>
                <w:color w:val="auto"/>
                <w:sz w:val="18"/>
                <w:szCs w:val="18"/>
              </w:rPr>
            </w:pPr>
            <w:r>
              <w:rPr>
                <w:rFonts w:hint="eastAsia" w:hAnsi="宋体" w:cs="宋体"/>
                <w:color w:val="auto"/>
                <w:sz w:val="18"/>
                <w:szCs w:val="18"/>
              </w:rPr>
              <w:t>其中：化肥类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21.金属材料类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22.建筑及装潢材料类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23.机电产品及设备类</w:t>
            </w:r>
          </w:p>
          <w:p>
            <w:pPr>
              <w:pStyle w:val="4"/>
              <w:spacing w:line="240" w:lineRule="exact"/>
              <w:ind w:firstLine="543" w:firstLineChars="302"/>
              <w:rPr>
                <w:rFonts w:hAnsi="宋体" w:cs="宋体"/>
                <w:color w:val="auto"/>
                <w:sz w:val="18"/>
                <w:szCs w:val="18"/>
              </w:rPr>
            </w:pPr>
            <w:r>
              <w:rPr>
                <w:rFonts w:hint="eastAsia" w:hAnsi="宋体" w:cs="宋体"/>
                <w:color w:val="auto"/>
                <w:sz w:val="18"/>
                <w:szCs w:val="18"/>
              </w:rPr>
              <w:t>其中：农机类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24.汽车类</w:t>
            </w:r>
          </w:p>
          <w:p>
            <w:pPr>
              <w:pStyle w:val="4"/>
              <w:spacing w:line="240" w:lineRule="exact"/>
              <w:ind w:firstLine="95" w:firstLineChars="53"/>
              <w:rPr>
                <w:rFonts w:hint="eastAsia" w:hAnsi="宋体" w:cs="宋体"/>
                <w:color w:val="auto"/>
                <w:sz w:val="18"/>
                <w:szCs w:val="18"/>
              </w:rPr>
            </w:pPr>
            <w:r>
              <w:rPr>
                <w:rFonts w:hint="eastAsia" w:hAnsi="宋体" w:cs="宋体"/>
                <w:color w:val="auto"/>
                <w:sz w:val="18"/>
                <w:szCs w:val="18"/>
              </w:rPr>
              <w:t xml:space="preserve">     其中</w:t>
            </w:r>
            <w:r>
              <w:rPr>
                <w:rFonts w:hAnsi="宋体" w:cs="宋体"/>
                <w:color w:val="auto"/>
                <w:sz w:val="18"/>
                <w:szCs w:val="18"/>
              </w:rPr>
              <w:t>：新能源</w:t>
            </w:r>
            <w:r>
              <w:rPr>
                <w:rFonts w:hint="eastAsia" w:hAnsi="宋体" w:cs="宋体"/>
                <w:color w:val="auto"/>
                <w:sz w:val="18"/>
                <w:szCs w:val="18"/>
              </w:rPr>
              <w:t>汽车</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25.种子饲料类</w:t>
            </w:r>
          </w:p>
          <w:p>
            <w:pPr>
              <w:pStyle w:val="4"/>
              <w:spacing w:line="240" w:lineRule="exact"/>
              <w:ind w:firstLine="95" w:firstLineChars="53"/>
              <w:rPr>
                <w:rFonts w:hAnsi="宋体" w:cs="宋体"/>
                <w:color w:val="auto"/>
                <w:sz w:val="18"/>
                <w:szCs w:val="18"/>
              </w:rPr>
            </w:pPr>
            <w:r>
              <w:rPr>
                <w:rFonts w:hint="eastAsia" w:hAnsi="宋体" w:cs="宋体"/>
                <w:color w:val="auto"/>
                <w:sz w:val="18"/>
                <w:szCs w:val="18"/>
              </w:rPr>
              <w:t>26.棉麻类</w:t>
            </w:r>
          </w:p>
          <w:p>
            <w:pPr>
              <w:ind w:firstLine="99" w:firstLineChars="55"/>
              <w:rPr>
                <w:rFonts w:ascii="宋体" w:hAnsi="宋体" w:cs="宋体"/>
                <w:color w:val="auto"/>
                <w:sz w:val="18"/>
                <w:szCs w:val="18"/>
              </w:rPr>
            </w:pPr>
            <w:r>
              <w:rPr>
                <w:rFonts w:hint="eastAsia" w:ascii="宋体" w:hAnsi="宋体" w:cs="宋体"/>
                <w:color w:val="auto"/>
                <w:sz w:val="18"/>
                <w:szCs w:val="18"/>
              </w:rPr>
              <w:t>27.其他未列明商品类</w:t>
            </w:r>
          </w:p>
        </w:tc>
        <w:tc>
          <w:tcPr>
            <w:tcW w:w="612" w:type="dxa"/>
            <w:gridSpan w:val="2"/>
            <w:tcBorders>
              <w:top w:val="single" w:color="auto" w:sz="2" w:space="0"/>
              <w:left w:val="single" w:color="auto" w:sz="2" w:space="0"/>
              <w:bottom w:val="single" w:color="auto" w:sz="8" w:space="0"/>
              <w:right w:val="nil"/>
            </w:tcBorders>
            <w:vAlign w:val="top"/>
          </w:tcPr>
          <w:p>
            <w:pPr>
              <w:pStyle w:val="4"/>
              <w:spacing w:line="240" w:lineRule="exact"/>
              <w:jc w:val="center"/>
              <w:rPr>
                <w:rFonts w:hAnsi="宋体" w:cs="宋体"/>
                <w:color w:val="auto"/>
                <w:sz w:val="18"/>
                <w:szCs w:val="18"/>
              </w:rPr>
            </w:pPr>
            <w:r>
              <w:rPr>
                <w:rFonts w:hint="eastAsia" w:hAnsi="宋体" w:cs="宋体"/>
                <w:color w:val="auto"/>
                <w:sz w:val="18"/>
                <w:szCs w:val="18"/>
              </w:rPr>
              <w:t>130</w:t>
            </w:r>
          </w:p>
          <w:p>
            <w:pPr>
              <w:pStyle w:val="4"/>
              <w:spacing w:line="240" w:lineRule="exact"/>
              <w:jc w:val="center"/>
              <w:rPr>
                <w:rFonts w:hAnsi="宋体" w:cs="宋体"/>
                <w:color w:val="auto"/>
                <w:sz w:val="18"/>
                <w:szCs w:val="18"/>
              </w:rPr>
            </w:pPr>
            <w:r>
              <w:rPr>
                <w:rFonts w:hint="eastAsia" w:hAnsi="宋体" w:cs="宋体"/>
                <w:color w:val="auto"/>
                <w:sz w:val="18"/>
                <w:szCs w:val="18"/>
              </w:rPr>
              <w:t>131</w:t>
            </w:r>
          </w:p>
          <w:p>
            <w:pPr>
              <w:pStyle w:val="4"/>
              <w:spacing w:line="240" w:lineRule="exact"/>
              <w:jc w:val="center"/>
              <w:rPr>
                <w:rFonts w:hAnsi="宋体" w:cs="宋体"/>
                <w:color w:val="auto"/>
                <w:sz w:val="18"/>
                <w:szCs w:val="18"/>
              </w:rPr>
            </w:pPr>
            <w:r>
              <w:rPr>
                <w:rFonts w:hint="eastAsia" w:hAnsi="宋体" w:cs="宋体"/>
                <w:color w:val="auto"/>
                <w:sz w:val="18"/>
                <w:szCs w:val="18"/>
              </w:rPr>
              <w:t>132</w:t>
            </w:r>
          </w:p>
          <w:p>
            <w:pPr>
              <w:pStyle w:val="4"/>
              <w:spacing w:line="240" w:lineRule="exact"/>
              <w:jc w:val="center"/>
              <w:rPr>
                <w:rFonts w:hAnsi="宋体" w:cs="宋体"/>
                <w:color w:val="auto"/>
                <w:sz w:val="18"/>
                <w:szCs w:val="18"/>
              </w:rPr>
            </w:pPr>
            <w:r>
              <w:rPr>
                <w:rFonts w:hint="eastAsia" w:hAnsi="宋体" w:cs="宋体"/>
                <w:color w:val="auto"/>
                <w:sz w:val="18"/>
                <w:szCs w:val="18"/>
              </w:rPr>
              <w:t>140</w:t>
            </w:r>
          </w:p>
          <w:p>
            <w:pPr>
              <w:pStyle w:val="4"/>
              <w:spacing w:line="240" w:lineRule="exact"/>
              <w:jc w:val="center"/>
              <w:rPr>
                <w:rFonts w:hAnsi="宋体" w:cs="宋体"/>
                <w:color w:val="auto"/>
                <w:sz w:val="18"/>
                <w:szCs w:val="18"/>
              </w:rPr>
            </w:pPr>
            <w:r>
              <w:rPr>
                <w:rFonts w:hint="eastAsia" w:hAnsi="宋体" w:cs="宋体"/>
                <w:color w:val="auto"/>
                <w:sz w:val="18"/>
                <w:szCs w:val="18"/>
              </w:rPr>
              <w:t>141</w:t>
            </w:r>
          </w:p>
          <w:p>
            <w:pPr>
              <w:pStyle w:val="4"/>
              <w:spacing w:line="240" w:lineRule="exact"/>
              <w:jc w:val="center"/>
              <w:rPr>
                <w:rFonts w:hAnsi="宋体" w:cs="宋体"/>
                <w:color w:val="auto"/>
                <w:sz w:val="18"/>
                <w:szCs w:val="18"/>
              </w:rPr>
            </w:pPr>
          </w:p>
          <w:p>
            <w:pPr>
              <w:pStyle w:val="4"/>
              <w:spacing w:line="240" w:lineRule="exact"/>
              <w:jc w:val="center"/>
              <w:rPr>
                <w:rFonts w:hAnsi="宋体" w:cs="宋体"/>
                <w:color w:val="auto"/>
                <w:sz w:val="18"/>
                <w:szCs w:val="18"/>
              </w:rPr>
            </w:pPr>
            <w:r>
              <w:rPr>
                <w:rFonts w:hint="eastAsia" w:hAnsi="宋体" w:cs="宋体"/>
                <w:color w:val="auto"/>
                <w:sz w:val="18"/>
                <w:szCs w:val="18"/>
              </w:rPr>
              <w:t>150</w:t>
            </w:r>
          </w:p>
          <w:p>
            <w:pPr>
              <w:pStyle w:val="4"/>
              <w:spacing w:line="240" w:lineRule="exact"/>
              <w:jc w:val="center"/>
              <w:rPr>
                <w:rFonts w:hAnsi="宋体" w:cs="宋体"/>
                <w:color w:val="auto"/>
                <w:sz w:val="18"/>
                <w:szCs w:val="18"/>
              </w:rPr>
            </w:pPr>
            <w:r>
              <w:rPr>
                <w:rFonts w:hint="eastAsia" w:hAnsi="宋体" w:cs="宋体"/>
                <w:color w:val="auto"/>
                <w:sz w:val="18"/>
                <w:szCs w:val="18"/>
              </w:rPr>
              <w:t>160</w:t>
            </w:r>
          </w:p>
          <w:p>
            <w:pPr>
              <w:pStyle w:val="4"/>
              <w:spacing w:line="240" w:lineRule="exact"/>
              <w:jc w:val="center"/>
              <w:rPr>
                <w:rFonts w:hAnsi="宋体" w:cs="宋体"/>
                <w:color w:val="auto"/>
                <w:sz w:val="18"/>
                <w:szCs w:val="18"/>
              </w:rPr>
            </w:pPr>
            <w:r>
              <w:rPr>
                <w:rFonts w:hint="eastAsia" w:hAnsi="宋体" w:cs="宋体"/>
                <w:color w:val="auto"/>
                <w:sz w:val="18"/>
                <w:szCs w:val="18"/>
              </w:rPr>
              <w:t>161</w:t>
            </w:r>
          </w:p>
          <w:p>
            <w:pPr>
              <w:pStyle w:val="4"/>
              <w:spacing w:line="240" w:lineRule="exact"/>
              <w:jc w:val="center"/>
              <w:rPr>
                <w:rFonts w:hAnsi="宋体" w:cs="宋体"/>
                <w:color w:val="auto"/>
                <w:sz w:val="18"/>
                <w:szCs w:val="18"/>
              </w:rPr>
            </w:pPr>
            <w:r>
              <w:rPr>
                <w:rFonts w:hint="eastAsia" w:hAnsi="宋体" w:cs="宋体"/>
                <w:color w:val="auto"/>
                <w:sz w:val="18"/>
                <w:szCs w:val="18"/>
              </w:rPr>
              <w:t>170</w:t>
            </w:r>
          </w:p>
          <w:p>
            <w:pPr>
              <w:pStyle w:val="4"/>
              <w:spacing w:line="240" w:lineRule="exact"/>
              <w:jc w:val="center"/>
              <w:rPr>
                <w:rFonts w:hAnsi="宋体" w:cs="宋体"/>
                <w:color w:val="auto"/>
                <w:sz w:val="18"/>
                <w:szCs w:val="18"/>
              </w:rPr>
            </w:pPr>
            <w:r>
              <w:rPr>
                <w:rFonts w:hint="eastAsia" w:hAnsi="宋体" w:cs="宋体"/>
                <w:color w:val="auto"/>
                <w:sz w:val="18"/>
                <w:szCs w:val="18"/>
              </w:rPr>
              <w:t>180</w:t>
            </w:r>
          </w:p>
          <w:p>
            <w:pPr>
              <w:pStyle w:val="4"/>
              <w:spacing w:line="240" w:lineRule="exact"/>
              <w:jc w:val="center"/>
              <w:rPr>
                <w:rFonts w:hAnsi="宋体" w:cs="宋体"/>
                <w:color w:val="auto"/>
                <w:sz w:val="18"/>
                <w:szCs w:val="18"/>
              </w:rPr>
            </w:pPr>
            <w:r>
              <w:rPr>
                <w:rFonts w:hint="eastAsia" w:hAnsi="宋体" w:cs="宋体"/>
                <w:color w:val="auto"/>
                <w:sz w:val="18"/>
                <w:szCs w:val="18"/>
              </w:rPr>
              <w:t>190</w:t>
            </w:r>
          </w:p>
          <w:p>
            <w:pPr>
              <w:pStyle w:val="4"/>
              <w:spacing w:line="240" w:lineRule="exact"/>
              <w:jc w:val="center"/>
              <w:rPr>
                <w:rFonts w:hAnsi="宋体" w:cs="宋体"/>
                <w:color w:val="auto"/>
                <w:sz w:val="18"/>
                <w:szCs w:val="18"/>
              </w:rPr>
            </w:pPr>
            <w:r>
              <w:rPr>
                <w:rFonts w:hint="eastAsia" w:hAnsi="宋体" w:cs="宋体"/>
                <w:color w:val="auto"/>
                <w:sz w:val="18"/>
                <w:szCs w:val="18"/>
              </w:rPr>
              <w:t>200</w:t>
            </w:r>
          </w:p>
          <w:p>
            <w:pPr>
              <w:pStyle w:val="4"/>
              <w:spacing w:line="240" w:lineRule="exact"/>
              <w:jc w:val="center"/>
              <w:rPr>
                <w:rFonts w:hAnsi="宋体" w:cs="宋体"/>
                <w:color w:val="auto"/>
                <w:sz w:val="18"/>
                <w:szCs w:val="18"/>
              </w:rPr>
            </w:pPr>
            <w:r>
              <w:rPr>
                <w:rFonts w:hint="eastAsia" w:hAnsi="宋体" w:cs="宋体"/>
                <w:color w:val="auto"/>
                <w:sz w:val="18"/>
                <w:szCs w:val="18"/>
              </w:rPr>
              <w:t>201</w:t>
            </w:r>
          </w:p>
          <w:p>
            <w:pPr>
              <w:pStyle w:val="4"/>
              <w:spacing w:line="240" w:lineRule="exact"/>
              <w:jc w:val="center"/>
              <w:rPr>
                <w:rFonts w:hAnsi="宋体" w:cs="宋体"/>
                <w:color w:val="auto"/>
                <w:sz w:val="18"/>
                <w:szCs w:val="18"/>
              </w:rPr>
            </w:pPr>
            <w:r>
              <w:rPr>
                <w:rFonts w:hint="eastAsia" w:hAnsi="宋体" w:cs="宋体"/>
                <w:color w:val="auto"/>
                <w:sz w:val="18"/>
                <w:szCs w:val="18"/>
              </w:rPr>
              <w:t>210</w:t>
            </w:r>
          </w:p>
          <w:p>
            <w:pPr>
              <w:pStyle w:val="4"/>
              <w:spacing w:line="240" w:lineRule="exact"/>
              <w:jc w:val="center"/>
              <w:rPr>
                <w:rFonts w:hAnsi="宋体" w:cs="宋体"/>
                <w:color w:val="auto"/>
                <w:sz w:val="18"/>
                <w:szCs w:val="18"/>
              </w:rPr>
            </w:pPr>
            <w:r>
              <w:rPr>
                <w:rFonts w:hint="eastAsia" w:hAnsi="宋体" w:cs="宋体"/>
                <w:color w:val="auto"/>
                <w:sz w:val="18"/>
                <w:szCs w:val="18"/>
              </w:rPr>
              <w:t>220</w:t>
            </w:r>
          </w:p>
          <w:p>
            <w:pPr>
              <w:pStyle w:val="4"/>
              <w:spacing w:line="240" w:lineRule="exact"/>
              <w:jc w:val="center"/>
              <w:rPr>
                <w:rFonts w:hAnsi="宋体" w:cs="宋体"/>
                <w:color w:val="auto"/>
                <w:sz w:val="18"/>
                <w:szCs w:val="18"/>
              </w:rPr>
            </w:pPr>
            <w:r>
              <w:rPr>
                <w:rFonts w:hint="eastAsia" w:hAnsi="宋体" w:cs="宋体"/>
                <w:color w:val="auto"/>
                <w:sz w:val="18"/>
                <w:szCs w:val="18"/>
              </w:rPr>
              <w:t>230</w:t>
            </w:r>
          </w:p>
          <w:p>
            <w:pPr>
              <w:pStyle w:val="4"/>
              <w:spacing w:line="240" w:lineRule="exact"/>
              <w:jc w:val="center"/>
              <w:rPr>
                <w:rFonts w:hAnsi="宋体" w:cs="宋体"/>
                <w:color w:val="auto"/>
                <w:sz w:val="18"/>
                <w:szCs w:val="18"/>
              </w:rPr>
            </w:pPr>
            <w:r>
              <w:rPr>
                <w:rFonts w:hint="eastAsia" w:hAnsi="宋体" w:cs="宋体"/>
                <w:color w:val="auto"/>
                <w:sz w:val="18"/>
                <w:szCs w:val="18"/>
              </w:rPr>
              <w:t>231</w:t>
            </w:r>
          </w:p>
          <w:p>
            <w:pPr>
              <w:pStyle w:val="4"/>
              <w:spacing w:line="240" w:lineRule="exact"/>
              <w:jc w:val="center"/>
              <w:rPr>
                <w:rFonts w:hAnsi="宋体" w:cs="宋体"/>
                <w:color w:val="auto"/>
                <w:sz w:val="18"/>
                <w:szCs w:val="18"/>
              </w:rPr>
            </w:pPr>
            <w:r>
              <w:rPr>
                <w:rFonts w:hint="eastAsia" w:hAnsi="宋体" w:cs="宋体"/>
                <w:color w:val="auto"/>
                <w:sz w:val="18"/>
                <w:szCs w:val="18"/>
              </w:rPr>
              <w:t>240</w:t>
            </w:r>
          </w:p>
          <w:p>
            <w:pPr>
              <w:pStyle w:val="4"/>
              <w:spacing w:line="240" w:lineRule="exact"/>
              <w:jc w:val="center"/>
              <w:rPr>
                <w:rFonts w:hAnsi="宋体" w:cs="宋体"/>
                <w:color w:val="auto"/>
                <w:sz w:val="18"/>
                <w:szCs w:val="18"/>
              </w:rPr>
            </w:pPr>
            <w:r>
              <w:rPr>
                <w:rFonts w:hint="eastAsia" w:hAnsi="宋体" w:cs="宋体"/>
                <w:color w:val="auto"/>
                <w:sz w:val="18"/>
                <w:szCs w:val="18"/>
              </w:rPr>
              <w:t>241</w:t>
            </w:r>
          </w:p>
          <w:p>
            <w:pPr>
              <w:pStyle w:val="4"/>
              <w:spacing w:line="240" w:lineRule="exact"/>
              <w:jc w:val="center"/>
              <w:rPr>
                <w:rFonts w:hAnsi="宋体" w:cs="宋体"/>
                <w:color w:val="auto"/>
                <w:sz w:val="18"/>
                <w:szCs w:val="18"/>
              </w:rPr>
            </w:pPr>
            <w:r>
              <w:rPr>
                <w:rFonts w:hint="eastAsia" w:hAnsi="宋体" w:cs="宋体"/>
                <w:color w:val="auto"/>
                <w:sz w:val="18"/>
                <w:szCs w:val="18"/>
              </w:rPr>
              <w:t>250</w:t>
            </w:r>
          </w:p>
          <w:p>
            <w:pPr>
              <w:pStyle w:val="4"/>
              <w:spacing w:line="240" w:lineRule="exact"/>
              <w:jc w:val="center"/>
              <w:rPr>
                <w:rFonts w:hAnsi="宋体" w:cs="宋体"/>
                <w:color w:val="auto"/>
                <w:sz w:val="18"/>
                <w:szCs w:val="18"/>
              </w:rPr>
            </w:pPr>
            <w:r>
              <w:rPr>
                <w:rFonts w:hint="eastAsia" w:hAnsi="宋体" w:cs="宋体"/>
                <w:color w:val="auto"/>
                <w:sz w:val="18"/>
                <w:szCs w:val="18"/>
              </w:rPr>
              <w:t>260</w:t>
            </w:r>
          </w:p>
          <w:p>
            <w:pPr>
              <w:pStyle w:val="4"/>
              <w:spacing w:line="240" w:lineRule="exact"/>
              <w:jc w:val="center"/>
              <w:rPr>
                <w:rFonts w:hAnsi="宋体" w:cs="宋体"/>
                <w:color w:val="auto"/>
                <w:sz w:val="18"/>
                <w:szCs w:val="18"/>
              </w:rPr>
            </w:pPr>
            <w:r>
              <w:rPr>
                <w:rFonts w:hint="eastAsia" w:hAnsi="宋体" w:cs="宋体"/>
                <w:color w:val="auto"/>
                <w:sz w:val="18"/>
                <w:szCs w:val="18"/>
              </w:rPr>
              <w:t>270</w:t>
            </w:r>
          </w:p>
        </w:tc>
        <w:tc>
          <w:tcPr>
            <w:tcW w:w="1727" w:type="dxa"/>
            <w:gridSpan w:val="2"/>
            <w:tcBorders>
              <w:top w:val="single" w:color="auto" w:sz="2" w:space="0"/>
              <w:left w:val="single" w:color="auto" w:sz="2" w:space="0"/>
              <w:bottom w:val="single" w:color="auto" w:sz="8" w:space="0"/>
              <w:right w:val="nil"/>
            </w:tcBorders>
            <w:vAlign w:val="top"/>
          </w:tcPr>
          <w:p>
            <w:pPr>
              <w:rPr>
                <w:rFonts w:hAnsi="宋体"/>
                <w:color w:val="auto"/>
                <w:sz w:val="18"/>
                <w:szCs w:val="18"/>
              </w:rPr>
            </w:pPr>
          </w:p>
        </w:tc>
      </w:tr>
    </w:tbl>
    <w:p>
      <w:pPr>
        <w:spacing w:line="240" w:lineRule="exact"/>
        <w:rPr>
          <w:color w:val="auto"/>
          <w:sz w:val="18"/>
        </w:rPr>
      </w:pPr>
      <w:r>
        <w:rPr>
          <w:rFonts w:hint="eastAsia"/>
          <w:color w:val="auto"/>
          <w:sz w:val="18"/>
          <w:szCs w:val="18"/>
        </w:rPr>
        <w:t>市场负责人：</w:t>
      </w:r>
      <w:r>
        <w:rPr>
          <w:color w:val="auto"/>
          <w:sz w:val="18"/>
          <w:szCs w:val="18"/>
        </w:rPr>
        <w:t xml:space="preserve">            </w:t>
      </w:r>
      <w:r>
        <w:rPr>
          <w:rFonts w:hint="eastAsia"/>
          <w:color w:val="auto"/>
          <w:sz w:val="18"/>
          <w:szCs w:val="18"/>
        </w:rPr>
        <w:t>统计负责人：</w:t>
      </w:r>
      <w:r>
        <w:rPr>
          <w:color w:val="auto"/>
          <w:sz w:val="18"/>
          <w:szCs w:val="18"/>
        </w:rPr>
        <w:t xml:space="preserve">       </w:t>
      </w:r>
      <w:r>
        <w:rPr>
          <w:rFonts w:hint="eastAsia"/>
          <w:color w:val="auto"/>
          <w:sz w:val="18"/>
          <w:szCs w:val="18"/>
        </w:rPr>
        <w:t xml:space="preserve">            </w:t>
      </w:r>
      <w:r>
        <w:rPr>
          <w:color w:val="auto"/>
          <w:sz w:val="18"/>
          <w:szCs w:val="18"/>
        </w:rPr>
        <w:t xml:space="preserve">   </w:t>
      </w:r>
      <w:r>
        <w:rPr>
          <w:rFonts w:hint="eastAsia"/>
          <w:color w:val="auto"/>
          <w:sz w:val="18"/>
          <w:szCs w:val="18"/>
        </w:rPr>
        <w:t>填表人：</w:t>
      </w:r>
      <w:r>
        <w:rPr>
          <w:color w:val="auto"/>
          <w:sz w:val="18"/>
          <w:szCs w:val="18"/>
        </w:rPr>
        <w:t xml:space="preserve">             </w:t>
      </w:r>
      <w:r>
        <w:rPr>
          <w:rFonts w:hint="eastAsia"/>
          <w:color w:val="auto"/>
          <w:sz w:val="18"/>
          <w:szCs w:val="18"/>
        </w:rPr>
        <w:t>报出日期：２０</w:t>
      </w:r>
      <w:r>
        <w:rPr>
          <w:color w:val="auto"/>
          <w:sz w:val="18"/>
          <w:szCs w:val="18"/>
        </w:rPr>
        <w:t xml:space="preserve"> </w:t>
      </w:r>
      <w:r>
        <w:rPr>
          <w:rFonts w:hint="eastAsia"/>
          <w:color w:val="auto"/>
          <w:sz w:val="18"/>
          <w:szCs w:val="18"/>
        </w:rPr>
        <w:t>年</w:t>
      </w:r>
      <w:r>
        <w:rPr>
          <w:color w:val="auto"/>
          <w:sz w:val="18"/>
          <w:szCs w:val="18"/>
        </w:rPr>
        <w:t xml:space="preserve">   </w:t>
      </w:r>
      <w:r>
        <w:rPr>
          <w:rFonts w:hint="eastAsia"/>
          <w:color w:val="auto"/>
          <w:sz w:val="18"/>
          <w:szCs w:val="18"/>
        </w:rPr>
        <w:t>月</w:t>
      </w:r>
      <w:r>
        <w:rPr>
          <w:color w:val="auto"/>
          <w:sz w:val="18"/>
          <w:szCs w:val="18"/>
        </w:rPr>
        <w:t xml:space="preserve">   </w:t>
      </w:r>
      <w:r>
        <w:rPr>
          <w:rFonts w:hint="eastAsia"/>
          <w:color w:val="auto"/>
          <w:sz w:val="18"/>
          <w:szCs w:val="18"/>
        </w:rPr>
        <w:t>日</w:t>
      </w:r>
    </w:p>
    <w:p>
      <w:pPr>
        <w:pStyle w:val="4"/>
        <w:spacing w:line="240" w:lineRule="exact"/>
        <w:rPr>
          <w:rFonts w:ascii="Times New Roman" w:hAnsi="Times New Roman"/>
          <w:color w:val="auto"/>
          <w:sz w:val="18"/>
          <w:szCs w:val="18"/>
        </w:rPr>
      </w:pPr>
    </w:p>
    <w:p>
      <w:pPr>
        <w:pStyle w:val="4"/>
        <w:spacing w:line="240" w:lineRule="exact"/>
        <w:rPr>
          <w:color w:val="auto"/>
        </w:rPr>
      </w:pPr>
      <w:r>
        <w:rPr>
          <w:rFonts w:hint="eastAsia" w:hAnsi="宋体"/>
          <w:color w:val="auto"/>
          <w:sz w:val="18"/>
        </w:rPr>
        <w:t>说明：1.统计范围：辖区内年商品成交额在亿元及以上的商品交易市场。</w:t>
      </w:r>
    </w:p>
    <w:p>
      <w:pPr>
        <w:spacing w:line="240" w:lineRule="exact"/>
        <w:ind w:firstLine="540" w:firstLineChars="300"/>
        <w:rPr>
          <w:rFonts w:ascii="宋体" w:hAnsi="宋体" w:cs="宋体"/>
          <w:color w:val="auto"/>
          <w:kern w:val="0"/>
          <w:sz w:val="18"/>
          <w:szCs w:val="18"/>
        </w:rPr>
      </w:pPr>
      <w:r>
        <w:rPr>
          <w:rFonts w:hint="eastAsia" w:ascii="宋体" w:hAnsi="宋体"/>
          <w:color w:val="auto"/>
          <w:sz w:val="18"/>
        </w:rPr>
        <w:t>2.报送日期及方式：</w:t>
      </w:r>
      <w:r>
        <w:rPr>
          <w:rFonts w:hint="eastAsia" w:ascii="宋体" w:hAnsi="宋体" w:cs="宋体"/>
          <w:spacing w:val="-4"/>
          <w:sz w:val="18"/>
          <w:szCs w:val="18"/>
          <w:lang w:eastAsia="zh-CN"/>
        </w:rPr>
        <w:t>按批发和零售业报表目录</w:t>
      </w:r>
      <w:r>
        <w:rPr>
          <w:rFonts w:hint="eastAsia" w:ascii="宋体" w:hAnsi="宋体" w:cs="宋体"/>
          <w:color w:val="auto"/>
          <w:kern w:val="0"/>
          <w:sz w:val="18"/>
          <w:szCs w:val="18"/>
        </w:rPr>
        <w:t>。</w:t>
      </w:r>
    </w:p>
    <w:p>
      <w:pPr>
        <w:spacing w:line="240" w:lineRule="exact"/>
        <w:ind w:firstLine="540" w:firstLineChars="300"/>
        <w:rPr>
          <w:rFonts w:ascii="宋体" w:hAnsi="宋体"/>
          <w:color w:val="auto"/>
          <w:sz w:val="18"/>
        </w:rPr>
      </w:pPr>
      <w:r>
        <w:rPr>
          <w:rFonts w:hint="eastAsia" w:ascii="宋体" w:hAnsi="宋体"/>
          <w:color w:val="auto"/>
          <w:sz w:val="18"/>
        </w:rPr>
        <w:t>3.填报说明：市场编码共9位，前6位为市场所在县（区、市、旗）的行政区划码，第7-9位为顺序码。</w:t>
      </w:r>
    </w:p>
    <w:p>
      <w:pPr>
        <w:spacing w:line="240" w:lineRule="exact"/>
        <w:ind w:left="720" w:leftChars="257" w:hanging="180" w:hangingChars="100"/>
        <w:jc w:val="left"/>
        <w:rPr>
          <w:rFonts w:ascii="宋体" w:hAnsi="宋体"/>
          <w:color w:val="auto"/>
          <w:sz w:val="18"/>
        </w:rPr>
      </w:pPr>
      <w:r>
        <w:rPr>
          <w:rFonts w:hint="eastAsia" w:ascii="宋体" w:hAnsi="宋体"/>
          <w:color w:val="auto"/>
          <w:sz w:val="18"/>
        </w:rPr>
        <w:t>4.审核关系：</w:t>
      </w:r>
    </w:p>
    <w:p>
      <w:pPr>
        <w:spacing w:line="240" w:lineRule="exact"/>
        <w:ind w:left="750" w:leftChars="357"/>
        <w:contextualSpacing/>
        <w:jc w:val="left"/>
        <w:rPr>
          <w:rFonts w:ascii="宋体" w:hAnsi="宋体"/>
          <w:color w:val="auto"/>
          <w:sz w:val="18"/>
        </w:rPr>
      </w:pPr>
      <w:r>
        <w:rPr>
          <w:rFonts w:hint="eastAsia" w:ascii="宋体" w:hAnsi="宋体"/>
          <w:color w:val="auto"/>
          <w:sz w:val="18"/>
        </w:rPr>
        <w:t>行关系：（1）000＝010+020+030+</w:t>
      </w:r>
      <w:r>
        <w:rPr>
          <w:rFonts w:ascii="宋体" w:hAnsi="宋体"/>
          <w:color w:val="auto"/>
          <w:sz w:val="18"/>
        </w:rPr>
        <w:t>……</w:t>
      </w:r>
      <w:r>
        <w:rPr>
          <w:rFonts w:hint="eastAsia" w:ascii="宋体" w:hAnsi="宋体"/>
          <w:color w:val="auto"/>
          <w:sz w:val="18"/>
        </w:rPr>
        <w:t>+270      （2）010≥011+012+013+014+015</w:t>
      </w:r>
    </w:p>
    <w:p>
      <w:pPr>
        <w:spacing w:line="240" w:lineRule="exact"/>
        <w:ind w:left="750" w:leftChars="357" w:firstLine="180" w:firstLineChars="100"/>
        <w:contextualSpacing/>
        <w:jc w:val="left"/>
        <w:rPr>
          <w:rFonts w:hint="eastAsia" w:ascii="宋体" w:hAnsi="宋体"/>
          <w:color w:val="auto"/>
          <w:sz w:val="18"/>
        </w:rPr>
      </w:pPr>
      <w:r>
        <w:rPr>
          <w:rFonts w:hint="eastAsia" w:ascii="宋体" w:hAnsi="宋体"/>
          <w:color w:val="auto"/>
          <w:sz w:val="18"/>
        </w:rPr>
        <w:t xml:space="preserve">     （3）040＝041+042+043     （4）070≥071         （5）090≥091</w:t>
      </w:r>
      <w:r>
        <w:rPr>
          <w:rFonts w:ascii="宋体" w:hAnsi="宋体"/>
          <w:color w:val="auto"/>
          <w:sz w:val="18"/>
        </w:rPr>
        <w:t xml:space="preserve">    </w:t>
      </w:r>
      <w:r>
        <w:rPr>
          <w:rFonts w:hint="eastAsia" w:ascii="宋体" w:hAnsi="宋体"/>
          <w:color w:val="auto"/>
          <w:sz w:val="18"/>
        </w:rPr>
        <w:t>（</w:t>
      </w:r>
      <w:r>
        <w:rPr>
          <w:rFonts w:ascii="宋体" w:hAnsi="宋体"/>
          <w:color w:val="auto"/>
          <w:sz w:val="18"/>
        </w:rPr>
        <w:t>6）</w:t>
      </w:r>
      <w:r>
        <w:rPr>
          <w:rFonts w:hint="eastAsia" w:ascii="宋体" w:hAnsi="宋体"/>
          <w:color w:val="auto"/>
          <w:sz w:val="18"/>
        </w:rPr>
        <w:t>1</w:t>
      </w:r>
      <w:r>
        <w:rPr>
          <w:rFonts w:ascii="宋体" w:hAnsi="宋体"/>
          <w:color w:val="auto"/>
          <w:sz w:val="18"/>
        </w:rPr>
        <w:t>2</w:t>
      </w:r>
      <w:r>
        <w:rPr>
          <w:rFonts w:hint="eastAsia" w:ascii="宋体" w:hAnsi="宋体"/>
          <w:color w:val="auto"/>
          <w:sz w:val="18"/>
        </w:rPr>
        <w:t>0≥1</w:t>
      </w:r>
      <w:r>
        <w:rPr>
          <w:rFonts w:ascii="宋体" w:hAnsi="宋体"/>
          <w:color w:val="auto"/>
          <w:sz w:val="18"/>
        </w:rPr>
        <w:t>2</w:t>
      </w:r>
      <w:r>
        <w:rPr>
          <w:rFonts w:hint="eastAsia" w:ascii="宋体" w:hAnsi="宋体"/>
          <w:color w:val="auto"/>
          <w:sz w:val="18"/>
        </w:rPr>
        <w:t>1</w:t>
      </w:r>
    </w:p>
    <w:p>
      <w:pPr>
        <w:spacing w:line="240" w:lineRule="exact"/>
        <w:ind w:left="750" w:leftChars="357" w:firstLine="180" w:firstLineChars="100"/>
        <w:contextualSpacing/>
        <w:jc w:val="left"/>
        <w:rPr>
          <w:rFonts w:ascii="宋体" w:hAnsi="宋体"/>
          <w:color w:val="auto"/>
          <w:sz w:val="18"/>
        </w:rPr>
      </w:pPr>
      <w:r>
        <w:rPr>
          <w:rFonts w:ascii="宋体" w:hAnsi="宋体"/>
          <w:color w:val="auto"/>
          <w:sz w:val="18"/>
        </w:rPr>
        <w:t xml:space="preserve">     （7）</w:t>
      </w:r>
      <w:r>
        <w:rPr>
          <w:rFonts w:hint="eastAsia" w:ascii="宋体" w:hAnsi="宋体"/>
          <w:color w:val="auto"/>
          <w:sz w:val="18"/>
        </w:rPr>
        <w:t>1</w:t>
      </w:r>
      <w:r>
        <w:rPr>
          <w:rFonts w:ascii="宋体" w:hAnsi="宋体"/>
          <w:color w:val="auto"/>
          <w:sz w:val="18"/>
        </w:rPr>
        <w:t>2</w:t>
      </w:r>
      <w:r>
        <w:rPr>
          <w:rFonts w:hint="eastAsia" w:ascii="宋体" w:hAnsi="宋体"/>
          <w:color w:val="auto"/>
          <w:sz w:val="18"/>
        </w:rPr>
        <w:t>0≥1</w:t>
      </w:r>
      <w:r>
        <w:rPr>
          <w:rFonts w:ascii="宋体" w:hAnsi="宋体"/>
          <w:color w:val="auto"/>
          <w:sz w:val="18"/>
        </w:rPr>
        <w:t>2</w:t>
      </w:r>
      <w:r>
        <w:rPr>
          <w:rFonts w:hint="eastAsia" w:ascii="宋体" w:hAnsi="宋体"/>
          <w:color w:val="auto"/>
          <w:sz w:val="18"/>
        </w:rPr>
        <w:t>2             （</w:t>
      </w:r>
      <w:r>
        <w:rPr>
          <w:rFonts w:ascii="宋体" w:hAnsi="宋体"/>
          <w:color w:val="auto"/>
          <w:sz w:val="18"/>
        </w:rPr>
        <w:t>8</w:t>
      </w:r>
      <w:r>
        <w:rPr>
          <w:rFonts w:hint="eastAsia" w:ascii="宋体" w:hAnsi="宋体"/>
          <w:color w:val="auto"/>
          <w:sz w:val="18"/>
        </w:rPr>
        <w:t>）130≥131+132     （</w:t>
      </w:r>
      <w:r>
        <w:rPr>
          <w:rFonts w:ascii="宋体" w:hAnsi="宋体"/>
          <w:color w:val="auto"/>
          <w:sz w:val="18"/>
        </w:rPr>
        <w:t>9</w:t>
      </w:r>
      <w:r>
        <w:rPr>
          <w:rFonts w:hint="eastAsia" w:ascii="宋体" w:hAnsi="宋体"/>
          <w:color w:val="auto"/>
          <w:sz w:val="18"/>
        </w:rPr>
        <w:t>）</w:t>
      </w:r>
      <w:r>
        <w:rPr>
          <w:rFonts w:ascii="宋体" w:hAnsi="宋体"/>
          <w:color w:val="auto"/>
          <w:sz w:val="18"/>
        </w:rPr>
        <w:t>140</w:t>
      </w:r>
      <w:r>
        <w:rPr>
          <w:rFonts w:hint="eastAsia" w:ascii="宋体" w:hAnsi="宋体"/>
          <w:color w:val="auto"/>
          <w:sz w:val="18"/>
        </w:rPr>
        <w:t>≥141</w:t>
      </w:r>
      <w:r>
        <w:rPr>
          <w:rFonts w:ascii="宋体" w:hAnsi="宋体"/>
          <w:color w:val="auto"/>
          <w:sz w:val="18"/>
        </w:rPr>
        <w:t xml:space="preserve">    （10）160</w:t>
      </w:r>
      <w:r>
        <w:rPr>
          <w:rFonts w:hint="eastAsia" w:ascii="宋体" w:hAnsi="宋体"/>
          <w:color w:val="auto"/>
          <w:sz w:val="18"/>
        </w:rPr>
        <w:t>≥1</w:t>
      </w:r>
      <w:r>
        <w:rPr>
          <w:rFonts w:ascii="宋体" w:hAnsi="宋体"/>
          <w:color w:val="auto"/>
          <w:sz w:val="18"/>
        </w:rPr>
        <w:t>6</w:t>
      </w:r>
      <w:r>
        <w:rPr>
          <w:rFonts w:hint="eastAsia" w:ascii="宋体" w:hAnsi="宋体"/>
          <w:color w:val="auto"/>
          <w:sz w:val="18"/>
        </w:rPr>
        <w:t>1</w:t>
      </w:r>
    </w:p>
    <w:p>
      <w:pPr>
        <w:spacing w:line="240" w:lineRule="exact"/>
        <w:ind w:left="750" w:leftChars="357" w:firstLine="180" w:firstLineChars="100"/>
        <w:contextualSpacing/>
        <w:jc w:val="left"/>
        <w:rPr>
          <w:rFonts w:ascii="宋体" w:hAnsi="宋体"/>
          <w:color w:val="auto"/>
          <w:sz w:val="18"/>
        </w:rPr>
      </w:pPr>
      <w:r>
        <w:rPr>
          <w:rFonts w:ascii="宋体" w:hAnsi="宋体"/>
          <w:color w:val="auto"/>
          <w:sz w:val="18"/>
        </w:rPr>
        <w:t xml:space="preserve">     （11）200</w:t>
      </w:r>
      <w:r>
        <w:rPr>
          <w:rFonts w:hint="eastAsia" w:ascii="宋体" w:hAnsi="宋体"/>
          <w:color w:val="auto"/>
          <w:sz w:val="18"/>
        </w:rPr>
        <w:t>≥</w:t>
      </w:r>
      <w:r>
        <w:rPr>
          <w:rFonts w:ascii="宋体" w:hAnsi="宋体"/>
          <w:color w:val="auto"/>
          <w:sz w:val="18"/>
        </w:rPr>
        <w:t>201</w:t>
      </w:r>
      <w:r>
        <w:rPr>
          <w:rFonts w:hint="eastAsia" w:ascii="宋体" w:hAnsi="宋体"/>
          <w:color w:val="auto"/>
          <w:sz w:val="18"/>
        </w:rPr>
        <w:t xml:space="preserve">         </w:t>
      </w:r>
      <w:r>
        <w:rPr>
          <w:rFonts w:ascii="宋体" w:hAnsi="宋体"/>
          <w:color w:val="auto"/>
          <w:sz w:val="18"/>
        </w:rPr>
        <w:t xml:space="preserve"> </w:t>
      </w:r>
      <w:r>
        <w:rPr>
          <w:rFonts w:hint="eastAsia" w:ascii="宋体" w:hAnsi="宋体"/>
          <w:color w:val="auto"/>
          <w:sz w:val="18"/>
        </w:rPr>
        <w:t xml:space="preserve">  （</w:t>
      </w:r>
      <w:r>
        <w:rPr>
          <w:rFonts w:ascii="宋体" w:hAnsi="宋体"/>
          <w:color w:val="auto"/>
          <w:sz w:val="18"/>
        </w:rPr>
        <w:t>12</w:t>
      </w:r>
      <w:r>
        <w:rPr>
          <w:rFonts w:hint="eastAsia" w:ascii="宋体" w:hAnsi="宋体"/>
          <w:color w:val="auto"/>
          <w:sz w:val="18"/>
        </w:rPr>
        <w:t>）</w:t>
      </w:r>
      <w:r>
        <w:rPr>
          <w:rFonts w:ascii="宋体" w:hAnsi="宋体"/>
          <w:color w:val="auto"/>
          <w:sz w:val="18"/>
        </w:rPr>
        <w:t>230</w:t>
      </w:r>
      <w:r>
        <w:rPr>
          <w:rFonts w:hint="eastAsia" w:ascii="宋体" w:hAnsi="宋体"/>
          <w:color w:val="auto"/>
          <w:sz w:val="18"/>
        </w:rPr>
        <w:t>≥2</w:t>
      </w:r>
      <w:r>
        <w:rPr>
          <w:rFonts w:ascii="宋体" w:hAnsi="宋体"/>
          <w:color w:val="auto"/>
          <w:sz w:val="18"/>
        </w:rPr>
        <w:t>3</w:t>
      </w:r>
      <w:r>
        <w:rPr>
          <w:rFonts w:hint="eastAsia" w:ascii="宋体" w:hAnsi="宋体"/>
          <w:color w:val="auto"/>
          <w:sz w:val="18"/>
        </w:rPr>
        <w:t xml:space="preserve">1      </w:t>
      </w:r>
      <w:r>
        <w:rPr>
          <w:rFonts w:ascii="宋体" w:hAnsi="宋体"/>
          <w:color w:val="auto"/>
          <w:sz w:val="18"/>
        </w:rPr>
        <w:t xml:space="preserve">  </w:t>
      </w:r>
      <w:r>
        <w:rPr>
          <w:rFonts w:hint="eastAsia" w:ascii="宋体" w:hAnsi="宋体"/>
          <w:color w:val="auto"/>
          <w:sz w:val="18"/>
        </w:rPr>
        <w:t>（</w:t>
      </w:r>
      <w:r>
        <w:rPr>
          <w:rFonts w:ascii="宋体" w:hAnsi="宋体"/>
          <w:color w:val="auto"/>
          <w:sz w:val="18"/>
        </w:rPr>
        <w:t>13</w:t>
      </w:r>
      <w:r>
        <w:rPr>
          <w:rFonts w:hint="eastAsia" w:ascii="宋体" w:hAnsi="宋体"/>
          <w:color w:val="auto"/>
          <w:sz w:val="18"/>
        </w:rPr>
        <w:t>）</w:t>
      </w:r>
      <w:r>
        <w:rPr>
          <w:rFonts w:ascii="宋体" w:hAnsi="宋体"/>
          <w:color w:val="auto"/>
          <w:sz w:val="18"/>
        </w:rPr>
        <w:t>240</w:t>
      </w:r>
      <w:r>
        <w:rPr>
          <w:rFonts w:hint="eastAsia" w:ascii="宋体" w:hAnsi="宋体"/>
          <w:color w:val="auto"/>
          <w:sz w:val="18"/>
        </w:rPr>
        <w:t>≥2</w:t>
      </w:r>
      <w:r>
        <w:rPr>
          <w:rFonts w:ascii="宋体" w:hAnsi="宋体"/>
          <w:color w:val="auto"/>
          <w:sz w:val="18"/>
        </w:rPr>
        <w:t>4</w:t>
      </w:r>
      <w:r>
        <w:rPr>
          <w:rFonts w:hint="eastAsia" w:ascii="宋体" w:hAnsi="宋体"/>
          <w:color w:val="auto"/>
          <w:sz w:val="18"/>
        </w:rPr>
        <w:t>1</w:t>
      </w:r>
    </w:p>
    <w:p>
      <w:pPr>
        <w:snapToGrid w:val="0"/>
        <w:spacing w:before="120" w:beforeLines="50"/>
        <w:jc w:val="center"/>
        <w:outlineLvl w:val="2"/>
        <w:rPr>
          <w:rFonts w:hint="eastAsia" w:ascii="黑体" w:hAnsi="黑体" w:eastAsia="黑体"/>
          <w:color w:val="auto"/>
          <w:sz w:val="28"/>
          <w:szCs w:val="28"/>
        </w:rPr>
      </w:pPr>
      <w:r>
        <w:rPr>
          <w:rFonts w:ascii="宋体" w:hAnsi="宋体"/>
          <w:color w:val="auto"/>
          <w:sz w:val="18"/>
        </w:rPr>
        <w:br w:type="page"/>
      </w:r>
      <w:r>
        <w:rPr>
          <w:rFonts w:hint="eastAsia" w:ascii="宋体" w:hAnsi="宋体" w:cs="宋体"/>
          <w:color w:val="auto"/>
          <w:sz w:val="32"/>
          <w:szCs w:val="32"/>
        </w:rPr>
        <w:t>城市商业综合体情况</w:t>
      </w:r>
    </w:p>
    <w:tbl>
      <w:tblPr>
        <w:tblStyle w:val="13"/>
        <w:tblW w:w="9783" w:type="dxa"/>
        <w:jc w:val="center"/>
        <w:tblInd w:w="-80" w:type="dxa"/>
        <w:tblLayout w:type="fixed"/>
        <w:tblCellMar>
          <w:top w:w="0" w:type="dxa"/>
          <w:left w:w="108" w:type="dxa"/>
          <w:bottom w:w="0" w:type="dxa"/>
          <w:right w:w="108" w:type="dxa"/>
        </w:tblCellMar>
      </w:tblPr>
      <w:tblGrid>
        <w:gridCol w:w="2880"/>
        <w:gridCol w:w="91"/>
        <w:gridCol w:w="334"/>
        <w:gridCol w:w="709"/>
        <w:gridCol w:w="593"/>
        <w:gridCol w:w="68"/>
        <w:gridCol w:w="614"/>
        <w:gridCol w:w="47"/>
        <w:gridCol w:w="662"/>
        <w:gridCol w:w="957"/>
        <w:gridCol w:w="35"/>
        <w:gridCol w:w="921"/>
        <w:gridCol w:w="38"/>
        <w:gridCol w:w="884"/>
        <w:gridCol w:w="950"/>
      </w:tblGrid>
      <w:tr>
        <w:tblPrEx>
          <w:tblLayout w:type="fixed"/>
          <w:tblCellMar>
            <w:top w:w="0" w:type="dxa"/>
            <w:left w:w="108" w:type="dxa"/>
            <w:bottom w:w="0" w:type="dxa"/>
            <w:right w:w="108" w:type="dxa"/>
          </w:tblCellMar>
        </w:tblPrEx>
        <w:trPr>
          <w:trHeight w:val="227" w:hRule="atLeast"/>
          <w:tblHeader/>
          <w:jc w:val="center"/>
        </w:trPr>
        <w:tc>
          <w:tcPr>
            <w:tcW w:w="2880"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1"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043" w:type="dxa"/>
            <w:gridSpan w:val="2"/>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593"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682" w:type="dxa"/>
            <w:gridSpan w:val="2"/>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666" w:type="dxa"/>
            <w:gridSpan w:val="3"/>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94" w:type="dxa"/>
            <w:gridSpan w:val="3"/>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r>
              <w:rPr>
                <w:rFonts w:hint="eastAsia" w:ascii="宋体" w:hAnsi="宋体" w:cs="宋体"/>
                <w:color w:val="auto"/>
                <w:kern w:val="0"/>
                <w:sz w:val="18"/>
                <w:szCs w:val="18"/>
              </w:rPr>
              <w:t>表　　号：</w:t>
            </w:r>
          </w:p>
        </w:tc>
        <w:tc>
          <w:tcPr>
            <w:tcW w:w="1834" w:type="dxa"/>
            <w:gridSpan w:val="2"/>
            <w:tcMar>
              <w:top w:w="0" w:type="dxa"/>
              <w:left w:w="28" w:type="dxa"/>
              <w:bottom w:w="0" w:type="dxa"/>
              <w:right w:w="28" w:type="dxa"/>
            </w:tcMar>
            <w:vAlign w:val="center"/>
          </w:tcPr>
          <w:p>
            <w:pPr>
              <w:widowControl/>
              <w:adjustRightInd w:val="0"/>
              <w:snapToGrid w:val="0"/>
              <w:spacing w:line="200" w:lineRule="exact"/>
              <w:jc w:val="distribute"/>
              <w:rPr>
                <w:rFonts w:ascii="宋体" w:hAnsi="宋体" w:cs="宋体"/>
                <w:color w:val="auto"/>
                <w:kern w:val="0"/>
                <w:sz w:val="18"/>
                <w:szCs w:val="18"/>
              </w:rPr>
            </w:pPr>
            <w:r>
              <w:rPr>
                <w:rFonts w:hint="eastAsia" w:ascii="宋体" w:hAnsi="宋体" w:cs="宋体"/>
                <w:color w:val="auto"/>
                <w:kern w:val="0"/>
                <w:sz w:val="18"/>
                <w:szCs w:val="18"/>
              </w:rPr>
              <w:t>Ｅ１４０表</w:t>
            </w:r>
          </w:p>
        </w:tc>
      </w:tr>
      <w:tr>
        <w:tblPrEx>
          <w:tblLayout w:type="fixed"/>
          <w:tblCellMar>
            <w:top w:w="0" w:type="dxa"/>
            <w:left w:w="108" w:type="dxa"/>
            <w:bottom w:w="0" w:type="dxa"/>
            <w:right w:w="108" w:type="dxa"/>
          </w:tblCellMar>
        </w:tblPrEx>
        <w:trPr>
          <w:trHeight w:val="227" w:hRule="atLeast"/>
          <w:tblHeader/>
          <w:jc w:val="center"/>
        </w:trPr>
        <w:tc>
          <w:tcPr>
            <w:tcW w:w="2880"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1"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043" w:type="dxa"/>
            <w:gridSpan w:val="2"/>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593"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682" w:type="dxa"/>
            <w:gridSpan w:val="2"/>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666" w:type="dxa"/>
            <w:gridSpan w:val="3"/>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94" w:type="dxa"/>
            <w:gridSpan w:val="3"/>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r>
              <w:rPr>
                <w:rFonts w:hint="eastAsia" w:ascii="宋体" w:hAnsi="宋体" w:cs="宋体"/>
                <w:color w:val="auto"/>
                <w:kern w:val="0"/>
                <w:sz w:val="18"/>
                <w:szCs w:val="18"/>
              </w:rPr>
              <w:t>制表机关：</w:t>
            </w:r>
          </w:p>
        </w:tc>
        <w:tc>
          <w:tcPr>
            <w:tcW w:w="1834" w:type="dxa"/>
            <w:gridSpan w:val="2"/>
            <w:tcMar>
              <w:top w:w="0" w:type="dxa"/>
              <w:left w:w="28" w:type="dxa"/>
              <w:bottom w:w="0" w:type="dxa"/>
              <w:right w:w="28" w:type="dxa"/>
            </w:tcMar>
            <w:vAlign w:val="center"/>
          </w:tcPr>
          <w:p>
            <w:pPr>
              <w:widowControl/>
              <w:adjustRightInd w:val="0"/>
              <w:snapToGrid w:val="0"/>
              <w:spacing w:line="200" w:lineRule="exact"/>
              <w:jc w:val="distribute"/>
              <w:rPr>
                <w:rFonts w:ascii="宋体" w:hAnsi="宋体" w:cs="宋体"/>
                <w:color w:val="auto"/>
                <w:kern w:val="0"/>
                <w:sz w:val="18"/>
                <w:szCs w:val="18"/>
              </w:rPr>
            </w:pPr>
            <w:r>
              <w:rPr>
                <w:rFonts w:hint="eastAsia" w:ascii="宋体" w:hAnsi="宋体" w:cs="宋体"/>
                <w:color w:val="auto"/>
                <w:kern w:val="0"/>
                <w:sz w:val="18"/>
                <w:szCs w:val="18"/>
              </w:rPr>
              <w:t>国家统计局</w:t>
            </w:r>
          </w:p>
        </w:tc>
      </w:tr>
      <w:tr>
        <w:tblPrEx>
          <w:tblLayout w:type="fixed"/>
          <w:tblCellMar>
            <w:top w:w="0" w:type="dxa"/>
            <w:left w:w="108" w:type="dxa"/>
            <w:bottom w:w="0" w:type="dxa"/>
            <w:right w:w="108" w:type="dxa"/>
          </w:tblCellMar>
        </w:tblPrEx>
        <w:trPr>
          <w:trHeight w:val="227" w:hRule="atLeast"/>
          <w:tblHeader/>
          <w:jc w:val="center"/>
        </w:trPr>
        <w:tc>
          <w:tcPr>
            <w:tcW w:w="2880"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1"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043" w:type="dxa"/>
            <w:gridSpan w:val="2"/>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593" w:type="dxa"/>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682" w:type="dxa"/>
            <w:gridSpan w:val="2"/>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666" w:type="dxa"/>
            <w:gridSpan w:val="3"/>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94" w:type="dxa"/>
            <w:gridSpan w:val="3"/>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r>
              <w:rPr>
                <w:rFonts w:hint="eastAsia" w:ascii="宋体" w:hAnsi="宋体" w:cs="宋体"/>
                <w:color w:val="auto"/>
                <w:kern w:val="0"/>
                <w:sz w:val="18"/>
                <w:szCs w:val="18"/>
              </w:rPr>
              <w:t>文　　号：</w:t>
            </w:r>
          </w:p>
        </w:tc>
        <w:tc>
          <w:tcPr>
            <w:tcW w:w="1834" w:type="dxa"/>
            <w:gridSpan w:val="2"/>
            <w:tcMar>
              <w:top w:w="0" w:type="dxa"/>
              <w:left w:w="28" w:type="dxa"/>
              <w:bottom w:w="0" w:type="dxa"/>
              <w:right w:w="28" w:type="dxa"/>
            </w:tcMar>
            <w:vAlign w:val="center"/>
          </w:tcPr>
          <w:p>
            <w:pPr>
              <w:widowControl/>
              <w:adjustRightInd w:val="0"/>
              <w:snapToGrid w:val="0"/>
              <w:spacing w:line="200" w:lineRule="exact"/>
              <w:jc w:val="distribute"/>
              <w:rPr>
                <w:rFonts w:ascii="宋体" w:hAnsi="宋体" w:cs="宋体"/>
                <w:color w:val="auto"/>
                <w:kern w:val="0"/>
                <w:sz w:val="18"/>
                <w:szCs w:val="18"/>
              </w:rPr>
            </w:pPr>
            <w:r>
              <w:rPr>
                <w:rFonts w:hint="eastAsia" w:ascii="宋体" w:hAnsi="宋体" w:cs="宋体"/>
                <w:color w:val="auto"/>
                <w:kern w:val="0"/>
                <w:sz w:val="18"/>
                <w:szCs w:val="18"/>
              </w:rPr>
              <w:t>国统字</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20〕105</w:t>
            </w:r>
            <w:r>
              <w:rPr>
                <w:rFonts w:hint="eastAsia" w:ascii="宋体" w:hAnsi="宋体" w:cs="宋体"/>
                <w:color w:val="auto"/>
                <w:kern w:val="0"/>
                <w:sz w:val="18"/>
                <w:szCs w:val="18"/>
              </w:rPr>
              <w:t>号</w:t>
            </w:r>
          </w:p>
        </w:tc>
      </w:tr>
      <w:tr>
        <w:tblPrEx>
          <w:tblLayout w:type="fixed"/>
          <w:tblCellMar>
            <w:top w:w="0" w:type="dxa"/>
            <w:left w:w="108" w:type="dxa"/>
            <w:bottom w:w="0" w:type="dxa"/>
            <w:right w:w="108" w:type="dxa"/>
          </w:tblCellMar>
        </w:tblPrEx>
        <w:trPr>
          <w:trHeight w:val="227" w:hRule="atLeast"/>
          <w:tblHeader/>
          <w:jc w:val="center"/>
        </w:trPr>
        <w:tc>
          <w:tcPr>
            <w:tcW w:w="2880" w:type="dxa"/>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91" w:type="dxa"/>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1043" w:type="dxa"/>
            <w:gridSpan w:val="2"/>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line="200" w:lineRule="exact"/>
              <w:jc w:val="left"/>
              <w:rPr>
                <w:rFonts w:ascii="宋体" w:hAnsi="宋体" w:cs="宋体"/>
                <w:color w:val="auto"/>
                <w:kern w:val="0"/>
                <w:sz w:val="18"/>
                <w:szCs w:val="18"/>
              </w:rPr>
            </w:pPr>
          </w:p>
        </w:tc>
        <w:tc>
          <w:tcPr>
            <w:tcW w:w="2941" w:type="dxa"/>
            <w:gridSpan w:val="6"/>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line="200" w:lineRule="exact"/>
              <w:ind w:firstLine="676" w:firstLineChars="376"/>
              <w:jc w:val="left"/>
              <w:rPr>
                <w:rFonts w:ascii="宋体" w:hAnsi="宋体" w:cs="宋体"/>
                <w:color w:val="auto"/>
                <w:kern w:val="0"/>
                <w:sz w:val="18"/>
                <w:szCs w:val="18"/>
              </w:rPr>
            </w:pPr>
            <w:r>
              <w:rPr>
                <w:rFonts w:hint="eastAsia" w:ascii="宋体" w:hAnsi="宋体" w:cs="宋体"/>
                <w:color w:val="auto"/>
                <w:kern w:val="0"/>
                <w:sz w:val="18"/>
                <w:szCs w:val="18"/>
              </w:rPr>
              <w:t>２０  年</w:t>
            </w:r>
          </w:p>
        </w:tc>
        <w:tc>
          <w:tcPr>
            <w:tcW w:w="994" w:type="dxa"/>
            <w:gridSpan w:val="3"/>
            <w:tcBorders>
              <w:top w:val="nil"/>
              <w:left w:val="nil"/>
              <w:bottom w:val="single" w:color="auto" w:sz="8" w:space="0"/>
              <w:right w:val="nil"/>
            </w:tcBorders>
            <w:tcMar>
              <w:top w:w="0" w:type="dxa"/>
              <w:left w:w="28" w:type="dxa"/>
              <w:bottom w:w="0" w:type="dxa"/>
              <w:right w:w="28" w:type="dxa"/>
            </w:tcMar>
            <w:vAlign w:val="top"/>
          </w:tcPr>
          <w:p>
            <w:pPr>
              <w:adjustRightInd w:val="0"/>
              <w:snapToGrid w:val="0"/>
              <w:spacing w:line="200" w:lineRule="exact"/>
              <w:rPr>
                <w:rFonts w:ascii="宋体" w:hAnsi="宋体" w:cs="宋体"/>
                <w:color w:val="auto"/>
                <w:kern w:val="0"/>
                <w:sz w:val="18"/>
                <w:szCs w:val="18"/>
              </w:rPr>
            </w:pPr>
            <w:r>
              <w:rPr>
                <w:rFonts w:hint="eastAsia" w:ascii="宋体" w:hAnsi="宋体" w:cs="宋体"/>
                <w:color w:val="auto"/>
                <w:kern w:val="0"/>
                <w:sz w:val="18"/>
                <w:szCs w:val="18"/>
              </w:rPr>
              <w:t>有效期至：</w:t>
            </w:r>
          </w:p>
        </w:tc>
        <w:tc>
          <w:tcPr>
            <w:tcW w:w="1834" w:type="dxa"/>
            <w:gridSpan w:val="2"/>
            <w:tcBorders>
              <w:top w:val="nil"/>
              <w:left w:val="nil"/>
              <w:bottom w:val="single" w:color="auto" w:sz="8" w:space="0"/>
              <w:right w:val="nil"/>
            </w:tcBorders>
            <w:tcMar>
              <w:top w:w="0" w:type="dxa"/>
              <w:left w:w="28" w:type="dxa"/>
              <w:bottom w:w="0" w:type="dxa"/>
              <w:right w:w="28" w:type="dxa"/>
            </w:tcMar>
            <w:vAlign w:val="center"/>
          </w:tcPr>
          <w:p>
            <w:pPr>
              <w:widowControl/>
              <w:adjustRightInd w:val="0"/>
              <w:snapToGrid w:val="0"/>
              <w:spacing w:line="200" w:lineRule="exact"/>
              <w:jc w:val="distribute"/>
              <w:rPr>
                <w:rFonts w:ascii="宋体" w:hAnsi="宋体" w:cs="宋体"/>
                <w:color w:val="auto"/>
                <w:kern w:val="0"/>
                <w:sz w:val="18"/>
                <w:szCs w:val="18"/>
              </w:rPr>
            </w:pPr>
            <w:r>
              <w:rPr>
                <w:rFonts w:hint="eastAsia" w:ascii="宋体" w:hAnsi="宋体" w:cs="宋体"/>
                <w:color w:val="auto"/>
                <w:kern w:val="0"/>
                <w:sz w:val="18"/>
                <w:szCs w:val="18"/>
              </w:rPr>
              <w:t>２０２１年６月</w:t>
            </w:r>
          </w:p>
        </w:tc>
      </w:tr>
      <w:tr>
        <w:tblPrEx>
          <w:tblLayout w:type="fixed"/>
          <w:tblCellMar>
            <w:top w:w="0" w:type="dxa"/>
            <w:left w:w="108" w:type="dxa"/>
            <w:bottom w:w="0" w:type="dxa"/>
            <w:right w:w="108" w:type="dxa"/>
          </w:tblCellMar>
        </w:tblPrEx>
        <w:trPr>
          <w:trHeight w:val="393" w:hRule="atLeast"/>
          <w:tblHeader/>
          <w:jc w:val="center"/>
        </w:trPr>
        <w:tc>
          <w:tcPr>
            <w:tcW w:w="9783" w:type="dxa"/>
            <w:gridSpan w:val="15"/>
            <w:tcBorders>
              <w:top w:val="single" w:color="auto" w:sz="8" w:space="0"/>
              <w:left w:val="nil"/>
              <w:bottom w:val="single" w:color="auto" w:sz="2" w:space="0"/>
              <w:right w:val="nil"/>
            </w:tcBorders>
            <w:vAlign w:val="center"/>
          </w:tcPr>
          <w:p>
            <w:pPr>
              <w:spacing w:line="200" w:lineRule="exact"/>
              <w:jc w:val="center"/>
              <w:rPr>
                <w:rFonts w:ascii="宋体" w:hAnsi="宋体"/>
                <w:b/>
                <w:bCs/>
                <w:color w:val="auto"/>
                <w:sz w:val="18"/>
                <w:szCs w:val="18"/>
              </w:rPr>
            </w:pPr>
            <w:r>
              <w:rPr>
                <w:rFonts w:hint="eastAsia" w:ascii="宋体" w:hAnsi="宋体"/>
                <w:b/>
                <w:bCs/>
                <w:color w:val="auto"/>
                <w:sz w:val="18"/>
                <w:szCs w:val="18"/>
              </w:rPr>
              <w:t>一、基本情况</w:t>
            </w:r>
          </w:p>
        </w:tc>
      </w:tr>
      <w:tr>
        <w:tblPrEx>
          <w:tblLayout w:type="fixed"/>
          <w:tblCellMar>
            <w:top w:w="0" w:type="dxa"/>
            <w:left w:w="108" w:type="dxa"/>
            <w:bottom w:w="0" w:type="dxa"/>
            <w:right w:w="108" w:type="dxa"/>
          </w:tblCellMar>
        </w:tblPrEx>
        <w:trPr>
          <w:trHeight w:val="2157" w:hRule="atLeast"/>
          <w:tblHeader/>
          <w:jc w:val="center"/>
        </w:trPr>
        <w:tc>
          <w:tcPr>
            <w:tcW w:w="9783" w:type="dxa"/>
            <w:gridSpan w:val="15"/>
            <w:tcBorders>
              <w:top w:val="single" w:color="auto" w:sz="2" w:space="0"/>
              <w:left w:val="nil"/>
              <w:bottom w:val="single" w:color="auto" w:sz="2" w:space="0"/>
              <w:right w:val="nil"/>
            </w:tcBorders>
            <w:vAlign w:val="center"/>
          </w:tcPr>
          <w:p>
            <w:pPr>
              <w:tabs>
                <w:tab w:val="left" w:pos="420"/>
                <w:tab w:val="center" w:pos="4153"/>
                <w:tab w:val="right" w:pos="8306"/>
              </w:tabs>
              <w:spacing w:line="340" w:lineRule="exact"/>
              <w:jc w:val="left"/>
              <w:rPr>
                <w:rFonts w:ascii="宋体" w:hAnsi="宋体"/>
                <w:color w:val="auto"/>
                <w:sz w:val="18"/>
                <w:szCs w:val="18"/>
              </w:rPr>
            </w:pPr>
            <w:r>
              <w:rPr>
                <w:rFonts w:hint="eastAsia" w:ascii="宋体" w:hAnsi="宋体"/>
                <w:color w:val="auto"/>
                <w:sz w:val="18"/>
                <w:szCs w:val="18"/>
              </w:rPr>
              <w:t>商业综合体代码（E01）（统计机构填报）：□－□□□□□□－□□□</w:t>
            </w:r>
          </w:p>
          <w:p>
            <w:pPr>
              <w:tabs>
                <w:tab w:val="left" w:pos="420"/>
                <w:tab w:val="center" w:pos="4153"/>
                <w:tab w:val="right" w:pos="8306"/>
              </w:tabs>
              <w:spacing w:line="340" w:lineRule="exact"/>
              <w:jc w:val="left"/>
              <w:rPr>
                <w:rFonts w:hint="eastAsia" w:ascii="宋体" w:hAnsi="宋体"/>
                <w:color w:val="auto"/>
                <w:sz w:val="18"/>
                <w:szCs w:val="18"/>
              </w:rPr>
            </w:pPr>
            <w:r>
              <w:rPr>
                <w:rFonts w:hint="eastAsia" w:ascii="宋体" w:hAnsi="宋体"/>
                <w:color w:val="auto"/>
                <w:sz w:val="18"/>
                <w:szCs w:val="18"/>
              </w:rPr>
              <w:t>商业综合体名称（E02）：</w:t>
            </w:r>
            <w:r>
              <w:rPr>
                <w:rFonts w:hint="eastAsia" w:ascii="宋体" w:hAnsi="宋体"/>
                <w:color w:val="auto"/>
                <w:sz w:val="18"/>
                <w:szCs w:val="18"/>
                <w:u w:val="single"/>
              </w:rPr>
              <w:t xml:space="preserve">                                              </w:t>
            </w:r>
          </w:p>
          <w:p>
            <w:pPr>
              <w:tabs>
                <w:tab w:val="left" w:pos="420"/>
                <w:tab w:val="center" w:pos="4153"/>
                <w:tab w:val="right" w:pos="8306"/>
              </w:tabs>
              <w:spacing w:line="340" w:lineRule="exact"/>
              <w:jc w:val="left"/>
              <w:rPr>
                <w:rFonts w:hint="eastAsia" w:ascii="宋体" w:hAnsi="宋体"/>
                <w:color w:val="auto"/>
                <w:sz w:val="18"/>
                <w:szCs w:val="18"/>
              </w:rPr>
            </w:pPr>
            <w:r>
              <w:rPr>
                <w:rFonts w:hint="eastAsia" w:ascii="宋体" w:hAnsi="宋体"/>
                <w:color w:val="auto"/>
                <w:sz w:val="18"/>
                <w:szCs w:val="18"/>
              </w:rPr>
              <w:t>经营地址（E03）：</w:t>
            </w:r>
            <w:r>
              <w:rPr>
                <w:rFonts w:hint="eastAsia" w:ascii="宋体" w:hAnsi="宋体"/>
                <w:color w:val="auto"/>
                <w:sz w:val="18"/>
                <w:szCs w:val="18"/>
                <w:u w:val="single"/>
              </w:rPr>
              <w:t xml:space="preserve">        </w:t>
            </w:r>
            <w:r>
              <w:rPr>
                <w:rFonts w:hint="eastAsia" w:ascii="宋体" w:hAnsi="宋体"/>
                <w:color w:val="auto"/>
                <w:sz w:val="18"/>
                <w:szCs w:val="18"/>
              </w:rPr>
              <w:t>省（自治区、直辖市）</w:t>
            </w:r>
            <w:r>
              <w:rPr>
                <w:rFonts w:hint="eastAsia" w:ascii="宋体" w:hAnsi="宋体"/>
                <w:color w:val="auto"/>
                <w:sz w:val="18"/>
                <w:szCs w:val="18"/>
                <w:u w:val="single"/>
              </w:rPr>
              <w:t xml:space="preserve">        </w:t>
            </w:r>
            <w:r>
              <w:rPr>
                <w:rFonts w:hint="eastAsia" w:ascii="宋体" w:hAnsi="宋体"/>
                <w:color w:val="auto"/>
                <w:sz w:val="18"/>
                <w:szCs w:val="18"/>
              </w:rPr>
              <w:t>市（地、州、盟）</w:t>
            </w:r>
          </w:p>
          <w:p>
            <w:pPr>
              <w:tabs>
                <w:tab w:val="left" w:pos="420"/>
                <w:tab w:val="center" w:pos="4153"/>
                <w:tab w:val="right" w:pos="8306"/>
              </w:tabs>
              <w:spacing w:line="340" w:lineRule="exact"/>
              <w:ind w:firstLine="1440" w:firstLineChars="800"/>
              <w:jc w:val="left"/>
              <w:rPr>
                <w:rFonts w:hint="eastAsia" w:ascii="宋体" w:hAnsi="宋体"/>
                <w:color w:val="auto"/>
                <w:sz w:val="18"/>
                <w:szCs w:val="18"/>
              </w:rPr>
            </w:pPr>
            <w:r>
              <w:rPr>
                <w:rFonts w:hint="eastAsia" w:ascii="宋体" w:hAnsi="宋体"/>
                <w:color w:val="auto"/>
                <w:sz w:val="18"/>
                <w:szCs w:val="18"/>
                <w:u w:val="single"/>
              </w:rPr>
              <w:t xml:space="preserve">        </w:t>
            </w:r>
            <w:r>
              <w:rPr>
                <w:rFonts w:hint="eastAsia" w:ascii="宋体" w:hAnsi="宋体"/>
                <w:color w:val="auto"/>
                <w:sz w:val="18"/>
                <w:szCs w:val="18"/>
              </w:rPr>
              <w:t>县（市、区、旗）</w:t>
            </w:r>
            <w:r>
              <w:rPr>
                <w:rFonts w:hint="eastAsia" w:ascii="宋体" w:hAnsi="宋体"/>
                <w:color w:val="auto"/>
                <w:sz w:val="18"/>
                <w:szCs w:val="18"/>
                <w:u w:val="single"/>
              </w:rPr>
              <w:t xml:space="preserve">            </w:t>
            </w:r>
            <w:r>
              <w:rPr>
                <w:rFonts w:hint="eastAsia" w:ascii="宋体" w:hAnsi="宋体"/>
                <w:color w:val="auto"/>
                <w:sz w:val="18"/>
                <w:szCs w:val="18"/>
              </w:rPr>
              <w:t>街、门牌号</w:t>
            </w:r>
          </w:p>
          <w:p>
            <w:pPr>
              <w:tabs>
                <w:tab w:val="left" w:pos="420"/>
                <w:tab w:val="center" w:pos="4153"/>
                <w:tab w:val="right" w:pos="8306"/>
              </w:tabs>
              <w:spacing w:line="340" w:lineRule="exact"/>
              <w:jc w:val="left"/>
              <w:rPr>
                <w:rFonts w:hint="eastAsia" w:ascii="宋体" w:hAnsi="宋体"/>
                <w:color w:val="auto"/>
                <w:sz w:val="18"/>
                <w:szCs w:val="18"/>
              </w:rPr>
            </w:pPr>
            <w:r>
              <w:rPr>
                <w:rFonts w:hint="eastAsia" w:ascii="宋体" w:hAnsi="宋体"/>
                <w:color w:val="auto"/>
                <w:sz w:val="18"/>
                <w:szCs w:val="18"/>
              </w:rPr>
              <w:t>开业（成立）时间（E04）：</w:t>
            </w:r>
            <w:r>
              <w:rPr>
                <w:rFonts w:hint="eastAsia" w:ascii="宋体" w:hAnsi="宋体"/>
                <w:color w:val="auto"/>
                <w:sz w:val="18"/>
                <w:szCs w:val="18"/>
                <w:u w:val="single"/>
              </w:rPr>
              <w:t xml:space="preserve">         </w:t>
            </w:r>
            <w:r>
              <w:rPr>
                <w:rFonts w:hint="eastAsia" w:ascii="宋体" w:hAnsi="宋体"/>
                <w:color w:val="auto"/>
                <w:sz w:val="18"/>
                <w:szCs w:val="18"/>
              </w:rPr>
              <w:t>年</w:t>
            </w:r>
            <w:r>
              <w:rPr>
                <w:rFonts w:hint="eastAsia" w:ascii="宋体" w:hAnsi="宋体"/>
                <w:color w:val="auto"/>
                <w:sz w:val="18"/>
                <w:szCs w:val="18"/>
                <w:u w:val="single"/>
              </w:rPr>
              <w:t xml:space="preserve">        </w:t>
            </w:r>
            <w:r>
              <w:rPr>
                <w:rFonts w:hint="eastAsia" w:ascii="宋体" w:hAnsi="宋体"/>
                <w:color w:val="auto"/>
                <w:sz w:val="18"/>
                <w:szCs w:val="18"/>
              </w:rPr>
              <w:t>月</w:t>
            </w:r>
          </w:p>
          <w:p>
            <w:pPr>
              <w:tabs>
                <w:tab w:val="left" w:pos="420"/>
                <w:tab w:val="center" w:pos="4153"/>
                <w:tab w:val="right" w:pos="8306"/>
              </w:tabs>
              <w:spacing w:line="340" w:lineRule="exact"/>
              <w:jc w:val="left"/>
              <w:rPr>
                <w:rFonts w:hint="eastAsia" w:ascii="宋体" w:hAnsi="宋体"/>
                <w:color w:val="auto"/>
                <w:sz w:val="18"/>
                <w:szCs w:val="18"/>
              </w:rPr>
            </w:pPr>
            <w:r>
              <w:rPr>
                <w:rFonts w:hint="eastAsia" w:ascii="宋体" w:hAnsi="宋体"/>
                <w:color w:val="auto"/>
                <w:sz w:val="18"/>
                <w:szCs w:val="18"/>
              </w:rPr>
              <w:t>全部可出租（使用）面积（E05）：</w:t>
            </w:r>
            <w:r>
              <w:rPr>
                <w:rFonts w:hint="eastAsia" w:ascii="宋体" w:hAnsi="宋体"/>
                <w:color w:val="auto"/>
                <w:sz w:val="18"/>
                <w:szCs w:val="18"/>
                <w:u w:val="single"/>
              </w:rPr>
              <w:t xml:space="preserve">      </w:t>
            </w:r>
            <w:r>
              <w:rPr>
                <w:rFonts w:hint="eastAsia" w:ascii="宋体" w:hAnsi="宋体"/>
                <w:color w:val="auto"/>
                <w:sz w:val="18"/>
                <w:szCs w:val="18"/>
              </w:rPr>
              <w:t xml:space="preserve">平方米 </w:t>
            </w:r>
          </w:p>
          <w:p>
            <w:pPr>
              <w:snapToGrid w:val="0"/>
              <w:spacing w:line="340" w:lineRule="exact"/>
              <w:ind w:right="57"/>
              <w:rPr>
                <w:rFonts w:hint="eastAsia" w:ascii="宋体" w:hAnsi="宋体"/>
                <w:color w:val="auto"/>
                <w:sz w:val="18"/>
                <w:szCs w:val="18"/>
              </w:rPr>
            </w:pPr>
            <w:r>
              <w:rPr>
                <w:rFonts w:hint="eastAsia" w:ascii="宋体" w:hAnsi="宋体"/>
                <w:color w:val="auto"/>
                <w:sz w:val="18"/>
                <w:szCs w:val="18"/>
              </w:rPr>
              <w:t>车位数（E06）：</w:t>
            </w:r>
            <w:r>
              <w:rPr>
                <w:rFonts w:hint="eastAsia" w:ascii="宋体" w:hAnsi="宋体"/>
                <w:color w:val="auto"/>
                <w:sz w:val="18"/>
                <w:szCs w:val="18"/>
                <w:u w:val="single"/>
              </w:rPr>
              <w:t xml:space="preserve">      </w:t>
            </w:r>
            <w:r>
              <w:rPr>
                <w:rFonts w:hint="eastAsia" w:ascii="宋体" w:hAnsi="宋体"/>
                <w:color w:val="auto"/>
                <w:sz w:val="18"/>
                <w:szCs w:val="18"/>
              </w:rPr>
              <w:t>个</w:t>
            </w:r>
          </w:p>
          <w:p>
            <w:pPr>
              <w:snapToGrid w:val="0"/>
              <w:spacing w:line="340" w:lineRule="exact"/>
              <w:ind w:right="57"/>
              <w:rPr>
                <w:rFonts w:hint="eastAsia" w:ascii="宋体" w:hAnsi="宋体"/>
                <w:bCs/>
                <w:color w:val="auto"/>
                <w:sz w:val="18"/>
                <w:szCs w:val="18"/>
              </w:rPr>
            </w:pPr>
            <w:r>
              <w:rPr>
                <w:rFonts w:hint="eastAsia" w:ascii="宋体" w:hAnsi="宋体"/>
                <w:bCs/>
                <w:color w:val="auto"/>
                <w:sz w:val="18"/>
                <w:szCs w:val="18"/>
              </w:rPr>
              <w:t>全年总客流量（</w:t>
            </w:r>
            <w:r>
              <w:rPr>
                <w:rFonts w:hint="eastAsia" w:ascii="宋体" w:hAnsi="宋体"/>
                <w:color w:val="auto"/>
                <w:sz w:val="18"/>
                <w:szCs w:val="18"/>
              </w:rPr>
              <w:t>E07</w:t>
            </w:r>
            <w:r>
              <w:rPr>
                <w:rFonts w:hint="eastAsia" w:ascii="宋体" w:hAnsi="宋体"/>
                <w:bCs/>
                <w:color w:val="auto"/>
                <w:sz w:val="18"/>
                <w:szCs w:val="18"/>
              </w:rPr>
              <w:t>）：</w:t>
            </w:r>
            <w:r>
              <w:rPr>
                <w:rFonts w:hint="eastAsia" w:ascii="宋体" w:hAnsi="宋体"/>
                <w:bCs/>
                <w:color w:val="auto"/>
                <w:sz w:val="18"/>
                <w:szCs w:val="18"/>
                <w:u w:val="single"/>
              </w:rPr>
              <w:t xml:space="preserve">            </w:t>
            </w:r>
            <w:r>
              <w:rPr>
                <w:rFonts w:hint="eastAsia" w:ascii="宋体" w:hAnsi="宋体"/>
                <w:bCs/>
                <w:color w:val="auto"/>
                <w:sz w:val="18"/>
                <w:szCs w:val="18"/>
              </w:rPr>
              <w:t xml:space="preserve"> 万人次，同比增长（E11）：</w:t>
            </w:r>
            <w:r>
              <w:rPr>
                <w:rFonts w:hint="eastAsia" w:ascii="宋体" w:hAnsi="宋体"/>
                <w:bCs/>
                <w:color w:val="auto"/>
                <w:sz w:val="18"/>
                <w:szCs w:val="18"/>
                <w:u w:val="single"/>
              </w:rPr>
              <w:t xml:space="preserve">          </w:t>
            </w:r>
            <w:r>
              <w:rPr>
                <w:rFonts w:hint="eastAsia" w:ascii="宋体" w:hAnsi="宋体"/>
                <w:bCs/>
                <w:color w:val="auto"/>
                <w:sz w:val="18"/>
                <w:szCs w:val="18"/>
              </w:rPr>
              <w:t>%</w:t>
            </w:r>
          </w:p>
          <w:p>
            <w:pPr>
              <w:tabs>
                <w:tab w:val="left" w:pos="420"/>
                <w:tab w:val="center" w:pos="4153"/>
                <w:tab w:val="right" w:pos="8306"/>
              </w:tabs>
              <w:spacing w:line="340" w:lineRule="exact"/>
              <w:jc w:val="left"/>
              <w:rPr>
                <w:rFonts w:hint="eastAsia" w:ascii="宋体" w:hAnsi="宋体"/>
                <w:color w:val="auto"/>
                <w:sz w:val="18"/>
                <w:szCs w:val="18"/>
                <w:u w:val="single"/>
              </w:rPr>
            </w:pPr>
            <w:r>
              <w:rPr>
                <w:rFonts w:hint="eastAsia" w:ascii="宋体" w:hAnsi="宋体"/>
                <w:color w:val="auto"/>
                <w:sz w:val="18"/>
                <w:szCs w:val="18"/>
              </w:rPr>
              <w:t>管理单位名称（E08）：</w:t>
            </w:r>
            <w:r>
              <w:rPr>
                <w:rFonts w:hint="eastAsia" w:ascii="宋体" w:hAnsi="宋体"/>
                <w:color w:val="auto"/>
                <w:sz w:val="18"/>
                <w:szCs w:val="18"/>
                <w:u w:val="single"/>
              </w:rPr>
              <w:t xml:space="preserve">                 　　　　　　　　　　　　     </w:t>
            </w:r>
            <w:r>
              <w:rPr>
                <w:rFonts w:hint="eastAsia" w:ascii="宋体" w:hAnsi="宋体"/>
                <w:color w:val="auto"/>
                <w:sz w:val="18"/>
                <w:szCs w:val="18"/>
              </w:rPr>
              <w:t>　　</w:t>
            </w:r>
          </w:p>
          <w:p>
            <w:pPr>
              <w:tabs>
                <w:tab w:val="left" w:pos="420"/>
                <w:tab w:val="center" w:pos="4153"/>
                <w:tab w:val="right" w:pos="8306"/>
              </w:tabs>
              <w:spacing w:line="340" w:lineRule="exact"/>
              <w:jc w:val="left"/>
              <w:rPr>
                <w:rFonts w:hint="eastAsia" w:ascii="宋体" w:hAnsi="宋体"/>
                <w:color w:val="auto"/>
                <w:sz w:val="18"/>
                <w:szCs w:val="18"/>
              </w:rPr>
            </w:pPr>
            <w:r>
              <w:rPr>
                <w:rFonts w:hint="eastAsia" w:ascii="宋体" w:hAnsi="宋体"/>
                <w:color w:val="auto"/>
                <w:sz w:val="18"/>
                <w:szCs w:val="18"/>
              </w:rPr>
              <w:t xml:space="preserve">管理单位组织机构代码（E09）：□□□□□□□□－□  </w:t>
            </w:r>
          </w:p>
          <w:p>
            <w:pPr>
              <w:snapToGrid w:val="0"/>
              <w:spacing w:line="340" w:lineRule="exact"/>
              <w:ind w:right="57"/>
              <w:rPr>
                <w:rFonts w:ascii="宋体" w:hAnsi="宋体"/>
                <w:color w:val="auto"/>
                <w:sz w:val="18"/>
                <w:szCs w:val="18"/>
              </w:rPr>
            </w:pPr>
            <w:r>
              <w:rPr>
                <w:rFonts w:hint="eastAsia" w:ascii="宋体" w:hAnsi="宋体"/>
                <w:color w:val="auto"/>
                <w:sz w:val="18"/>
                <w:szCs w:val="18"/>
              </w:rPr>
              <w:t xml:space="preserve">  （或管理单位统一社会信用代码（E10）：□□□□□□□□□□□□□□□□□□）</w:t>
            </w:r>
          </w:p>
        </w:tc>
      </w:tr>
      <w:tr>
        <w:tblPrEx>
          <w:tblLayout w:type="fixed"/>
          <w:tblCellMar>
            <w:top w:w="0" w:type="dxa"/>
            <w:left w:w="108" w:type="dxa"/>
            <w:bottom w:w="0" w:type="dxa"/>
            <w:right w:w="108" w:type="dxa"/>
          </w:tblCellMar>
        </w:tblPrEx>
        <w:trPr>
          <w:trHeight w:val="464" w:hRule="atLeast"/>
          <w:tblHeader/>
          <w:jc w:val="center"/>
        </w:trPr>
        <w:tc>
          <w:tcPr>
            <w:tcW w:w="9783" w:type="dxa"/>
            <w:gridSpan w:val="15"/>
            <w:tcBorders>
              <w:top w:val="single" w:color="auto" w:sz="2" w:space="0"/>
              <w:left w:val="nil"/>
              <w:bottom w:val="single" w:color="auto" w:sz="2" w:space="0"/>
              <w:right w:val="nil"/>
            </w:tcBorders>
            <w:vAlign w:val="center"/>
          </w:tcPr>
          <w:p>
            <w:pPr>
              <w:spacing w:line="200" w:lineRule="exact"/>
              <w:jc w:val="center"/>
              <w:rPr>
                <w:rFonts w:ascii="宋体" w:hAnsi="宋体"/>
                <w:b/>
                <w:color w:val="auto"/>
                <w:sz w:val="18"/>
                <w:szCs w:val="18"/>
              </w:rPr>
            </w:pPr>
            <w:r>
              <w:rPr>
                <w:rFonts w:hint="eastAsia" w:ascii="宋体" w:hAnsi="宋体"/>
                <w:b/>
                <w:bCs/>
                <w:color w:val="auto"/>
                <w:sz w:val="18"/>
                <w:szCs w:val="18"/>
              </w:rPr>
              <w:t>二、</w:t>
            </w:r>
            <w:r>
              <w:rPr>
                <w:rFonts w:hint="eastAsia" w:ascii="宋体" w:hAnsi="宋体"/>
                <w:b/>
                <w:color w:val="auto"/>
                <w:sz w:val="18"/>
                <w:szCs w:val="18"/>
              </w:rPr>
              <w:t>自营、联营部分的</w:t>
            </w:r>
            <w:r>
              <w:rPr>
                <w:rFonts w:hint="eastAsia" w:ascii="宋体" w:hAnsi="宋体"/>
                <w:b/>
                <w:bCs/>
                <w:color w:val="auto"/>
                <w:sz w:val="18"/>
                <w:szCs w:val="18"/>
              </w:rPr>
              <w:t>经营情况</w:t>
            </w:r>
          </w:p>
        </w:tc>
      </w:tr>
      <w:tr>
        <w:tblPrEx>
          <w:tblLayout w:type="fixed"/>
          <w:tblCellMar>
            <w:top w:w="0" w:type="dxa"/>
            <w:left w:w="108" w:type="dxa"/>
            <w:bottom w:w="0" w:type="dxa"/>
            <w:right w:w="108" w:type="dxa"/>
          </w:tblCellMar>
        </w:tblPrEx>
        <w:trPr>
          <w:trHeight w:val="275" w:hRule="atLeast"/>
          <w:tblHeader/>
          <w:jc w:val="center"/>
        </w:trPr>
        <w:tc>
          <w:tcPr>
            <w:tcW w:w="2880" w:type="dxa"/>
            <w:vMerge w:val="restart"/>
            <w:tcBorders>
              <w:top w:val="single" w:color="auto" w:sz="2" w:space="0"/>
              <w:left w:val="nil"/>
              <w:bottom w:val="single" w:color="auto" w:sz="2" w:space="0"/>
              <w:right w:val="single" w:color="auto" w:sz="2"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项目</w:t>
            </w:r>
          </w:p>
        </w:tc>
        <w:tc>
          <w:tcPr>
            <w:tcW w:w="425"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代码</w:t>
            </w:r>
          </w:p>
        </w:tc>
        <w:tc>
          <w:tcPr>
            <w:tcW w:w="709" w:type="dxa"/>
            <w:vMerge w:val="restart"/>
            <w:tcBorders>
              <w:top w:val="single" w:color="auto" w:sz="2" w:space="0"/>
              <w:left w:val="single" w:color="auto" w:sz="2" w:space="0"/>
              <w:bottom w:val="single" w:color="auto" w:sz="2"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商户数</w:t>
            </w:r>
          </w:p>
          <w:p>
            <w:pPr>
              <w:spacing w:line="300" w:lineRule="exact"/>
              <w:jc w:val="center"/>
              <w:rPr>
                <w:rFonts w:ascii="宋体" w:hAnsi="宋体"/>
                <w:color w:val="auto"/>
                <w:sz w:val="18"/>
                <w:szCs w:val="18"/>
              </w:rPr>
            </w:pPr>
            <w:r>
              <w:rPr>
                <w:rFonts w:hint="eastAsia" w:ascii="宋体" w:hAnsi="宋体"/>
                <w:color w:val="auto"/>
                <w:sz w:val="18"/>
                <w:szCs w:val="18"/>
              </w:rPr>
              <w:t>（个）</w:t>
            </w:r>
          </w:p>
        </w:tc>
        <w:tc>
          <w:tcPr>
            <w:tcW w:w="1984" w:type="dxa"/>
            <w:gridSpan w:val="5"/>
            <w:tcBorders>
              <w:top w:val="single" w:color="auto" w:sz="2" w:space="0"/>
              <w:bottom w:val="single" w:color="auto" w:sz="2" w:space="0"/>
              <w:right w:val="single" w:color="auto" w:sz="2" w:space="0"/>
            </w:tcBorders>
            <w:vAlign w:val="center"/>
          </w:tcPr>
          <w:p>
            <w:pPr>
              <w:spacing w:line="300" w:lineRule="exact"/>
              <w:jc w:val="center"/>
              <w:rPr>
                <w:rFonts w:ascii="宋体" w:hAnsi="宋体"/>
                <w:color w:val="auto"/>
                <w:sz w:val="18"/>
                <w:szCs w:val="18"/>
              </w:rPr>
            </w:pPr>
          </w:p>
        </w:tc>
        <w:tc>
          <w:tcPr>
            <w:tcW w:w="992"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商户从业人员期末人数（人）</w:t>
            </w:r>
          </w:p>
        </w:tc>
        <w:tc>
          <w:tcPr>
            <w:tcW w:w="1843" w:type="dxa"/>
            <w:gridSpan w:val="3"/>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商户商品销售额（商户营业额）（万元）</w:t>
            </w:r>
          </w:p>
        </w:tc>
        <w:tc>
          <w:tcPr>
            <w:tcW w:w="950" w:type="dxa"/>
            <w:vMerge w:val="restart"/>
            <w:tcBorders>
              <w:top w:val="single" w:color="auto" w:sz="2" w:space="0"/>
              <w:left w:val="single" w:color="auto" w:sz="2" w:space="0"/>
              <w:bottom w:val="single" w:color="auto" w:sz="2" w:space="0"/>
              <w:right w:val="nil"/>
            </w:tcBorders>
            <w:vAlign w:val="center"/>
          </w:tcPr>
          <w:p>
            <w:pPr>
              <w:spacing w:line="300" w:lineRule="exact"/>
              <w:ind w:left="-105" w:leftChars="-50" w:right="-105" w:rightChars="-50"/>
              <w:jc w:val="center"/>
              <w:rPr>
                <w:rFonts w:ascii="宋体" w:hAnsi="宋体"/>
                <w:color w:val="auto"/>
                <w:sz w:val="18"/>
                <w:szCs w:val="18"/>
              </w:rPr>
            </w:pPr>
            <w:r>
              <w:rPr>
                <w:rFonts w:hint="eastAsia" w:ascii="宋体" w:hAnsi="宋体"/>
                <w:color w:val="auto"/>
                <w:sz w:val="18"/>
                <w:szCs w:val="18"/>
              </w:rPr>
              <w:t>营业面积</w:t>
            </w:r>
          </w:p>
          <w:p>
            <w:pPr>
              <w:spacing w:line="300" w:lineRule="exact"/>
              <w:ind w:left="-105" w:leftChars="-50" w:right="-105" w:rightChars="-50"/>
              <w:jc w:val="center"/>
              <w:rPr>
                <w:rFonts w:ascii="宋体" w:hAnsi="宋体"/>
                <w:color w:val="auto"/>
                <w:sz w:val="18"/>
                <w:szCs w:val="18"/>
              </w:rPr>
            </w:pPr>
            <w:r>
              <w:rPr>
                <w:rFonts w:hint="eastAsia" w:ascii="宋体" w:hAnsi="宋体"/>
                <w:color w:val="auto"/>
                <w:sz w:val="18"/>
                <w:szCs w:val="18"/>
              </w:rPr>
              <w:t>（平方米）</w:t>
            </w:r>
          </w:p>
        </w:tc>
      </w:tr>
      <w:tr>
        <w:tblPrEx>
          <w:tblLayout w:type="fixed"/>
          <w:tblCellMar>
            <w:top w:w="0" w:type="dxa"/>
            <w:left w:w="108" w:type="dxa"/>
            <w:bottom w:w="0" w:type="dxa"/>
            <w:right w:w="108" w:type="dxa"/>
          </w:tblCellMar>
        </w:tblPrEx>
        <w:trPr>
          <w:trHeight w:val="360" w:hRule="atLeast"/>
          <w:tblHeader/>
          <w:jc w:val="center"/>
        </w:trPr>
        <w:tc>
          <w:tcPr>
            <w:tcW w:w="2880" w:type="dxa"/>
            <w:vMerge w:val="continue"/>
            <w:tcBorders>
              <w:top w:val="single" w:color="auto" w:sz="2" w:space="0"/>
              <w:left w:val="nil"/>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425"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661"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法</w:t>
            </w:r>
          </w:p>
          <w:p>
            <w:pPr>
              <w:spacing w:line="360" w:lineRule="exact"/>
              <w:jc w:val="center"/>
              <w:rPr>
                <w:rFonts w:ascii="宋体" w:hAnsi="宋体"/>
                <w:color w:val="auto"/>
                <w:sz w:val="18"/>
                <w:szCs w:val="18"/>
              </w:rPr>
            </w:pPr>
            <w:r>
              <w:rPr>
                <w:rFonts w:hint="eastAsia" w:ascii="宋体" w:hAnsi="宋体"/>
                <w:color w:val="auto"/>
                <w:sz w:val="18"/>
                <w:szCs w:val="18"/>
              </w:rPr>
              <w:t>人</w:t>
            </w:r>
          </w:p>
        </w:tc>
        <w:tc>
          <w:tcPr>
            <w:tcW w:w="661"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分支</w:t>
            </w:r>
          </w:p>
          <w:p>
            <w:pPr>
              <w:spacing w:line="360" w:lineRule="exact"/>
              <w:jc w:val="center"/>
              <w:rPr>
                <w:rFonts w:ascii="宋体" w:hAnsi="宋体"/>
                <w:color w:val="auto"/>
                <w:sz w:val="18"/>
                <w:szCs w:val="18"/>
              </w:rPr>
            </w:pPr>
            <w:r>
              <w:rPr>
                <w:rFonts w:hint="eastAsia" w:ascii="宋体" w:hAnsi="宋体"/>
                <w:color w:val="auto"/>
                <w:sz w:val="18"/>
                <w:szCs w:val="18"/>
              </w:rPr>
              <w:t>机构</w:t>
            </w:r>
          </w:p>
        </w:tc>
        <w:tc>
          <w:tcPr>
            <w:tcW w:w="662" w:type="dxa"/>
            <w:vMerge w:val="restart"/>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rPr>
              <w:t>个体</w:t>
            </w:r>
          </w:p>
          <w:p>
            <w:pPr>
              <w:spacing w:line="360" w:lineRule="exact"/>
              <w:jc w:val="center"/>
              <w:rPr>
                <w:rFonts w:ascii="宋体" w:hAnsi="宋体"/>
                <w:color w:val="auto"/>
                <w:sz w:val="18"/>
                <w:szCs w:val="18"/>
              </w:rPr>
            </w:pPr>
            <w:r>
              <w:rPr>
                <w:rFonts w:hint="eastAsia" w:ascii="宋体" w:hAnsi="宋体"/>
                <w:color w:val="auto"/>
                <w:sz w:val="18"/>
                <w:szCs w:val="18"/>
              </w:rPr>
              <w:t>户</w:t>
            </w:r>
          </w:p>
        </w:tc>
        <w:tc>
          <w:tcPr>
            <w:tcW w:w="992"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1843"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950" w:type="dxa"/>
            <w:vMerge w:val="continue"/>
            <w:tcBorders>
              <w:top w:val="single" w:color="auto" w:sz="2" w:space="0"/>
              <w:left w:val="single" w:color="auto" w:sz="2" w:space="0"/>
              <w:bottom w:val="single" w:color="auto" w:sz="2" w:space="0"/>
              <w:right w:val="nil"/>
            </w:tcBorders>
            <w:vAlign w:val="center"/>
          </w:tcPr>
          <w:p>
            <w:pPr>
              <w:widowControl/>
              <w:spacing w:line="360" w:lineRule="exact"/>
              <w:jc w:val="left"/>
              <w:rPr>
                <w:rFonts w:ascii="宋体" w:hAnsi="宋体"/>
                <w:color w:val="auto"/>
                <w:sz w:val="18"/>
                <w:szCs w:val="18"/>
              </w:rPr>
            </w:pPr>
          </w:p>
        </w:tc>
      </w:tr>
      <w:tr>
        <w:tblPrEx>
          <w:tblLayout w:type="fixed"/>
          <w:tblCellMar>
            <w:top w:w="0" w:type="dxa"/>
            <w:left w:w="108" w:type="dxa"/>
            <w:bottom w:w="0" w:type="dxa"/>
            <w:right w:w="108" w:type="dxa"/>
          </w:tblCellMar>
        </w:tblPrEx>
        <w:trPr>
          <w:trHeight w:val="297" w:hRule="atLeast"/>
          <w:tblHeader/>
          <w:jc w:val="center"/>
        </w:trPr>
        <w:tc>
          <w:tcPr>
            <w:tcW w:w="2880" w:type="dxa"/>
            <w:vMerge w:val="continue"/>
            <w:tcBorders>
              <w:top w:val="single" w:color="auto" w:sz="2" w:space="0"/>
              <w:left w:val="nil"/>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425"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661"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661"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662"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992"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exact"/>
              <w:jc w:val="left"/>
              <w:rPr>
                <w:rFonts w:ascii="宋体" w:hAnsi="宋体"/>
                <w:color w:val="auto"/>
                <w:sz w:val="18"/>
                <w:szCs w:val="18"/>
              </w:rPr>
            </w:pPr>
          </w:p>
        </w:tc>
        <w:tc>
          <w:tcPr>
            <w:tcW w:w="92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本年</w:t>
            </w:r>
          </w:p>
        </w:tc>
        <w:tc>
          <w:tcPr>
            <w:tcW w:w="922"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上年</w:t>
            </w:r>
          </w:p>
        </w:tc>
        <w:tc>
          <w:tcPr>
            <w:tcW w:w="950" w:type="dxa"/>
            <w:vMerge w:val="continue"/>
            <w:tcBorders>
              <w:top w:val="single" w:color="auto" w:sz="2" w:space="0"/>
              <w:left w:val="single" w:color="auto" w:sz="2" w:space="0"/>
              <w:bottom w:val="single" w:color="auto" w:sz="2" w:space="0"/>
              <w:right w:val="nil"/>
            </w:tcBorders>
            <w:vAlign w:val="center"/>
          </w:tcPr>
          <w:p>
            <w:pPr>
              <w:widowControl/>
              <w:spacing w:line="360" w:lineRule="exact"/>
              <w:jc w:val="left"/>
              <w:rPr>
                <w:rFonts w:ascii="宋体" w:hAnsi="宋体"/>
                <w:color w:val="auto"/>
                <w:sz w:val="18"/>
                <w:szCs w:val="18"/>
              </w:rPr>
            </w:pPr>
          </w:p>
        </w:tc>
      </w:tr>
      <w:tr>
        <w:tblPrEx>
          <w:tblLayout w:type="fixed"/>
          <w:tblCellMar>
            <w:top w:w="0" w:type="dxa"/>
            <w:left w:w="108" w:type="dxa"/>
            <w:bottom w:w="0" w:type="dxa"/>
            <w:right w:w="108" w:type="dxa"/>
          </w:tblCellMar>
        </w:tblPrEx>
        <w:trPr>
          <w:trHeight w:val="271" w:hRule="atLeast"/>
          <w:tblHeader/>
          <w:jc w:val="center"/>
        </w:trPr>
        <w:tc>
          <w:tcPr>
            <w:tcW w:w="2880" w:type="dxa"/>
            <w:tcBorders>
              <w:top w:val="single" w:color="auto" w:sz="2" w:space="0"/>
              <w:left w:val="nil"/>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甲</w:t>
            </w:r>
          </w:p>
        </w:tc>
        <w:tc>
          <w:tcPr>
            <w:tcW w:w="425"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乙</w:t>
            </w:r>
          </w:p>
        </w:tc>
        <w:tc>
          <w:tcPr>
            <w:tcW w:w="70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1</w:t>
            </w:r>
          </w:p>
        </w:tc>
        <w:tc>
          <w:tcPr>
            <w:tcW w:w="661"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2</w:t>
            </w:r>
          </w:p>
        </w:tc>
        <w:tc>
          <w:tcPr>
            <w:tcW w:w="661"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3</w:t>
            </w:r>
          </w:p>
        </w:tc>
        <w:tc>
          <w:tcPr>
            <w:tcW w:w="662"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4</w:t>
            </w:r>
          </w:p>
        </w:tc>
        <w:tc>
          <w:tcPr>
            <w:tcW w:w="992"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5</w:t>
            </w:r>
          </w:p>
        </w:tc>
        <w:tc>
          <w:tcPr>
            <w:tcW w:w="92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6</w:t>
            </w:r>
          </w:p>
        </w:tc>
        <w:tc>
          <w:tcPr>
            <w:tcW w:w="922"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7</w:t>
            </w:r>
          </w:p>
        </w:tc>
        <w:tc>
          <w:tcPr>
            <w:tcW w:w="950" w:type="dxa"/>
            <w:tcBorders>
              <w:top w:val="single" w:color="auto" w:sz="2" w:space="0"/>
              <w:left w:val="single" w:color="auto" w:sz="2" w:space="0"/>
              <w:bottom w:val="single" w:color="auto" w:sz="2" w:space="0"/>
              <w:right w:val="nil"/>
            </w:tcBorders>
            <w:vAlign w:val="center"/>
          </w:tcPr>
          <w:p>
            <w:pPr>
              <w:spacing w:line="360" w:lineRule="exact"/>
              <w:jc w:val="center"/>
              <w:rPr>
                <w:rFonts w:ascii="宋体" w:hAnsi="宋体"/>
                <w:color w:val="auto"/>
                <w:sz w:val="18"/>
                <w:szCs w:val="18"/>
              </w:rPr>
            </w:pPr>
            <w:r>
              <w:rPr>
                <w:rFonts w:hint="eastAsia" w:ascii="宋体" w:hAnsi="宋体"/>
                <w:color w:val="auto"/>
                <w:sz w:val="18"/>
                <w:szCs w:val="18"/>
              </w:rPr>
              <w:t>8</w:t>
            </w:r>
          </w:p>
        </w:tc>
      </w:tr>
      <w:tr>
        <w:tblPrEx>
          <w:tblLayout w:type="fixed"/>
          <w:tblCellMar>
            <w:top w:w="0" w:type="dxa"/>
            <w:left w:w="108" w:type="dxa"/>
            <w:bottom w:w="0" w:type="dxa"/>
            <w:right w:w="108" w:type="dxa"/>
          </w:tblCellMar>
        </w:tblPrEx>
        <w:trPr>
          <w:trHeight w:val="3324" w:hRule="atLeast"/>
          <w:tblHeader/>
          <w:jc w:val="center"/>
        </w:trPr>
        <w:tc>
          <w:tcPr>
            <w:tcW w:w="2880" w:type="dxa"/>
            <w:tcBorders>
              <w:top w:val="single" w:color="auto" w:sz="2" w:space="0"/>
              <w:left w:val="nil"/>
              <w:bottom w:val="single" w:color="auto" w:sz="8" w:space="0"/>
              <w:right w:val="single" w:color="auto" w:sz="2" w:space="0"/>
            </w:tcBorders>
            <w:vAlign w:val="top"/>
          </w:tcPr>
          <w:p>
            <w:pPr>
              <w:spacing w:line="360" w:lineRule="exact"/>
              <w:rPr>
                <w:rFonts w:ascii="宋体" w:hAnsi="宋体"/>
                <w:color w:val="auto"/>
                <w:sz w:val="18"/>
                <w:szCs w:val="18"/>
              </w:rPr>
            </w:pPr>
            <w:r>
              <w:rPr>
                <w:rFonts w:hint="eastAsia" w:ascii="宋体" w:hAnsi="宋体"/>
                <w:color w:val="auto"/>
                <w:sz w:val="18"/>
                <w:szCs w:val="18"/>
              </w:rPr>
              <w:t>合  计</w:t>
            </w:r>
          </w:p>
          <w:p>
            <w:pPr>
              <w:spacing w:line="360" w:lineRule="exact"/>
              <w:ind w:firstLine="180" w:firstLineChars="100"/>
              <w:rPr>
                <w:rFonts w:hint="eastAsia" w:ascii="宋体" w:hAnsi="宋体"/>
                <w:color w:val="auto"/>
                <w:sz w:val="18"/>
                <w:szCs w:val="18"/>
              </w:rPr>
            </w:pPr>
            <w:r>
              <w:rPr>
                <w:rFonts w:hint="eastAsia" w:ascii="宋体" w:hAnsi="宋体"/>
                <w:color w:val="auto"/>
                <w:sz w:val="18"/>
                <w:szCs w:val="18"/>
              </w:rPr>
              <w:t>一、零售业</w:t>
            </w:r>
          </w:p>
          <w:p>
            <w:pPr>
              <w:spacing w:line="360" w:lineRule="exact"/>
              <w:ind w:firstLine="288" w:firstLineChars="160"/>
              <w:rPr>
                <w:rFonts w:hint="eastAsia" w:ascii="宋体" w:hAnsi="宋体"/>
                <w:color w:val="auto"/>
                <w:sz w:val="18"/>
                <w:szCs w:val="18"/>
              </w:rPr>
            </w:pPr>
            <w:r>
              <w:rPr>
                <w:rFonts w:hint="eastAsia" w:ascii="宋体" w:hAnsi="宋体"/>
                <w:color w:val="auto"/>
                <w:sz w:val="18"/>
                <w:szCs w:val="18"/>
              </w:rPr>
              <w:t>1.百货</w:t>
            </w:r>
            <w:r>
              <w:rPr>
                <w:rFonts w:ascii="宋体" w:hAnsi="宋体"/>
                <w:color w:val="auto"/>
                <w:sz w:val="18"/>
                <w:szCs w:val="18"/>
              </w:rPr>
              <w:t>零售</w:t>
            </w:r>
          </w:p>
          <w:p>
            <w:pPr>
              <w:spacing w:line="360" w:lineRule="exact"/>
              <w:ind w:firstLine="288" w:firstLineChars="160"/>
              <w:rPr>
                <w:rFonts w:hint="eastAsia" w:ascii="宋体" w:hAnsi="宋体"/>
                <w:color w:val="auto"/>
                <w:sz w:val="18"/>
                <w:szCs w:val="18"/>
              </w:rPr>
            </w:pPr>
            <w:r>
              <w:rPr>
                <w:rFonts w:hint="eastAsia" w:ascii="宋体" w:hAnsi="宋体"/>
                <w:color w:val="auto"/>
                <w:sz w:val="18"/>
                <w:szCs w:val="18"/>
              </w:rPr>
              <w:t>2.</w:t>
            </w:r>
            <w:r>
              <w:rPr>
                <w:rFonts w:ascii="宋体" w:hAnsi="宋体"/>
                <w:color w:val="auto"/>
                <w:sz w:val="18"/>
                <w:szCs w:val="18"/>
              </w:rPr>
              <w:t>超级市场零售</w:t>
            </w:r>
          </w:p>
          <w:p>
            <w:pPr>
              <w:spacing w:line="360" w:lineRule="exact"/>
              <w:ind w:firstLine="288" w:firstLineChars="160"/>
              <w:rPr>
                <w:rFonts w:ascii="宋体" w:hAnsi="宋体"/>
                <w:color w:val="auto"/>
                <w:sz w:val="18"/>
                <w:szCs w:val="18"/>
              </w:rPr>
            </w:pPr>
            <w:r>
              <w:rPr>
                <w:rFonts w:hint="eastAsia" w:ascii="宋体" w:hAnsi="宋体"/>
                <w:color w:val="auto"/>
                <w:sz w:val="18"/>
                <w:szCs w:val="18"/>
              </w:rPr>
              <w:t>3.食品、饮料及烟草制品零售</w:t>
            </w:r>
          </w:p>
          <w:p>
            <w:pPr>
              <w:spacing w:line="360" w:lineRule="exact"/>
              <w:ind w:firstLine="288" w:firstLineChars="160"/>
              <w:rPr>
                <w:rFonts w:ascii="宋体" w:hAnsi="宋体"/>
                <w:color w:val="auto"/>
                <w:sz w:val="18"/>
                <w:szCs w:val="18"/>
              </w:rPr>
            </w:pPr>
            <w:r>
              <w:rPr>
                <w:rFonts w:hint="eastAsia" w:ascii="宋体" w:hAnsi="宋体"/>
                <w:color w:val="auto"/>
                <w:sz w:val="18"/>
                <w:szCs w:val="18"/>
              </w:rPr>
              <w:t>4</w:t>
            </w:r>
            <w:r>
              <w:rPr>
                <w:rFonts w:ascii="宋体" w:hAnsi="宋体"/>
                <w:color w:val="auto"/>
                <w:sz w:val="18"/>
                <w:szCs w:val="18"/>
              </w:rPr>
              <w:t>.服装鞋帽针纺织品零售</w:t>
            </w:r>
          </w:p>
          <w:p>
            <w:pPr>
              <w:spacing w:line="360" w:lineRule="exact"/>
              <w:ind w:firstLine="288" w:firstLineChars="160"/>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化妆品</w:t>
            </w:r>
            <w:r>
              <w:rPr>
                <w:rFonts w:ascii="宋体" w:hAnsi="宋体"/>
                <w:color w:val="auto"/>
                <w:sz w:val="18"/>
                <w:szCs w:val="18"/>
              </w:rPr>
              <w:t>零售</w:t>
            </w:r>
          </w:p>
          <w:p>
            <w:pPr>
              <w:spacing w:line="360" w:lineRule="exact"/>
              <w:ind w:firstLine="288" w:firstLineChars="160"/>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日用品</w:t>
            </w:r>
            <w:r>
              <w:rPr>
                <w:rFonts w:ascii="宋体" w:hAnsi="宋体"/>
                <w:color w:val="auto"/>
                <w:sz w:val="18"/>
                <w:szCs w:val="18"/>
              </w:rPr>
              <w:t>零售</w:t>
            </w:r>
          </w:p>
          <w:p>
            <w:pPr>
              <w:spacing w:line="360" w:lineRule="exact"/>
              <w:ind w:firstLine="288" w:firstLineChars="160"/>
              <w:rPr>
                <w:rFonts w:ascii="宋体" w:hAnsi="宋体"/>
                <w:color w:val="auto"/>
                <w:sz w:val="18"/>
                <w:szCs w:val="18"/>
              </w:rPr>
            </w:pPr>
            <w:r>
              <w:rPr>
                <w:rFonts w:hint="eastAsia" w:ascii="宋体" w:hAnsi="宋体"/>
                <w:color w:val="auto"/>
                <w:sz w:val="18"/>
                <w:szCs w:val="18"/>
              </w:rPr>
              <w:t>7</w:t>
            </w:r>
            <w:r>
              <w:rPr>
                <w:rFonts w:ascii="宋体" w:hAnsi="宋体"/>
                <w:color w:val="auto"/>
                <w:sz w:val="18"/>
                <w:szCs w:val="18"/>
              </w:rPr>
              <w:t>.家用电器及电子产品零售</w:t>
            </w:r>
          </w:p>
          <w:p>
            <w:pPr>
              <w:spacing w:line="360" w:lineRule="exact"/>
              <w:ind w:firstLine="288" w:firstLineChars="160"/>
              <w:rPr>
                <w:rFonts w:hint="eastAsia" w:ascii="宋体" w:hAnsi="宋体"/>
                <w:color w:val="auto"/>
                <w:sz w:val="18"/>
                <w:szCs w:val="18"/>
              </w:rPr>
            </w:pPr>
            <w:r>
              <w:rPr>
                <w:rFonts w:ascii="宋体" w:hAnsi="宋体"/>
                <w:color w:val="auto"/>
                <w:sz w:val="18"/>
                <w:szCs w:val="18"/>
              </w:rPr>
              <w:t>8.</w:t>
            </w:r>
            <w:r>
              <w:rPr>
                <w:rFonts w:hint="eastAsia" w:ascii="宋体" w:hAnsi="宋体"/>
                <w:color w:val="auto"/>
                <w:sz w:val="18"/>
                <w:szCs w:val="18"/>
              </w:rPr>
              <w:t>其他</w:t>
            </w:r>
          </w:p>
          <w:p>
            <w:pPr>
              <w:spacing w:line="360" w:lineRule="exact"/>
              <w:ind w:firstLine="180" w:firstLineChars="100"/>
              <w:rPr>
                <w:rFonts w:hint="eastAsia" w:ascii="宋体" w:hAnsi="宋体"/>
                <w:color w:val="auto"/>
                <w:sz w:val="18"/>
                <w:szCs w:val="18"/>
              </w:rPr>
            </w:pPr>
            <w:r>
              <w:rPr>
                <w:rFonts w:hint="eastAsia" w:ascii="宋体" w:hAnsi="宋体"/>
                <w:color w:val="auto"/>
                <w:sz w:val="18"/>
                <w:szCs w:val="18"/>
              </w:rPr>
              <w:t>二、餐饮业</w:t>
            </w:r>
          </w:p>
          <w:p>
            <w:pPr>
              <w:spacing w:line="360" w:lineRule="exact"/>
              <w:ind w:firstLine="180" w:firstLineChars="100"/>
              <w:rPr>
                <w:rFonts w:hint="eastAsia" w:ascii="宋体" w:hAnsi="宋体"/>
                <w:color w:val="auto"/>
                <w:sz w:val="18"/>
                <w:szCs w:val="18"/>
              </w:rPr>
            </w:pPr>
            <w:r>
              <w:rPr>
                <w:rFonts w:hint="eastAsia" w:ascii="宋体" w:hAnsi="宋体"/>
                <w:color w:val="auto"/>
                <w:sz w:val="18"/>
                <w:szCs w:val="18"/>
              </w:rPr>
              <w:t>三、服务业</w:t>
            </w:r>
          </w:p>
          <w:p>
            <w:pPr>
              <w:spacing w:line="360" w:lineRule="exact"/>
              <w:ind w:firstLine="288" w:firstLineChars="160"/>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电影放映</w:t>
            </w:r>
          </w:p>
          <w:p>
            <w:pPr>
              <w:spacing w:line="360" w:lineRule="exact"/>
              <w:ind w:firstLine="288" w:firstLineChars="160"/>
              <w:rPr>
                <w:rFonts w:hint="eastAsia" w:ascii="宋体" w:hAnsi="宋体"/>
                <w:color w:val="auto"/>
                <w:sz w:val="18"/>
                <w:szCs w:val="18"/>
              </w:rPr>
            </w:pPr>
            <w:r>
              <w:rPr>
                <w:rFonts w:hint="eastAsia" w:ascii="宋体" w:hAnsi="宋体"/>
                <w:color w:val="auto"/>
                <w:sz w:val="18"/>
                <w:szCs w:val="18"/>
              </w:rPr>
              <w:t>2.教育</w:t>
            </w:r>
            <w:r>
              <w:rPr>
                <w:rFonts w:ascii="宋体" w:hAnsi="宋体"/>
                <w:color w:val="auto"/>
                <w:sz w:val="18"/>
                <w:szCs w:val="18"/>
              </w:rPr>
              <w:t>培训</w:t>
            </w:r>
          </w:p>
          <w:p>
            <w:pPr>
              <w:spacing w:line="360" w:lineRule="exact"/>
              <w:ind w:firstLine="288" w:firstLineChars="160"/>
              <w:rPr>
                <w:rFonts w:hint="eastAsia" w:ascii="宋体" w:hAnsi="宋体"/>
                <w:color w:val="auto"/>
                <w:sz w:val="18"/>
                <w:szCs w:val="18"/>
              </w:rPr>
            </w:pPr>
            <w:r>
              <w:rPr>
                <w:rFonts w:hint="eastAsia" w:ascii="宋体" w:hAnsi="宋体"/>
                <w:color w:val="auto"/>
                <w:sz w:val="18"/>
                <w:szCs w:val="18"/>
              </w:rPr>
              <w:t>3.</w:t>
            </w:r>
            <w:r>
              <w:rPr>
                <w:rFonts w:ascii="宋体" w:hAnsi="宋体"/>
                <w:color w:val="auto"/>
                <w:sz w:val="18"/>
                <w:szCs w:val="18"/>
              </w:rPr>
              <w:t>室内娱乐活动</w:t>
            </w:r>
          </w:p>
          <w:p>
            <w:pPr>
              <w:spacing w:line="360" w:lineRule="exact"/>
              <w:ind w:firstLine="288" w:firstLineChars="160"/>
              <w:rPr>
                <w:rFonts w:hint="eastAsia" w:ascii="宋体" w:hAnsi="宋体"/>
                <w:color w:val="auto"/>
                <w:sz w:val="18"/>
                <w:szCs w:val="18"/>
              </w:rPr>
            </w:pPr>
            <w:r>
              <w:rPr>
                <w:rFonts w:hint="eastAsia" w:ascii="宋体" w:hAnsi="宋体"/>
                <w:color w:val="auto"/>
                <w:sz w:val="18"/>
                <w:szCs w:val="18"/>
              </w:rPr>
              <w:t>4.</w:t>
            </w:r>
            <w:r>
              <w:rPr>
                <w:rFonts w:ascii="宋体" w:hAnsi="宋体"/>
                <w:color w:val="auto"/>
                <w:sz w:val="18"/>
                <w:szCs w:val="18"/>
              </w:rPr>
              <w:t>理发及美容服务</w:t>
            </w:r>
          </w:p>
          <w:p>
            <w:pPr>
              <w:spacing w:line="360" w:lineRule="exact"/>
              <w:ind w:firstLine="288" w:firstLineChars="160"/>
              <w:rPr>
                <w:rFonts w:ascii="宋体" w:hAnsi="宋体"/>
                <w:color w:val="auto"/>
                <w:sz w:val="18"/>
                <w:szCs w:val="18"/>
              </w:rPr>
            </w:pPr>
            <w:r>
              <w:rPr>
                <w:rFonts w:hint="eastAsia" w:ascii="宋体" w:hAnsi="宋体"/>
                <w:color w:val="auto"/>
                <w:sz w:val="18"/>
                <w:szCs w:val="18"/>
              </w:rPr>
              <w:t>5.</w:t>
            </w:r>
            <w:r>
              <w:rPr>
                <w:rFonts w:ascii="宋体" w:hAnsi="宋体"/>
                <w:color w:val="auto"/>
                <w:sz w:val="18"/>
                <w:szCs w:val="18"/>
              </w:rPr>
              <w:t>健身休闲活动</w:t>
            </w:r>
          </w:p>
          <w:p>
            <w:pPr>
              <w:spacing w:line="360" w:lineRule="exact"/>
              <w:ind w:firstLine="288" w:firstLineChars="160"/>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其他</w:t>
            </w:r>
          </w:p>
        </w:tc>
        <w:tc>
          <w:tcPr>
            <w:tcW w:w="425" w:type="dxa"/>
            <w:gridSpan w:val="2"/>
            <w:tcBorders>
              <w:top w:val="single" w:color="auto" w:sz="2" w:space="0"/>
              <w:left w:val="single" w:color="auto" w:sz="2" w:space="0"/>
              <w:bottom w:val="single" w:color="auto" w:sz="8" w:space="0"/>
              <w:right w:val="single" w:color="auto" w:sz="2" w:space="0"/>
            </w:tcBorders>
            <w:vAlign w:val="top"/>
          </w:tcPr>
          <w:p>
            <w:pPr>
              <w:spacing w:line="360" w:lineRule="exact"/>
              <w:jc w:val="center"/>
              <w:rPr>
                <w:rFonts w:ascii="宋体" w:hAnsi="宋体"/>
                <w:color w:val="auto"/>
                <w:sz w:val="18"/>
                <w:szCs w:val="18"/>
              </w:rPr>
            </w:pPr>
            <w:r>
              <w:rPr>
                <w:rFonts w:hint="eastAsia" w:ascii="宋体" w:hAnsi="宋体"/>
                <w:color w:val="auto"/>
                <w:sz w:val="18"/>
                <w:szCs w:val="18"/>
              </w:rPr>
              <w:t>01</w:t>
            </w:r>
          </w:p>
          <w:p>
            <w:pPr>
              <w:spacing w:line="360" w:lineRule="exact"/>
              <w:jc w:val="center"/>
              <w:rPr>
                <w:rFonts w:hint="eastAsia" w:ascii="宋体" w:hAnsi="宋体"/>
                <w:color w:val="auto"/>
                <w:sz w:val="18"/>
                <w:szCs w:val="18"/>
              </w:rPr>
            </w:pPr>
            <w:r>
              <w:rPr>
                <w:rFonts w:hint="eastAsia" w:ascii="宋体" w:hAnsi="宋体"/>
                <w:color w:val="auto"/>
                <w:sz w:val="18"/>
                <w:szCs w:val="18"/>
              </w:rPr>
              <w:t>02</w:t>
            </w:r>
          </w:p>
          <w:p>
            <w:pPr>
              <w:spacing w:line="360" w:lineRule="exact"/>
              <w:jc w:val="center"/>
              <w:rPr>
                <w:rFonts w:hint="eastAsia" w:ascii="宋体" w:hAnsi="宋体"/>
                <w:color w:val="auto"/>
                <w:sz w:val="18"/>
                <w:szCs w:val="18"/>
              </w:rPr>
            </w:pPr>
            <w:r>
              <w:rPr>
                <w:rFonts w:hint="eastAsia" w:ascii="宋体" w:hAnsi="宋体"/>
                <w:color w:val="auto"/>
                <w:sz w:val="18"/>
                <w:szCs w:val="18"/>
              </w:rPr>
              <w:t>03</w:t>
            </w:r>
          </w:p>
          <w:p>
            <w:pPr>
              <w:spacing w:line="360" w:lineRule="exact"/>
              <w:jc w:val="center"/>
              <w:rPr>
                <w:rFonts w:hint="eastAsia" w:ascii="宋体" w:hAnsi="宋体"/>
                <w:color w:val="auto"/>
                <w:sz w:val="18"/>
                <w:szCs w:val="18"/>
              </w:rPr>
            </w:pPr>
            <w:r>
              <w:rPr>
                <w:rFonts w:hint="eastAsia" w:ascii="宋体" w:hAnsi="宋体"/>
                <w:color w:val="auto"/>
                <w:sz w:val="18"/>
                <w:szCs w:val="18"/>
              </w:rPr>
              <w:t>04</w:t>
            </w:r>
          </w:p>
          <w:p>
            <w:pPr>
              <w:spacing w:line="360" w:lineRule="exact"/>
              <w:jc w:val="center"/>
              <w:rPr>
                <w:rFonts w:ascii="宋体" w:hAnsi="宋体"/>
                <w:color w:val="auto"/>
                <w:sz w:val="18"/>
                <w:szCs w:val="18"/>
              </w:rPr>
            </w:pPr>
            <w:r>
              <w:rPr>
                <w:rFonts w:hint="eastAsia" w:ascii="宋体" w:hAnsi="宋体"/>
                <w:color w:val="auto"/>
                <w:sz w:val="18"/>
                <w:szCs w:val="18"/>
              </w:rPr>
              <w:t>05</w:t>
            </w:r>
          </w:p>
          <w:p>
            <w:pPr>
              <w:spacing w:line="360" w:lineRule="exact"/>
              <w:jc w:val="center"/>
              <w:rPr>
                <w:rFonts w:hint="eastAsia" w:ascii="宋体" w:hAnsi="宋体"/>
                <w:color w:val="auto"/>
                <w:sz w:val="18"/>
                <w:szCs w:val="18"/>
              </w:rPr>
            </w:pPr>
            <w:r>
              <w:rPr>
                <w:rFonts w:hint="eastAsia" w:ascii="宋体" w:hAnsi="宋体"/>
                <w:color w:val="auto"/>
                <w:sz w:val="18"/>
                <w:szCs w:val="18"/>
              </w:rPr>
              <w:t>06</w:t>
            </w:r>
          </w:p>
          <w:p>
            <w:pPr>
              <w:spacing w:line="360" w:lineRule="exact"/>
              <w:jc w:val="center"/>
              <w:rPr>
                <w:rFonts w:hint="eastAsia" w:ascii="宋体" w:hAnsi="宋体"/>
                <w:color w:val="auto"/>
                <w:sz w:val="18"/>
                <w:szCs w:val="18"/>
              </w:rPr>
            </w:pPr>
            <w:r>
              <w:rPr>
                <w:rFonts w:hint="eastAsia" w:ascii="宋体" w:hAnsi="宋体"/>
                <w:color w:val="auto"/>
                <w:sz w:val="18"/>
                <w:szCs w:val="18"/>
              </w:rPr>
              <w:t>07</w:t>
            </w:r>
          </w:p>
          <w:p>
            <w:pPr>
              <w:spacing w:line="360" w:lineRule="exact"/>
              <w:jc w:val="center"/>
              <w:rPr>
                <w:rFonts w:hint="eastAsia" w:ascii="宋体" w:hAnsi="宋体"/>
                <w:color w:val="auto"/>
                <w:sz w:val="18"/>
                <w:szCs w:val="18"/>
              </w:rPr>
            </w:pPr>
            <w:r>
              <w:rPr>
                <w:rFonts w:hint="eastAsia" w:ascii="宋体" w:hAnsi="宋体"/>
                <w:color w:val="auto"/>
                <w:sz w:val="18"/>
                <w:szCs w:val="18"/>
              </w:rPr>
              <w:t>08</w:t>
            </w:r>
          </w:p>
          <w:p>
            <w:pPr>
              <w:spacing w:line="360" w:lineRule="exact"/>
              <w:jc w:val="center"/>
              <w:rPr>
                <w:rFonts w:ascii="宋体" w:hAnsi="宋体"/>
                <w:color w:val="auto"/>
                <w:sz w:val="18"/>
                <w:szCs w:val="18"/>
              </w:rPr>
            </w:pPr>
            <w:r>
              <w:rPr>
                <w:rFonts w:hint="eastAsia" w:ascii="宋体" w:hAnsi="宋体"/>
                <w:color w:val="auto"/>
                <w:sz w:val="18"/>
                <w:szCs w:val="18"/>
              </w:rPr>
              <w:t>09</w:t>
            </w:r>
          </w:p>
          <w:p>
            <w:pPr>
              <w:spacing w:line="360" w:lineRule="exact"/>
              <w:jc w:val="center"/>
              <w:rPr>
                <w:rFonts w:hint="eastAsia" w:ascii="宋体" w:hAnsi="宋体"/>
                <w:color w:val="auto"/>
                <w:sz w:val="18"/>
                <w:szCs w:val="18"/>
              </w:rPr>
            </w:pPr>
            <w:r>
              <w:rPr>
                <w:rFonts w:hint="eastAsia" w:ascii="宋体" w:hAnsi="宋体"/>
                <w:color w:val="auto"/>
                <w:sz w:val="18"/>
                <w:szCs w:val="18"/>
              </w:rPr>
              <w:t>10</w:t>
            </w:r>
          </w:p>
          <w:p>
            <w:pPr>
              <w:spacing w:line="360" w:lineRule="exact"/>
              <w:jc w:val="center"/>
              <w:rPr>
                <w:rFonts w:hint="eastAsia" w:ascii="宋体" w:hAnsi="宋体"/>
                <w:color w:val="auto"/>
                <w:sz w:val="18"/>
                <w:szCs w:val="18"/>
              </w:rPr>
            </w:pPr>
            <w:r>
              <w:rPr>
                <w:rFonts w:hint="eastAsia" w:ascii="宋体" w:hAnsi="宋体"/>
                <w:color w:val="auto"/>
                <w:sz w:val="18"/>
                <w:szCs w:val="18"/>
              </w:rPr>
              <w:t>11</w:t>
            </w:r>
          </w:p>
          <w:p>
            <w:pPr>
              <w:spacing w:line="360" w:lineRule="exact"/>
              <w:jc w:val="center"/>
              <w:rPr>
                <w:rFonts w:hint="eastAsia" w:ascii="宋体" w:hAnsi="宋体"/>
                <w:color w:val="auto"/>
                <w:sz w:val="18"/>
                <w:szCs w:val="18"/>
              </w:rPr>
            </w:pPr>
            <w:r>
              <w:rPr>
                <w:rFonts w:hint="eastAsia" w:ascii="宋体" w:hAnsi="宋体"/>
                <w:color w:val="auto"/>
                <w:sz w:val="18"/>
                <w:szCs w:val="18"/>
              </w:rPr>
              <w:t>12</w:t>
            </w:r>
          </w:p>
          <w:p>
            <w:pPr>
              <w:spacing w:line="360" w:lineRule="exact"/>
              <w:jc w:val="center"/>
              <w:rPr>
                <w:rFonts w:hint="eastAsia" w:ascii="宋体" w:hAnsi="宋体"/>
                <w:color w:val="auto"/>
                <w:sz w:val="18"/>
                <w:szCs w:val="18"/>
              </w:rPr>
            </w:pPr>
            <w:r>
              <w:rPr>
                <w:rFonts w:hint="eastAsia" w:ascii="宋体" w:hAnsi="宋体"/>
                <w:color w:val="auto"/>
                <w:sz w:val="18"/>
                <w:szCs w:val="18"/>
              </w:rPr>
              <w:t>13</w:t>
            </w:r>
          </w:p>
          <w:p>
            <w:pPr>
              <w:spacing w:line="360" w:lineRule="exact"/>
              <w:jc w:val="center"/>
              <w:rPr>
                <w:rFonts w:ascii="宋体" w:hAnsi="宋体"/>
                <w:color w:val="auto"/>
                <w:sz w:val="18"/>
                <w:szCs w:val="18"/>
              </w:rPr>
            </w:pPr>
            <w:r>
              <w:rPr>
                <w:rFonts w:hint="eastAsia" w:ascii="宋体" w:hAnsi="宋体"/>
                <w:color w:val="auto"/>
                <w:sz w:val="18"/>
                <w:szCs w:val="18"/>
              </w:rPr>
              <w:t>14</w:t>
            </w:r>
          </w:p>
          <w:p>
            <w:pPr>
              <w:spacing w:line="360" w:lineRule="exact"/>
              <w:jc w:val="center"/>
              <w:rPr>
                <w:rFonts w:ascii="宋体" w:hAnsi="宋体"/>
                <w:color w:val="auto"/>
                <w:sz w:val="18"/>
                <w:szCs w:val="18"/>
              </w:rPr>
            </w:pPr>
            <w:r>
              <w:rPr>
                <w:rFonts w:ascii="宋体" w:hAnsi="宋体"/>
                <w:color w:val="auto"/>
                <w:sz w:val="18"/>
                <w:szCs w:val="18"/>
              </w:rPr>
              <w:t>15</w:t>
            </w:r>
          </w:p>
          <w:p>
            <w:pPr>
              <w:spacing w:line="360" w:lineRule="exact"/>
              <w:jc w:val="center"/>
              <w:rPr>
                <w:rFonts w:ascii="宋体" w:hAnsi="宋体"/>
                <w:color w:val="auto"/>
                <w:sz w:val="18"/>
                <w:szCs w:val="18"/>
              </w:rPr>
            </w:pPr>
            <w:r>
              <w:rPr>
                <w:rFonts w:ascii="宋体" w:hAnsi="宋体"/>
                <w:color w:val="auto"/>
                <w:sz w:val="18"/>
                <w:szCs w:val="18"/>
              </w:rPr>
              <w:t>16</w:t>
            </w:r>
          </w:p>
          <w:p>
            <w:pPr>
              <w:spacing w:line="360" w:lineRule="exact"/>
              <w:jc w:val="center"/>
              <w:rPr>
                <w:rFonts w:ascii="宋体" w:hAnsi="宋体"/>
                <w:color w:val="auto"/>
                <w:sz w:val="18"/>
                <w:szCs w:val="18"/>
              </w:rPr>
            </w:pPr>
            <w:r>
              <w:rPr>
                <w:rFonts w:ascii="宋体" w:hAnsi="宋体"/>
                <w:color w:val="auto"/>
                <w:sz w:val="18"/>
                <w:szCs w:val="18"/>
              </w:rPr>
              <w:t>17</w:t>
            </w:r>
          </w:p>
          <w:p>
            <w:pPr>
              <w:spacing w:line="360" w:lineRule="exact"/>
              <w:jc w:val="center"/>
              <w:rPr>
                <w:rFonts w:hint="eastAsia" w:ascii="宋体" w:hAnsi="宋体"/>
                <w:color w:val="auto"/>
                <w:sz w:val="18"/>
                <w:szCs w:val="18"/>
              </w:rPr>
            </w:pPr>
            <w:r>
              <w:rPr>
                <w:rFonts w:ascii="宋体" w:hAnsi="宋体"/>
                <w:color w:val="auto"/>
                <w:sz w:val="18"/>
                <w:szCs w:val="18"/>
              </w:rPr>
              <w:t>18</w:t>
            </w:r>
          </w:p>
        </w:tc>
        <w:tc>
          <w:tcPr>
            <w:tcW w:w="6478" w:type="dxa"/>
            <w:gridSpan w:val="12"/>
            <w:tcBorders>
              <w:top w:val="single" w:color="auto" w:sz="2" w:space="0"/>
              <w:left w:val="single" w:color="auto" w:sz="2" w:space="0"/>
              <w:bottom w:val="single" w:color="auto" w:sz="8" w:space="0"/>
              <w:right w:val="nil"/>
            </w:tcBorders>
            <w:vAlign w:val="top"/>
          </w:tcPr>
          <w:p>
            <w:pPr>
              <w:spacing w:line="360" w:lineRule="exact"/>
              <w:jc w:val="center"/>
              <w:rPr>
                <w:rFonts w:ascii="宋体" w:hAnsi="宋体"/>
                <w:color w:val="auto"/>
                <w:sz w:val="18"/>
                <w:szCs w:val="18"/>
              </w:rPr>
            </w:pPr>
          </w:p>
        </w:tc>
      </w:tr>
    </w:tbl>
    <w:p>
      <w:pPr>
        <w:rPr>
          <w:rFonts w:hint="eastAsia" w:ascii="宋体" w:hAnsi="宋体"/>
          <w:bCs/>
          <w:color w:val="auto"/>
          <w:sz w:val="18"/>
          <w:szCs w:val="18"/>
        </w:rPr>
      </w:pPr>
      <w:r>
        <w:rPr>
          <w:rFonts w:hint="eastAsia" w:ascii="宋体" w:hAnsi="宋体"/>
          <w:bCs/>
          <w:color w:val="auto"/>
          <w:sz w:val="18"/>
          <w:szCs w:val="18"/>
        </w:rPr>
        <w:t>续表</w:t>
      </w:r>
    </w:p>
    <w:p>
      <w:pPr>
        <w:rPr>
          <w:rFonts w:hint="eastAsia" w:ascii="宋体" w:hAnsi="宋体"/>
          <w:b/>
          <w:bCs/>
          <w:color w:val="auto"/>
          <w:sz w:val="18"/>
          <w:szCs w:val="18"/>
        </w:rPr>
      </w:pPr>
      <w:r>
        <w:rPr>
          <w:rFonts w:hint="eastAsia" w:ascii="宋体" w:hAnsi="宋体"/>
          <w:b/>
          <w:bCs/>
          <w:color w:val="auto"/>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50165</wp:posOffset>
                </wp:positionV>
                <wp:extent cx="6000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007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5pt;height:0pt;width:472.5pt;z-index:251658240;mso-width-relative:page;mso-height-relative:page;" filled="f" stroked="t" coordsize="21600,21600" o:gfxdata="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ySNxs0wAAAAQBAAAPAAAAAAAAAAEAIAAA&#10;ACIAAABkcnMvZG93bnJldi54bWxQSwECFAAUAAAACACHTuJAWxDQHtgBAACXAwAADgAAAAAAAAAB&#10;ACAAAAAiAQAAZHJzL2Uyb0RvYy54bWxQSwUGAAAAAAYABgBZAQAAbAUAAAAA&#10;">
                <v:fill on="f" focussize="0,0"/>
                <v:stroke weight="1pt" color="#000000" joinstyle="round"/>
                <v:imagedata o:title=""/>
                <o:lock v:ext="edit" aspectratio="f"/>
              </v:line>
            </w:pict>
          </mc:Fallback>
        </mc:AlternateContent>
      </w:r>
    </w:p>
    <w:p>
      <w:pPr>
        <w:spacing w:after="60" w:afterLines="25"/>
        <w:jc w:val="center"/>
        <w:rPr>
          <w:rFonts w:hint="eastAsia"/>
          <w:color w:val="auto"/>
        </w:rPr>
      </w:pPr>
      <w:r>
        <w:rPr>
          <w:rFonts w:hint="eastAsia" w:ascii="宋体" w:hAnsi="宋体"/>
          <w:b/>
          <w:bCs/>
          <w:color w:val="auto"/>
          <w:sz w:val="18"/>
          <w:szCs w:val="18"/>
        </w:rPr>
        <w:t>三、租赁</w:t>
      </w:r>
      <w:r>
        <w:rPr>
          <w:rFonts w:hint="eastAsia" w:ascii="宋体" w:hAnsi="宋体"/>
          <w:b/>
          <w:color w:val="auto"/>
          <w:sz w:val="18"/>
          <w:szCs w:val="18"/>
        </w:rPr>
        <w:t>部分的</w:t>
      </w:r>
      <w:r>
        <w:rPr>
          <w:rFonts w:hint="eastAsia" w:ascii="宋体" w:hAnsi="宋体"/>
          <w:b/>
          <w:bCs/>
          <w:color w:val="auto"/>
          <w:sz w:val="18"/>
          <w:szCs w:val="18"/>
        </w:rPr>
        <w:t>经营情况</w:t>
      </w:r>
    </w:p>
    <w:tbl>
      <w:tblPr>
        <w:tblStyle w:val="13"/>
        <w:tblW w:w="9421" w:type="dxa"/>
        <w:tblInd w:w="108" w:type="dxa"/>
        <w:tblLayout w:type="fixed"/>
        <w:tblCellMar>
          <w:top w:w="0" w:type="dxa"/>
          <w:left w:w="108" w:type="dxa"/>
          <w:bottom w:w="0" w:type="dxa"/>
          <w:right w:w="108" w:type="dxa"/>
        </w:tblCellMar>
      </w:tblPr>
      <w:tblGrid>
        <w:gridCol w:w="2772"/>
        <w:gridCol w:w="425"/>
        <w:gridCol w:w="567"/>
        <w:gridCol w:w="425"/>
        <w:gridCol w:w="585"/>
        <w:gridCol w:w="518"/>
        <w:gridCol w:w="726"/>
        <w:gridCol w:w="708"/>
        <w:gridCol w:w="709"/>
        <w:gridCol w:w="709"/>
        <w:gridCol w:w="709"/>
        <w:gridCol w:w="568"/>
      </w:tblGrid>
      <w:tr>
        <w:tblPrEx>
          <w:tblLayout w:type="fixed"/>
          <w:tblCellMar>
            <w:top w:w="0" w:type="dxa"/>
            <w:left w:w="108" w:type="dxa"/>
            <w:bottom w:w="0" w:type="dxa"/>
            <w:right w:w="108" w:type="dxa"/>
          </w:tblCellMar>
        </w:tblPrEx>
        <w:trPr>
          <w:trHeight w:val="421" w:hRule="atLeast"/>
          <w:tblHeader/>
        </w:trPr>
        <w:tc>
          <w:tcPr>
            <w:tcW w:w="2772" w:type="dxa"/>
            <w:vMerge w:val="restart"/>
            <w:tcBorders>
              <w:top w:val="single" w:color="auto" w:sz="2" w:space="0"/>
              <w:left w:val="nil"/>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项目</w:t>
            </w:r>
          </w:p>
        </w:tc>
        <w:tc>
          <w:tcPr>
            <w:tcW w:w="425"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代码</w:t>
            </w:r>
          </w:p>
        </w:tc>
        <w:tc>
          <w:tcPr>
            <w:tcW w:w="567" w:type="dxa"/>
            <w:vMerge w:val="restart"/>
            <w:tcBorders>
              <w:top w:val="single" w:color="auto" w:sz="2" w:space="0"/>
              <w:left w:val="single" w:color="auto" w:sz="2" w:space="0"/>
              <w:bottom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商户数</w:t>
            </w:r>
          </w:p>
          <w:p>
            <w:pPr>
              <w:spacing w:line="320" w:lineRule="exact"/>
              <w:jc w:val="center"/>
              <w:rPr>
                <w:rFonts w:ascii="宋体" w:hAnsi="宋体"/>
                <w:color w:val="auto"/>
                <w:sz w:val="18"/>
                <w:szCs w:val="18"/>
              </w:rPr>
            </w:pPr>
            <w:r>
              <w:rPr>
                <w:rFonts w:hint="eastAsia" w:ascii="宋体" w:hAnsi="宋体"/>
                <w:color w:val="auto"/>
                <w:sz w:val="18"/>
                <w:szCs w:val="18"/>
              </w:rPr>
              <w:t>（个）</w:t>
            </w:r>
          </w:p>
        </w:tc>
        <w:tc>
          <w:tcPr>
            <w:tcW w:w="1528" w:type="dxa"/>
            <w:gridSpan w:val="3"/>
            <w:tcBorders>
              <w:top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p>
        </w:tc>
        <w:tc>
          <w:tcPr>
            <w:tcW w:w="726"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商户从</w:t>
            </w:r>
          </w:p>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业人员</w:t>
            </w:r>
          </w:p>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期末</w:t>
            </w:r>
          </w:p>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人数</w:t>
            </w:r>
          </w:p>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（人）</w:t>
            </w:r>
          </w:p>
        </w:tc>
        <w:tc>
          <w:tcPr>
            <w:tcW w:w="1417"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租金总额</w:t>
            </w:r>
          </w:p>
          <w:p>
            <w:pPr>
              <w:spacing w:line="320" w:lineRule="exact"/>
              <w:jc w:val="center"/>
              <w:rPr>
                <w:rFonts w:ascii="宋体" w:hAnsi="宋体"/>
                <w:color w:val="auto"/>
                <w:sz w:val="18"/>
                <w:szCs w:val="18"/>
              </w:rPr>
            </w:pPr>
            <w:r>
              <w:rPr>
                <w:rFonts w:hint="eastAsia" w:ascii="宋体" w:hAnsi="宋体"/>
                <w:color w:val="auto"/>
                <w:sz w:val="18"/>
                <w:szCs w:val="18"/>
              </w:rPr>
              <w:t>（万元）</w:t>
            </w:r>
          </w:p>
        </w:tc>
        <w:tc>
          <w:tcPr>
            <w:tcW w:w="1418"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商户商品销售额</w:t>
            </w:r>
          </w:p>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（商户营业额）</w:t>
            </w:r>
          </w:p>
          <w:p>
            <w:pPr>
              <w:spacing w:line="320" w:lineRule="exact"/>
              <w:ind w:left="-105" w:leftChars="-50" w:right="-105" w:rightChars="-50"/>
              <w:jc w:val="center"/>
              <w:rPr>
                <w:rFonts w:ascii="宋体" w:hAnsi="宋体"/>
                <w:color w:val="auto"/>
                <w:spacing w:val="-20"/>
                <w:sz w:val="18"/>
                <w:szCs w:val="18"/>
              </w:rPr>
            </w:pPr>
            <w:r>
              <w:rPr>
                <w:rFonts w:hint="eastAsia" w:ascii="宋体" w:hAnsi="宋体"/>
                <w:color w:val="auto"/>
                <w:sz w:val="18"/>
                <w:szCs w:val="18"/>
              </w:rPr>
              <w:t>（万元）</w:t>
            </w:r>
          </w:p>
        </w:tc>
        <w:tc>
          <w:tcPr>
            <w:tcW w:w="568" w:type="dxa"/>
            <w:vMerge w:val="restart"/>
            <w:tcBorders>
              <w:top w:val="single" w:color="auto" w:sz="2" w:space="0"/>
              <w:left w:val="single" w:color="auto" w:sz="2" w:space="0"/>
              <w:bottom w:val="single" w:color="auto" w:sz="2" w:space="0"/>
              <w:right w:val="nil"/>
            </w:tcBorders>
            <w:vAlign w:val="center"/>
          </w:tcPr>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营业</w:t>
            </w:r>
          </w:p>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面积</w:t>
            </w:r>
          </w:p>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（平方米）</w:t>
            </w:r>
          </w:p>
        </w:tc>
      </w:tr>
      <w:tr>
        <w:tblPrEx>
          <w:tblLayout w:type="fixed"/>
          <w:tblCellMar>
            <w:top w:w="0" w:type="dxa"/>
            <w:left w:w="108" w:type="dxa"/>
            <w:bottom w:w="0" w:type="dxa"/>
            <w:right w:w="108" w:type="dxa"/>
          </w:tblCellMar>
        </w:tblPrEx>
        <w:trPr>
          <w:trHeight w:val="320" w:hRule="atLeast"/>
          <w:tblHeader/>
        </w:trPr>
        <w:tc>
          <w:tcPr>
            <w:tcW w:w="2772" w:type="dxa"/>
            <w:vMerge w:val="continue"/>
            <w:tcBorders>
              <w:top w:val="single" w:color="auto" w:sz="2" w:space="0"/>
              <w:left w:val="nil"/>
              <w:bottom w:val="single" w:color="auto" w:sz="2" w:space="0"/>
              <w:right w:val="single" w:color="auto" w:sz="2" w:space="0"/>
            </w:tcBorders>
            <w:vAlign w:val="center"/>
          </w:tcPr>
          <w:p>
            <w:pPr>
              <w:widowControl/>
              <w:spacing w:line="320" w:lineRule="exact"/>
              <w:jc w:val="left"/>
              <w:rPr>
                <w:rFonts w:ascii="宋体" w:hAnsi="宋体"/>
                <w:color w:val="auto"/>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color w:val="auto"/>
                <w:sz w:val="18"/>
                <w:szCs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color w:val="auto"/>
                <w:sz w:val="18"/>
                <w:szCs w:val="18"/>
              </w:rPr>
            </w:pPr>
          </w:p>
        </w:tc>
        <w:tc>
          <w:tcPr>
            <w:tcW w:w="425"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法人</w:t>
            </w:r>
          </w:p>
        </w:tc>
        <w:tc>
          <w:tcPr>
            <w:tcW w:w="585"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分支</w:t>
            </w:r>
          </w:p>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机构</w:t>
            </w:r>
          </w:p>
        </w:tc>
        <w:tc>
          <w:tcPr>
            <w:tcW w:w="518"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hint="eastAsia" w:ascii="宋体" w:hAnsi="宋体"/>
                <w:color w:val="auto"/>
                <w:sz w:val="18"/>
                <w:szCs w:val="18"/>
              </w:rPr>
            </w:pPr>
            <w:r>
              <w:rPr>
                <w:rFonts w:hint="eastAsia" w:ascii="宋体" w:hAnsi="宋体"/>
                <w:color w:val="auto"/>
                <w:sz w:val="18"/>
                <w:szCs w:val="18"/>
              </w:rPr>
              <w:t>个体</w:t>
            </w:r>
          </w:p>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户</w:t>
            </w:r>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center"/>
              <w:rPr>
                <w:rFonts w:ascii="宋体" w:hAnsi="宋体"/>
                <w:color w:val="auto"/>
                <w:sz w:val="18"/>
                <w:szCs w:val="18"/>
              </w:rPr>
            </w:pPr>
          </w:p>
        </w:tc>
        <w:tc>
          <w:tcPr>
            <w:tcW w:w="1417"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left"/>
              <w:rPr>
                <w:rFonts w:ascii="宋体" w:hAnsi="宋体"/>
                <w:color w:val="auto"/>
                <w:sz w:val="18"/>
                <w:szCs w:val="18"/>
              </w:rPr>
            </w:pPr>
          </w:p>
        </w:tc>
        <w:tc>
          <w:tcPr>
            <w:tcW w:w="1418"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left"/>
              <w:rPr>
                <w:rFonts w:ascii="宋体" w:hAnsi="宋体"/>
                <w:color w:val="auto"/>
                <w:spacing w:val="-20"/>
                <w:sz w:val="18"/>
                <w:szCs w:val="18"/>
              </w:rPr>
            </w:pPr>
          </w:p>
        </w:tc>
        <w:tc>
          <w:tcPr>
            <w:tcW w:w="568" w:type="dxa"/>
            <w:vMerge w:val="continue"/>
            <w:tcBorders>
              <w:top w:val="single" w:color="auto" w:sz="2" w:space="0"/>
              <w:left w:val="single" w:color="auto" w:sz="2" w:space="0"/>
              <w:bottom w:val="single" w:color="auto" w:sz="2" w:space="0"/>
              <w:right w:val="nil"/>
            </w:tcBorders>
            <w:vAlign w:val="center"/>
          </w:tcPr>
          <w:p>
            <w:pPr>
              <w:widowControl/>
              <w:spacing w:line="320" w:lineRule="exact"/>
              <w:jc w:val="left"/>
              <w:rPr>
                <w:rFonts w:ascii="宋体" w:hAnsi="宋体"/>
                <w:color w:val="auto"/>
                <w:sz w:val="18"/>
                <w:szCs w:val="18"/>
              </w:rPr>
            </w:pPr>
          </w:p>
        </w:tc>
      </w:tr>
      <w:tr>
        <w:tblPrEx>
          <w:tblLayout w:type="fixed"/>
          <w:tblCellMar>
            <w:top w:w="0" w:type="dxa"/>
            <w:left w:w="108" w:type="dxa"/>
            <w:bottom w:w="0" w:type="dxa"/>
            <w:right w:w="108" w:type="dxa"/>
          </w:tblCellMar>
        </w:tblPrEx>
        <w:trPr>
          <w:trHeight w:val="309" w:hRule="atLeast"/>
          <w:tblHeader/>
        </w:trPr>
        <w:tc>
          <w:tcPr>
            <w:tcW w:w="2772" w:type="dxa"/>
            <w:vMerge w:val="continue"/>
            <w:tcBorders>
              <w:top w:val="single" w:color="auto" w:sz="2" w:space="0"/>
              <w:left w:val="nil"/>
              <w:bottom w:val="single" w:color="auto" w:sz="2" w:space="0"/>
              <w:right w:val="single" w:color="auto" w:sz="2" w:space="0"/>
            </w:tcBorders>
            <w:vAlign w:val="center"/>
          </w:tcPr>
          <w:p>
            <w:pPr>
              <w:widowControl/>
              <w:spacing w:line="320" w:lineRule="exact"/>
              <w:jc w:val="left"/>
              <w:rPr>
                <w:rFonts w:ascii="宋体" w:hAnsi="宋体"/>
                <w:color w:val="auto"/>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color w:val="auto"/>
                <w:sz w:val="18"/>
                <w:szCs w:val="18"/>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jc w:val="left"/>
              <w:rPr>
                <w:rFonts w:ascii="宋体" w:hAnsi="宋体"/>
                <w:color w:val="auto"/>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left"/>
              <w:rPr>
                <w:rFonts w:ascii="宋体" w:hAnsi="宋体"/>
                <w:color w:val="auto"/>
                <w:sz w:val="18"/>
                <w:szCs w:val="18"/>
              </w:rPr>
            </w:pPr>
          </w:p>
        </w:tc>
        <w:tc>
          <w:tcPr>
            <w:tcW w:w="585"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left"/>
              <w:rPr>
                <w:rFonts w:ascii="宋体" w:hAnsi="宋体"/>
                <w:color w:val="auto"/>
                <w:sz w:val="18"/>
                <w:szCs w:val="18"/>
              </w:rPr>
            </w:pPr>
          </w:p>
        </w:tc>
        <w:tc>
          <w:tcPr>
            <w:tcW w:w="518"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left"/>
              <w:rPr>
                <w:rFonts w:ascii="宋体" w:hAnsi="宋体"/>
                <w:color w:val="auto"/>
                <w:sz w:val="18"/>
                <w:szCs w:val="18"/>
              </w:rPr>
            </w:pPr>
          </w:p>
        </w:tc>
        <w:tc>
          <w:tcPr>
            <w:tcW w:w="726"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20" w:lineRule="exact"/>
              <w:ind w:left="-105" w:leftChars="-50" w:right="-105" w:rightChars="-50"/>
              <w:jc w:val="center"/>
              <w:rPr>
                <w:rFonts w:ascii="宋体" w:hAnsi="宋体"/>
                <w:color w:val="auto"/>
                <w:sz w:val="18"/>
                <w:szCs w:val="18"/>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本年</w:t>
            </w: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上年</w:t>
            </w: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本年</w:t>
            </w: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上年</w:t>
            </w:r>
          </w:p>
        </w:tc>
        <w:tc>
          <w:tcPr>
            <w:tcW w:w="568" w:type="dxa"/>
            <w:vMerge w:val="continue"/>
            <w:tcBorders>
              <w:top w:val="single" w:color="auto" w:sz="2" w:space="0"/>
              <w:left w:val="single" w:color="auto" w:sz="2" w:space="0"/>
              <w:bottom w:val="single" w:color="auto" w:sz="2" w:space="0"/>
              <w:right w:val="nil"/>
            </w:tcBorders>
            <w:vAlign w:val="center"/>
          </w:tcPr>
          <w:p>
            <w:pPr>
              <w:widowControl/>
              <w:spacing w:line="320" w:lineRule="exact"/>
              <w:jc w:val="left"/>
              <w:rPr>
                <w:rFonts w:ascii="宋体" w:hAnsi="宋体"/>
                <w:color w:val="auto"/>
                <w:sz w:val="18"/>
                <w:szCs w:val="18"/>
              </w:rPr>
            </w:pPr>
          </w:p>
        </w:tc>
      </w:tr>
      <w:tr>
        <w:tblPrEx>
          <w:tblLayout w:type="fixed"/>
          <w:tblCellMar>
            <w:top w:w="0" w:type="dxa"/>
            <w:left w:w="108" w:type="dxa"/>
            <w:bottom w:w="0" w:type="dxa"/>
            <w:right w:w="108" w:type="dxa"/>
          </w:tblCellMar>
        </w:tblPrEx>
        <w:trPr>
          <w:trHeight w:val="263" w:hRule="atLeast"/>
          <w:tblHeader/>
        </w:trPr>
        <w:tc>
          <w:tcPr>
            <w:tcW w:w="2772" w:type="dxa"/>
            <w:tcBorders>
              <w:top w:val="single" w:color="auto" w:sz="2" w:space="0"/>
              <w:left w:val="nil"/>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甲</w:t>
            </w:r>
          </w:p>
        </w:tc>
        <w:tc>
          <w:tcPr>
            <w:tcW w:w="425"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乙</w:t>
            </w:r>
          </w:p>
        </w:tc>
        <w:tc>
          <w:tcPr>
            <w:tcW w:w="56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1</w:t>
            </w:r>
          </w:p>
        </w:tc>
        <w:tc>
          <w:tcPr>
            <w:tcW w:w="425"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2</w:t>
            </w:r>
          </w:p>
        </w:tc>
        <w:tc>
          <w:tcPr>
            <w:tcW w:w="585"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3</w:t>
            </w:r>
          </w:p>
        </w:tc>
        <w:tc>
          <w:tcPr>
            <w:tcW w:w="5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4</w:t>
            </w:r>
          </w:p>
        </w:tc>
        <w:tc>
          <w:tcPr>
            <w:tcW w:w="726" w:type="dxa"/>
            <w:tcBorders>
              <w:top w:val="single" w:color="auto" w:sz="2" w:space="0"/>
              <w:left w:val="single" w:color="auto" w:sz="2" w:space="0"/>
              <w:bottom w:val="single" w:color="auto" w:sz="2" w:space="0"/>
              <w:right w:val="single" w:color="auto" w:sz="2" w:space="0"/>
            </w:tcBorders>
            <w:vAlign w:val="center"/>
          </w:tcPr>
          <w:p>
            <w:pPr>
              <w:spacing w:line="320" w:lineRule="exact"/>
              <w:ind w:left="-105" w:leftChars="-50" w:right="-105" w:rightChars="-50"/>
              <w:jc w:val="center"/>
              <w:rPr>
                <w:rFonts w:ascii="宋体" w:hAnsi="宋体"/>
                <w:color w:val="auto"/>
                <w:sz w:val="18"/>
                <w:szCs w:val="18"/>
              </w:rPr>
            </w:pPr>
            <w:r>
              <w:rPr>
                <w:rFonts w:hint="eastAsia" w:ascii="宋体" w:hAnsi="宋体"/>
                <w:color w:val="auto"/>
                <w:sz w:val="18"/>
                <w:szCs w:val="18"/>
              </w:rPr>
              <w:t>5</w:t>
            </w: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6</w:t>
            </w: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7</w:t>
            </w: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8</w:t>
            </w: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9</w:t>
            </w:r>
          </w:p>
        </w:tc>
        <w:tc>
          <w:tcPr>
            <w:tcW w:w="568" w:type="dxa"/>
            <w:tcBorders>
              <w:top w:val="single" w:color="auto" w:sz="2" w:space="0"/>
              <w:left w:val="single" w:color="auto" w:sz="2" w:space="0"/>
              <w:bottom w:val="single" w:color="auto" w:sz="2" w:space="0"/>
              <w:right w:val="nil"/>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10</w:t>
            </w:r>
          </w:p>
        </w:tc>
      </w:tr>
      <w:tr>
        <w:tblPrEx>
          <w:tblLayout w:type="fixed"/>
          <w:tblCellMar>
            <w:top w:w="0" w:type="dxa"/>
            <w:left w:w="108" w:type="dxa"/>
            <w:bottom w:w="0" w:type="dxa"/>
            <w:right w:w="108" w:type="dxa"/>
          </w:tblCellMar>
        </w:tblPrEx>
        <w:trPr>
          <w:trHeight w:val="3309" w:hRule="atLeast"/>
          <w:tblHeader/>
        </w:trPr>
        <w:tc>
          <w:tcPr>
            <w:tcW w:w="2772" w:type="dxa"/>
            <w:tcBorders>
              <w:top w:val="single" w:color="auto" w:sz="2" w:space="0"/>
              <w:left w:val="nil"/>
              <w:bottom w:val="single" w:color="auto" w:sz="8" w:space="0"/>
              <w:right w:val="single" w:color="auto" w:sz="2" w:space="0"/>
            </w:tcBorders>
            <w:vAlign w:val="center"/>
          </w:tcPr>
          <w:p>
            <w:pPr>
              <w:spacing w:line="320" w:lineRule="exact"/>
              <w:rPr>
                <w:rFonts w:ascii="宋体" w:hAnsi="宋体"/>
                <w:color w:val="auto"/>
                <w:sz w:val="18"/>
                <w:szCs w:val="18"/>
              </w:rPr>
            </w:pPr>
            <w:r>
              <w:rPr>
                <w:rFonts w:hint="eastAsia" w:ascii="宋体" w:hAnsi="宋体"/>
                <w:color w:val="auto"/>
                <w:sz w:val="18"/>
                <w:szCs w:val="18"/>
              </w:rPr>
              <w:t>合  计</w:t>
            </w:r>
          </w:p>
          <w:p>
            <w:pPr>
              <w:spacing w:line="320" w:lineRule="exact"/>
              <w:ind w:firstLine="180" w:firstLineChars="100"/>
              <w:rPr>
                <w:rFonts w:hint="eastAsia" w:ascii="宋体" w:hAnsi="宋体"/>
                <w:color w:val="auto"/>
                <w:sz w:val="18"/>
                <w:szCs w:val="18"/>
              </w:rPr>
            </w:pPr>
            <w:r>
              <w:rPr>
                <w:rFonts w:hint="eastAsia" w:ascii="宋体" w:hAnsi="宋体"/>
                <w:color w:val="auto"/>
                <w:sz w:val="18"/>
                <w:szCs w:val="18"/>
              </w:rPr>
              <w:t>一、零售业</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1.百货</w:t>
            </w:r>
            <w:r>
              <w:rPr>
                <w:rFonts w:ascii="宋体" w:hAnsi="宋体"/>
                <w:color w:val="auto"/>
                <w:sz w:val="18"/>
                <w:szCs w:val="18"/>
              </w:rPr>
              <w:t>零售</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2.</w:t>
            </w:r>
            <w:r>
              <w:rPr>
                <w:rFonts w:ascii="宋体" w:hAnsi="宋体"/>
                <w:color w:val="auto"/>
                <w:sz w:val="18"/>
                <w:szCs w:val="18"/>
              </w:rPr>
              <w:t>超级市场零售</w:t>
            </w:r>
          </w:p>
          <w:p>
            <w:pPr>
              <w:spacing w:line="320" w:lineRule="exact"/>
              <w:ind w:firstLine="288" w:firstLineChars="160"/>
              <w:rPr>
                <w:rFonts w:ascii="宋体" w:hAnsi="宋体"/>
                <w:color w:val="auto"/>
                <w:sz w:val="18"/>
                <w:szCs w:val="18"/>
              </w:rPr>
            </w:pPr>
            <w:r>
              <w:rPr>
                <w:rFonts w:hint="eastAsia" w:ascii="宋体" w:hAnsi="宋体"/>
                <w:color w:val="auto"/>
                <w:sz w:val="18"/>
                <w:szCs w:val="18"/>
              </w:rPr>
              <w:t>3.食品、饮料及烟草制品零售</w:t>
            </w:r>
          </w:p>
          <w:p>
            <w:pPr>
              <w:spacing w:line="320" w:lineRule="exact"/>
              <w:ind w:firstLine="288" w:firstLineChars="160"/>
              <w:rPr>
                <w:rFonts w:ascii="宋体" w:hAnsi="宋体"/>
                <w:color w:val="auto"/>
                <w:sz w:val="18"/>
                <w:szCs w:val="18"/>
              </w:rPr>
            </w:pPr>
            <w:r>
              <w:rPr>
                <w:rFonts w:hint="eastAsia" w:ascii="宋体" w:hAnsi="宋体"/>
                <w:color w:val="auto"/>
                <w:sz w:val="18"/>
                <w:szCs w:val="18"/>
              </w:rPr>
              <w:t>4</w:t>
            </w:r>
            <w:r>
              <w:rPr>
                <w:rFonts w:ascii="宋体" w:hAnsi="宋体"/>
                <w:color w:val="auto"/>
                <w:sz w:val="18"/>
                <w:szCs w:val="18"/>
              </w:rPr>
              <w:t>.服装鞋帽针纺织品零售</w:t>
            </w:r>
          </w:p>
          <w:p>
            <w:pPr>
              <w:spacing w:line="320" w:lineRule="exact"/>
              <w:ind w:firstLine="288" w:firstLineChars="160"/>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化妆品</w:t>
            </w:r>
            <w:r>
              <w:rPr>
                <w:rFonts w:ascii="宋体" w:hAnsi="宋体"/>
                <w:color w:val="auto"/>
                <w:sz w:val="18"/>
                <w:szCs w:val="18"/>
              </w:rPr>
              <w:t>零售</w:t>
            </w:r>
          </w:p>
          <w:p>
            <w:pPr>
              <w:spacing w:line="320" w:lineRule="exact"/>
              <w:ind w:firstLine="288" w:firstLineChars="160"/>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日用品</w:t>
            </w:r>
            <w:r>
              <w:rPr>
                <w:rFonts w:ascii="宋体" w:hAnsi="宋体"/>
                <w:color w:val="auto"/>
                <w:sz w:val="18"/>
                <w:szCs w:val="18"/>
              </w:rPr>
              <w:t>零售</w:t>
            </w:r>
          </w:p>
          <w:p>
            <w:pPr>
              <w:spacing w:line="320" w:lineRule="exact"/>
              <w:ind w:firstLine="288" w:firstLineChars="160"/>
              <w:rPr>
                <w:rFonts w:ascii="宋体" w:hAnsi="宋体"/>
                <w:color w:val="auto"/>
                <w:sz w:val="18"/>
                <w:szCs w:val="18"/>
              </w:rPr>
            </w:pPr>
            <w:r>
              <w:rPr>
                <w:rFonts w:ascii="宋体" w:hAnsi="宋体"/>
                <w:color w:val="auto"/>
                <w:sz w:val="18"/>
                <w:szCs w:val="18"/>
              </w:rPr>
              <w:t>7.家用电器及电子产品零售</w:t>
            </w:r>
          </w:p>
          <w:p>
            <w:pPr>
              <w:spacing w:line="320" w:lineRule="exact"/>
              <w:ind w:firstLine="288" w:firstLineChars="160"/>
              <w:rPr>
                <w:rFonts w:hint="eastAsia" w:ascii="宋体" w:hAnsi="宋体"/>
                <w:color w:val="auto"/>
                <w:sz w:val="18"/>
                <w:szCs w:val="18"/>
              </w:rPr>
            </w:pPr>
            <w:r>
              <w:rPr>
                <w:rFonts w:ascii="宋体" w:hAnsi="宋体"/>
                <w:color w:val="auto"/>
                <w:sz w:val="18"/>
                <w:szCs w:val="18"/>
              </w:rPr>
              <w:t>8.</w:t>
            </w:r>
            <w:r>
              <w:rPr>
                <w:rFonts w:hint="eastAsia" w:ascii="宋体" w:hAnsi="宋体"/>
                <w:color w:val="auto"/>
                <w:sz w:val="18"/>
                <w:szCs w:val="18"/>
              </w:rPr>
              <w:t>其他</w:t>
            </w:r>
          </w:p>
          <w:p>
            <w:pPr>
              <w:spacing w:line="320" w:lineRule="exact"/>
              <w:ind w:firstLine="180" w:firstLineChars="100"/>
              <w:rPr>
                <w:rFonts w:ascii="宋体" w:hAnsi="宋体"/>
                <w:color w:val="auto"/>
                <w:sz w:val="18"/>
                <w:szCs w:val="18"/>
              </w:rPr>
            </w:pPr>
            <w:r>
              <w:rPr>
                <w:rFonts w:hint="eastAsia" w:ascii="宋体" w:hAnsi="宋体"/>
                <w:color w:val="auto"/>
                <w:sz w:val="18"/>
                <w:szCs w:val="18"/>
              </w:rPr>
              <w:t>二、餐饮业</w:t>
            </w:r>
          </w:p>
          <w:p>
            <w:pPr>
              <w:spacing w:line="320" w:lineRule="exact"/>
              <w:ind w:firstLine="180" w:firstLineChars="100"/>
              <w:rPr>
                <w:rFonts w:hint="eastAsia" w:ascii="宋体" w:hAnsi="宋体"/>
                <w:color w:val="auto"/>
                <w:sz w:val="18"/>
                <w:szCs w:val="18"/>
              </w:rPr>
            </w:pPr>
            <w:r>
              <w:rPr>
                <w:rFonts w:hint="eastAsia" w:ascii="宋体" w:hAnsi="宋体"/>
                <w:color w:val="auto"/>
                <w:sz w:val="18"/>
                <w:szCs w:val="18"/>
              </w:rPr>
              <w:t>三、服务业</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1.</w:t>
            </w:r>
            <w:r>
              <w:rPr>
                <w:rFonts w:ascii="宋体" w:hAnsi="宋体"/>
                <w:color w:val="auto"/>
                <w:sz w:val="18"/>
                <w:szCs w:val="18"/>
              </w:rPr>
              <w:t>电影放映</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2.教育</w:t>
            </w:r>
            <w:r>
              <w:rPr>
                <w:rFonts w:ascii="宋体" w:hAnsi="宋体"/>
                <w:color w:val="auto"/>
                <w:sz w:val="18"/>
                <w:szCs w:val="18"/>
              </w:rPr>
              <w:t>培训</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3.</w:t>
            </w:r>
            <w:r>
              <w:rPr>
                <w:rFonts w:ascii="宋体" w:hAnsi="宋体"/>
                <w:color w:val="auto"/>
                <w:sz w:val="18"/>
                <w:szCs w:val="18"/>
              </w:rPr>
              <w:t>室内娱乐活动</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4.</w:t>
            </w:r>
            <w:r>
              <w:rPr>
                <w:rFonts w:ascii="宋体" w:hAnsi="宋体"/>
                <w:color w:val="auto"/>
                <w:sz w:val="18"/>
                <w:szCs w:val="18"/>
              </w:rPr>
              <w:t>理发及美容服务</w:t>
            </w:r>
          </w:p>
          <w:p>
            <w:pPr>
              <w:spacing w:line="320" w:lineRule="exact"/>
              <w:ind w:firstLine="288" w:firstLineChars="160"/>
              <w:rPr>
                <w:rFonts w:hint="eastAsia" w:ascii="宋体" w:hAnsi="宋体"/>
                <w:color w:val="auto"/>
                <w:sz w:val="18"/>
                <w:szCs w:val="18"/>
              </w:rPr>
            </w:pPr>
            <w:r>
              <w:rPr>
                <w:rFonts w:hint="eastAsia" w:ascii="宋体" w:hAnsi="宋体"/>
                <w:color w:val="auto"/>
                <w:sz w:val="18"/>
                <w:szCs w:val="18"/>
              </w:rPr>
              <w:t>5.</w:t>
            </w:r>
            <w:r>
              <w:rPr>
                <w:rFonts w:ascii="宋体" w:hAnsi="宋体"/>
                <w:color w:val="auto"/>
                <w:sz w:val="18"/>
                <w:szCs w:val="18"/>
              </w:rPr>
              <w:t>健身休闲活动</w:t>
            </w:r>
          </w:p>
          <w:p>
            <w:pPr>
              <w:spacing w:line="320" w:lineRule="exact"/>
              <w:ind w:firstLine="288" w:firstLineChars="160"/>
              <w:rPr>
                <w:rFonts w:hint="eastAsia" w:ascii="宋体" w:hAnsi="宋体"/>
                <w:color w:val="auto"/>
                <w:sz w:val="18"/>
                <w:szCs w:val="18"/>
              </w:rPr>
            </w:pPr>
            <w:r>
              <w:rPr>
                <w:rFonts w:ascii="宋体" w:hAnsi="宋体"/>
                <w:color w:val="auto"/>
                <w:sz w:val="18"/>
                <w:szCs w:val="18"/>
              </w:rPr>
              <w:t>6.其他</w:t>
            </w:r>
          </w:p>
        </w:tc>
        <w:tc>
          <w:tcPr>
            <w:tcW w:w="425" w:type="dxa"/>
            <w:tcBorders>
              <w:top w:val="single" w:color="auto" w:sz="2" w:space="0"/>
              <w:left w:val="single" w:color="auto" w:sz="2" w:space="0"/>
              <w:bottom w:val="single" w:color="auto" w:sz="8" w:space="0"/>
              <w:right w:val="single" w:color="auto" w:sz="2" w:space="0"/>
            </w:tcBorders>
            <w:vAlign w:val="center"/>
          </w:tcPr>
          <w:p>
            <w:pPr>
              <w:spacing w:line="320" w:lineRule="exact"/>
              <w:jc w:val="center"/>
              <w:rPr>
                <w:rFonts w:ascii="宋体" w:hAnsi="宋体"/>
                <w:color w:val="auto"/>
                <w:sz w:val="18"/>
                <w:szCs w:val="18"/>
              </w:rPr>
            </w:pPr>
            <w:r>
              <w:rPr>
                <w:rFonts w:hint="eastAsia" w:ascii="宋体" w:hAnsi="宋体"/>
                <w:color w:val="auto"/>
                <w:sz w:val="18"/>
                <w:szCs w:val="18"/>
              </w:rPr>
              <w:t>21</w:t>
            </w:r>
          </w:p>
          <w:p>
            <w:pPr>
              <w:spacing w:line="320" w:lineRule="exact"/>
              <w:jc w:val="center"/>
              <w:rPr>
                <w:rFonts w:ascii="宋体" w:hAnsi="宋体"/>
                <w:color w:val="auto"/>
                <w:sz w:val="18"/>
                <w:szCs w:val="18"/>
              </w:rPr>
            </w:pPr>
            <w:r>
              <w:rPr>
                <w:rFonts w:hint="eastAsia" w:ascii="宋体" w:hAnsi="宋体"/>
                <w:color w:val="auto"/>
                <w:sz w:val="18"/>
                <w:szCs w:val="18"/>
              </w:rPr>
              <w:t>22</w:t>
            </w:r>
          </w:p>
          <w:p>
            <w:pPr>
              <w:spacing w:line="320" w:lineRule="exact"/>
              <w:jc w:val="center"/>
              <w:rPr>
                <w:rFonts w:ascii="宋体" w:hAnsi="宋体"/>
                <w:color w:val="auto"/>
                <w:sz w:val="18"/>
                <w:szCs w:val="18"/>
              </w:rPr>
            </w:pPr>
            <w:r>
              <w:rPr>
                <w:rFonts w:hint="eastAsia" w:ascii="宋体" w:hAnsi="宋体"/>
                <w:color w:val="auto"/>
                <w:sz w:val="18"/>
                <w:szCs w:val="18"/>
              </w:rPr>
              <w:t>23</w:t>
            </w:r>
          </w:p>
          <w:p>
            <w:pPr>
              <w:spacing w:line="320" w:lineRule="exact"/>
              <w:jc w:val="center"/>
              <w:rPr>
                <w:rFonts w:ascii="宋体" w:hAnsi="宋体"/>
                <w:color w:val="auto"/>
                <w:sz w:val="18"/>
                <w:szCs w:val="18"/>
              </w:rPr>
            </w:pPr>
            <w:r>
              <w:rPr>
                <w:rFonts w:hint="eastAsia" w:ascii="宋体" w:hAnsi="宋体"/>
                <w:color w:val="auto"/>
                <w:sz w:val="18"/>
                <w:szCs w:val="18"/>
              </w:rPr>
              <w:t>24</w:t>
            </w:r>
          </w:p>
          <w:p>
            <w:pPr>
              <w:spacing w:line="320" w:lineRule="exact"/>
              <w:jc w:val="center"/>
              <w:rPr>
                <w:rFonts w:ascii="宋体" w:hAnsi="宋体"/>
                <w:color w:val="auto"/>
                <w:sz w:val="18"/>
                <w:szCs w:val="18"/>
              </w:rPr>
            </w:pPr>
            <w:r>
              <w:rPr>
                <w:rFonts w:hint="eastAsia" w:ascii="宋体" w:hAnsi="宋体"/>
                <w:color w:val="auto"/>
                <w:sz w:val="18"/>
                <w:szCs w:val="18"/>
              </w:rPr>
              <w:t>25</w:t>
            </w:r>
          </w:p>
          <w:p>
            <w:pPr>
              <w:spacing w:line="3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6</w:t>
            </w:r>
          </w:p>
          <w:p>
            <w:pPr>
              <w:spacing w:line="320" w:lineRule="exact"/>
              <w:jc w:val="center"/>
              <w:rPr>
                <w:rFonts w:hint="eastAsia" w:ascii="宋体" w:hAnsi="宋体"/>
                <w:color w:val="auto"/>
                <w:sz w:val="18"/>
                <w:szCs w:val="18"/>
              </w:rPr>
            </w:pPr>
            <w:r>
              <w:rPr>
                <w:rFonts w:hint="eastAsia" w:ascii="宋体" w:hAnsi="宋体"/>
                <w:color w:val="auto"/>
                <w:sz w:val="18"/>
                <w:szCs w:val="18"/>
              </w:rPr>
              <w:t>2</w:t>
            </w:r>
            <w:r>
              <w:rPr>
                <w:rFonts w:ascii="宋体" w:hAnsi="宋体"/>
                <w:color w:val="auto"/>
                <w:sz w:val="18"/>
                <w:szCs w:val="18"/>
              </w:rPr>
              <w:t>7</w:t>
            </w:r>
          </w:p>
          <w:p>
            <w:pPr>
              <w:spacing w:line="320" w:lineRule="exact"/>
              <w:jc w:val="center"/>
              <w:rPr>
                <w:rFonts w:hint="eastAsia" w:ascii="宋体" w:hAnsi="宋体"/>
                <w:color w:val="auto"/>
                <w:sz w:val="18"/>
                <w:szCs w:val="18"/>
              </w:rPr>
            </w:pPr>
            <w:r>
              <w:rPr>
                <w:rFonts w:hint="eastAsia" w:ascii="宋体" w:hAnsi="宋体"/>
                <w:color w:val="auto"/>
                <w:sz w:val="18"/>
                <w:szCs w:val="18"/>
              </w:rPr>
              <w:t>2</w:t>
            </w:r>
            <w:r>
              <w:rPr>
                <w:rFonts w:ascii="宋体" w:hAnsi="宋体"/>
                <w:color w:val="auto"/>
                <w:sz w:val="18"/>
                <w:szCs w:val="18"/>
              </w:rPr>
              <w:t>8</w:t>
            </w:r>
          </w:p>
          <w:p>
            <w:pPr>
              <w:spacing w:line="3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9</w:t>
            </w:r>
          </w:p>
          <w:p>
            <w:pPr>
              <w:spacing w:line="320" w:lineRule="exact"/>
              <w:jc w:val="center"/>
              <w:rPr>
                <w:rFonts w:hint="eastAsia" w:ascii="宋体" w:hAnsi="宋体"/>
                <w:color w:val="auto"/>
                <w:sz w:val="18"/>
                <w:szCs w:val="18"/>
              </w:rPr>
            </w:pPr>
            <w:r>
              <w:rPr>
                <w:rFonts w:ascii="宋体" w:hAnsi="宋体"/>
                <w:color w:val="auto"/>
                <w:sz w:val="18"/>
                <w:szCs w:val="18"/>
              </w:rPr>
              <w:t>30</w:t>
            </w:r>
          </w:p>
          <w:p>
            <w:pPr>
              <w:spacing w:line="320" w:lineRule="exact"/>
              <w:jc w:val="center"/>
              <w:rPr>
                <w:rFonts w:hint="eastAsia" w:ascii="宋体" w:hAnsi="宋体"/>
                <w:color w:val="auto"/>
                <w:sz w:val="18"/>
                <w:szCs w:val="18"/>
              </w:rPr>
            </w:pPr>
            <w:r>
              <w:rPr>
                <w:rFonts w:ascii="宋体" w:hAnsi="宋体"/>
                <w:color w:val="auto"/>
                <w:sz w:val="18"/>
                <w:szCs w:val="18"/>
              </w:rPr>
              <w:t>31</w:t>
            </w:r>
          </w:p>
          <w:p>
            <w:pPr>
              <w:spacing w:line="320" w:lineRule="exact"/>
              <w:jc w:val="center"/>
              <w:rPr>
                <w:rFonts w:hint="eastAsia" w:ascii="宋体" w:hAnsi="宋体"/>
                <w:color w:val="auto"/>
                <w:sz w:val="18"/>
                <w:szCs w:val="18"/>
              </w:rPr>
            </w:pPr>
            <w:r>
              <w:rPr>
                <w:rFonts w:ascii="宋体" w:hAnsi="宋体"/>
                <w:color w:val="auto"/>
                <w:sz w:val="18"/>
                <w:szCs w:val="18"/>
              </w:rPr>
              <w:t>32</w:t>
            </w:r>
          </w:p>
          <w:p>
            <w:pPr>
              <w:spacing w:line="320" w:lineRule="exact"/>
              <w:jc w:val="center"/>
              <w:rPr>
                <w:rFonts w:hint="eastAsia" w:ascii="宋体" w:hAnsi="宋体"/>
                <w:color w:val="auto"/>
                <w:sz w:val="18"/>
                <w:szCs w:val="18"/>
              </w:rPr>
            </w:pPr>
            <w:r>
              <w:rPr>
                <w:rFonts w:ascii="宋体" w:hAnsi="宋体"/>
                <w:color w:val="auto"/>
                <w:sz w:val="18"/>
                <w:szCs w:val="18"/>
              </w:rPr>
              <w:t>33</w:t>
            </w:r>
          </w:p>
          <w:p>
            <w:pPr>
              <w:spacing w:line="320" w:lineRule="exact"/>
              <w:jc w:val="center"/>
              <w:rPr>
                <w:rFonts w:ascii="宋体" w:hAnsi="宋体"/>
                <w:color w:val="auto"/>
                <w:sz w:val="18"/>
                <w:szCs w:val="18"/>
              </w:rPr>
            </w:pPr>
            <w:r>
              <w:rPr>
                <w:rFonts w:ascii="宋体" w:hAnsi="宋体"/>
                <w:color w:val="auto"/>
                <w:sz w:val="18"/>
                <w:szCs w:val="18"/>
              </w:rPr>
              <w:t>34</w:t>
            </w:r>
          </w:p>
          <w:p>
            <w:pPr>
              <w:spacing w:line="320" w:lineRule="exact"/>
              <w:jc w:val="center"/>
              <w:rPr>
                <w:rFonts w:ascii="宋体" w:hAnsi="宋体"/>
                <w:color w:val="auto"/>
                <w:sz w:val="18"/>
                <w:szCs w:val="18"/>
              </w:rPr>
            </w:pPr>
            <w:r>
              <w:rPr>
                <w:rFonts w:ascii="宋体" w:hAnsi="宋体"/>
                <w:color w:val="auto"/>
                <w:sz w:val="18"/>
                <w:szCs w:val="18"/>
              </w:rPr>
              <w:t>35</w:t>
            </w:r>
          </w:p>
          <w:p>
            <w:pPr>
              <w:spacing w:line="320" w:lineRule="exact"/>
              <w:jc w:val="center"/>
              <w:rPr>
                <w:rFonts w:ascii="宋体" w:hAnsi="宋体"/>
                <w:color w:val="auto"/>
                <w:sz w:val="18"/>
                <w:szCs w:val="18"/>
              </w:rPr>
            </w:pPr>
            <w:r>
              <w:rPr>
                <w:rFonts w:ascii="宋体" w:hAnsi="宋体"/>
                <w:color w:val="auto"/>
                <w:sz w:val="18"/>
                <w:szCs w:val="18"/>
              </w:rPr>
              <w:t>36</w:t>
            </w:r>
          </w:p>
          <w:p>
            <w:pPr>
              <w:spacing w:line="320" w:lineRule="exact"/>
              <w:jc w:val="center"/>
              <w:rPr>
                <w:rFonts w:ascii="宋体" w:hAnsi="宋体"/>
                <w:color w:val="auto"/>
                <w:sz w:val="18"/>
                <w:szCs w:val="18"/>
              </w:rPr>
            </w:pPr>
            <w:r>
              <w:rPr>
                <w:rFonts w:ascii="宋体" w:hAnsi="宋体"/>
                <w:color w:val="auto"/>
                <w:sz w:val="18"/>
                <w:szCs w:val="18"/>
              </w:rPr>
              <w:t>37</w:t>
            </w:r>
          </w:p>
          <w:p>
            <w:pPr>
              <w:spacing w:line="320" w:lineRule="exact"/>
              <w:jc w:val="center"/>
              <w:rPr>
                <w:rFonts w:hint="eastAsia" w:ascii="宋体" w:hAnsi="宋体"/>
                <w:color w:val="auto"/>
                <w:sz w:val="18"/>
                <w:szCs w:val="18"/>
              </w:rPr>
            </w:pPr>
            <w:r>
              <w:rPr>
                <w:rFonts w:ascii="宋体" w:hAnsi="宋体"/>
                <w:color w:val="auto"/>
                <w:sz w:val="18"/>
                <w:szCs w:val="18"/>
              </w:rPr>
              <w:t>38</w:t>
            </w:r>
          </w:p>
        </w:tc>
        <w:tc>
          <w:tcPr>
            <w:tcW w:w="567" w:type="dxa"/>
            <w:tcBorders>
              <w:top w:val="single" w:color="auto" w:sz="2" w:space="0"/>
              <w:left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425"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585"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518"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726" w:type="dxa"/>
            <w:tcBorders>
              <w:top w:val="single" w:color="auto" w:sz="2" w:space="0"/>
              <w:bottom w:val="single" w:color="auto" w:sz="8" w:space="0"/>
            </w:tcBorders>
            <w:vAlign w:val="center"/>
          </w:tcPr>
          <w:p>
            <w:pPr>
              <w:spacing w:line="320" w:lineRule="exact"/>
              <w:ind w:left="-105" w:leftChars="-50" w:right="-105" w:rightChars="-50"/>
              <w:jc w:val="center"/>
              <w:rPr>
                <w:rFonts w:hint="eastAsia" w:ascii="宋体" w:hAnsi="宋体"/>
                <w:color w:val="auto"/>
                <w:sz w:val="18"/>
                <w:szCs w:val="18"/>
              </w:rPr>
            </w:pPr>
          </w:p>
        </w:tc>
        <w:tc>
          <w:tcPr>
            <w:tcW w:w="708"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709"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709"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709" w:type="dxa"/>
            <w:tcBorders>
              <w:top w:val="single" w:color="auto" w:sz="2" w:space="0"/>
              <w:bottom w:val="single" w:color="auto" w:sz="8" w:space="0"/>
            </w:tcBorders>
            <w:vAlign w:val="center"/>
          </w:tcPr>
          <w:p>
            <w:pPr>
              <w:spacing w:line="320" w:lineRule="exact"/>
              <w:jc w:val="center"/>
              <w:rPr>
                <w:rFonts w:hint="eastAsia" w:ascii="宋体" w:hAnsi="宋体"/>
                <w:color w:val="auto"/>
                <w:sz w:val="18"/>
                <w:szCs w:val="18"/>
              </w:rPr>
            </w:pPr>
          </w:p>
        </w:tc>
        <w:tc>
          <w:tcPr>
            <w:tcW w:w="568" w:type="dxa"/>
            <w:tcBorders>
              <w:top w:val="single" w:color="auto" w:sz="2" w:space="0"/>
              <w:bottom w:val="single" w:color="auto" w:sz="8" w:space="0"/>
              <w:right w:val="nil"/>
            </w:tcBorders>
            <w:vAlign w:val="center"/>
          </w:tcPr>
          <w:p>
            <w:pPr>
              <w:spacing w:line="180" w:lineRule="exact"/>
              <w:jc w:val="center"/>
              <w:rPr>
                <w:rFonts w:hint="eastAsia" w:ascii="宋体" w:hAnsi="宋体"/>
                <w:color w:val="auto"/>
                <w:sz w:val="18"/>
                <w:szCs w:val="18"/>
              </w:rPr>
            </w:pPr>
          </w:p>
        </w:tc>
      </w:tr>
    </w:tbl>
    <w:p>
      <w:pPr>
        <w:ind w:left="-193" w:leftChars="-92" w:right="-855" w:rightChars="-407"/>
        <w:rPr>
          <w:rFonts w:hint="eastAsia" w:ascii="宋体" w:hAnsi="宋体"/>
          <w:color w:val="auto"/>
          <w:sz w:val="18"/>
          <w:szCs w:val="18"/>
        </w:rPr>
      </w:pPr>
      <w:r>
        <w:rPr>
          <w:rFonts w:hint="eastAsia" w:ascii="宋体" w:hAnsi="宋体"/>
          <w:color w:val="auto"/>
          <w:sz w:val="18"/>
          <w:szCs w:val="18"/>
        </w:rPr>
        <w:t xml:space="preserve"> 单位负责人：          统计负责人：           填报人：          联系电话：        填报日期：20  年  月   日</w:t>
      </w:r>
    </w:p>
    <w:p>
      <w:pPr>
        <w:ind w:left="-194" w:leftChars="-292" w:right="-401" w:rightChars="-191" w:hanging="419" w:hangingChars="233"/>
        <w:rPr>
          <w:rFonts w:hint="eastAsia" w:ascii="宋体" w:hAnsi="宋体"/>
          <w:color w:val="auto"/>
          <w:sz w:val="18"/>
          <w:szCs w:val="18"/>
        </w:rPr>
      </w:pPr>
      <w:r>
        <w:rPr>
          <w:rFonts w:hint="eastAsia" w:ascii="宋体" w:hAnsi="宋体"/>
          <w:color w:val="auto"/>
          <w:sz w:val="18"/>
          <w:szCs w:val="18"/>
        </w:rPr>
        <w:t xml:space="preserve"> </w:t>
      </w:r>
    </w:p>
    <w:p>
      <w:pPr>
        <w:ind w:left="-193" w:leftChars="-92" w:right="-401" w:rightChars="-191" w:firstLine="90" w:firstLineChars="50"/>
        <w:rPr>
          <w:rFonts w:ascii="宋体" w:hAnsi="宋体"/>
          <w:color w:val="auto"/>
          <w:sz w:val="18"/>
          <w:szCs w:val="18"/>
        </w:rPr>
      </w:pPr>
      <w:r>
        <w:rPr>
          <w:rFonts w:hint="eastAsia" w:ascii="宋体" w:hAnsi="宋体"/>
          <w:color w:val="auto"/>
          <w:sz w:val="18"/>
          <w:szCs w:val="18"/>
        </w:rPr>
        <w:t>说明： 1.统计范围：辖区内城市商业综合体。</w:t>
      </w:r>
    </w:p>
    <w:p>
      <w:pPr>
        <w:ind w:right="-401" w:rightChars="-191" w:firstLine="540" w:firstLineChars="300"/>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pacing w:val="-4"/>
          <w:sz w:val="18"/>
          <w:szCs w:val="18"/>
        </w:rPr>
        <w:t>报送日期及方式：</w:t>
      </w:r>
      <w:r>
        <w:rPr>
          <w:rFonts w:hint="eastAsia" w:ascii="宋体" w:hAnsi="宋体" w:cs="宋体"/>
          <w:spacing w:val="-4"/>
          <w:sz w:val="18"/>
          <w:szCs w:val="18"/>
          <w:lang w:eastAsia="zh-CN"/>
        </w:rPr>
        <w:t>按批发和零售业报表目录</w:t>
      </w:r>
      <w:r>
        <w:rPr>
          <w:rFonts w:hint="eastAsia" w:ascii="宋体" w:hAnsi="宋体"/>
          <w:color w:val="auto"/>
          <w:spacing w:val="-4"/>
          <w:sz w:val="18"/>
          <w:szCs w:val="18"/>
        </w:rPr>
        <w:t>。</w:t>
      </w:r>
    </w:p>
    <w:p>
      <w:pPr>
        <w:ind w:firstLine="540" w:firstLineChars="300"/>
        <w:jc w:val="left"/>
        <w:rPr>
          <w:rFonts w:ascii="宋体" w:hAnsi="宋体"/>
          <w:color w:val="auto"/>
          <w:sz w:val="18"/>
          <w:szCs w:val="18"/>
        </w:rPr>
      </w:pPr>
      <w:r>
        <w:rPr>
          <w:rFonts w:ascii="宋体" w:hAnsi="宋体"/>
          <w:color w:val="auto"/>
          <w:sz w:val="18"/>
          <w:szCs w:val="18"/>
        </w:rPr>
        <w:t>3</w:t>
      </w:r>
      <w:r>
        <w:rPr>
          <w:rFonts w:hint="eastAsia" w:ascii="宋体" w:hAnsi="宋体"/>
          <w:color w:val="auto"/>
          <w:sz w:val="18"/>
          <w:szCs w:val="18"/>
        </w:rPr>
        <w:t>.主要审核关系：行关系 （1）01=02+</w:t>
      </w:r>
      <w:r>
        <w:rPr>
          <w:rFonts w:ascii="宋体" w:hAnsi="宋体"/>
          <w:color w:val="auto"/>
          <w:sz w:val="18"/>
          <w:szCs w:val="18"/>
        </w:rPr>
        <w:t>11+12</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（2）02=03+…+</w:t>
      </w:r>
      <w:r>
        <w:rPr>
          <w:rFonts w:ascii="宋体" w:hAnsi="宋体"/>
          <w:color w:val="auto"/>
          <w:sz w:val="18"/>
          <w:szCs w:val="18"/>
        </w:rPr>
        <w:t>10</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（3）</w:t>
      </w:r>
      <w:r>
        <w:rPr>
          <w:rFonts w:ascii="宋体" w:hAnsi="宋体"/>
          <w:color w:val="auto"/>
          <w:sz w:val="18"/>
          <w:szCs w:val="18"/>
        </w:rPr>
        <w:t>12</w:t>
      </w:r>
      <w:r>
        <w:rPr>
          <w:rFonts w:hint="eastAsia" w:ascii="宋体" w:hAnsi="宋体"/>
          <w:color w:val="auto"/>
          <w:sz w:val="18"/>
          <w:szCs w:val="18"/>
        </w:rPr>
        <w:t>=</w:t>
      </w:r>
      <w:r>
        <w:rPr>
          <w:rFonts w:ascii="宋体" w:hAnsi="宋体"/>
          <w:color w:val="auto"/>
          <w:sz w:val="18"/>
          <w:szCs w:val="18"/>
        </w:rPr>
        <w:t>13</w:t>
      </w:r>
      <w:r>
        <w:rPr>
          <w:rFonts w:hint="eastAsia" w:ascii="宋体" w:hAnsi="宋体"/>
          <w:color w:val="auto"/>
          <w:sz w:val="18"/>
          <w:szCs w:val="18"/>
        </w:rPr>
        <w:t>+…</w:t>
      </w:r>
      <w:r>
        <w:rPr>
          <w:rFonts w:ascii="宋体" w:hAnsi="宋体"/>
          <w:color w:val="auto"/>
          <w:sz w:val="18"/>
          <w:szCs w:val="18"/>
        </w:rPr>
        <w:t>+18</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（4）21=22+</w:t>
      </w:r>
      <w:r>
        <w:rPr>
          <w:rFonts w:ascii="宋体" w:hAnsi="宋体"/>
          <w:color w:val="auto"/>
          <w:sz w:val="18"/>
          <w:szCs w:val="18"/>
        </w:rPr>
        <w:t>31</w:t>
      </w:r>
      <w:r>
        <w:rPr>
          <w:rFonts w:hint="eastAsia" w:ascii="宋体" w:hAnsi="宋体"/>
          <w:color w:val="auto"/>
          <w:sz w:val="18"/>
          <w:szCs w:val="18"/>
        </w:rPr>
        <w:t>+</w:t>
      </w:r>
      <w:r>
        <w:rPr>
          <w:rFonts w:ascii="宋体" w:hAnsi="宋体"/>
          <w:color w:val="auto"/>
          <w:sz w:val="18"/>
          <w:szCs w:val="18"/>
        </w:rPr>
        <w:t>32</w:t>
      </w:r>
      <w:r>
        <w:rPr>
          <w:rFonts w:hint="eastAsia" w:ascii="宋体" w:hAnsi="宋体"/>
          <w:color w:val="auto"/>
          <w:sz w:val="18"/>
          <w:szCs w:val="18"/>
        </w:rPr>
        <w:t xml:space="preserve"> </w:t>
      </w:r>
    </w:p>
    <w:p>
      <w:pPr>
        <w:ind w:firstLine="2602" w:firstLineChars="1446"/>
        <w:jc w:val="left"/>
        <w:rPr>
          <w:rFonts w:ascii="宋体" w:hAnsi="宋体"/>
          <w:color w:val="auto"/>
          <w:sz w:val="18"/>
          <w:szCs w:val="18"/>
        </w:rPr>
      </w:pPr>
      <w:r>
        <w:rPr>
          <w:rFonts w:hint="eastAsia" w:ascii="宋体" w:hAnsi="宋体"/>
          <w:color w:val="auto"/>
          <w:sz w:val="18"/>
          <w:szCs w:val="18"/>
        </w:rPr>
        <w:t>（5）2</w:t>
      </w:r>
      <w:r>
        <w:rPr>
          <w:rFonts w:ascii="宋体" w:hAnsi="宋体"/>
          <w:color w:val="auto"/>
          <w:sz w:val="18"/>
          <w:szCs w:val="18"/>
        </w:rPr>
        <w:t>2</w:t>
      </w:r>
      <w:r>
        <w:rPr>
          <w:rFonts w:hint="eastAsia" w:ascii="宋体" w:hAnsi="宋体"/>
          <w:color w:val="auto"/>
          <w:sz w:val="18"/>
          <w:szCs w:val="18"/>
        </w:rPr>
        <w:t>=2</w:t>
      </w:r>
      <w:r>
        <w:rPr>
          <w:rFonts w:ascii="宋体" w:hAnsi="宋体"/>
          <w:color w:val="auto"/>
          <w:sz w:val="18"/>
          <w:szCs w:val="18"/>
        </w:rPr>
        <w:t>3</w:t>
      </w:r>
      <w:r>
        <w:rPr>
          <w:rFonts w:hint="eastAsia" w:ascii="宋体" w:hAnsi="宋体"/>
          <w:color w:val="auto"/>
          <w:sz w:val="18"/>
          <w:szCs w:val="18"/>
        </w:rPr>
        <w:t>+…+</w:t>
      </w:r>
      <w:r>
        <w:rPr>
          <w:rFonts w:ascii="宋体" w:hAnsi="宋体"/>
          <w:color w:val="auto"/>
          <w:sz w:val="18"/>
          <w:szCs w:val="18"/>
        </w:rPr>
        <w:t>30</w:t>
      </w:r>
      <w:r>
        <w:rPr>
          <w:rFonts w:hint="eastAsia" w:ascii="宋体" w:hAnsi="宋体"/>
          <w:color w:val="auto"/>
          <w:sz w:val="18"/>
          <w:szCs w:val="18"/>
        </w:rPr>
        <w:t xml:space="preserve">  （6）</w:t>
      </w:r>
      <w:r>
        <w:rPr>
          <w:rFonts w:ascii="宋体" w:hAnsi="宋体"/>
          <w:color w:val="auto"/>
          <w:sz w:val="18"/>
          <w:szCs w:val="18"/>
        </w:rPr>
        <w:t>32=33+</w:t>
      </w:r>
      <w:r>
        <w:rPr>
          <w:rFonts w:hint="eastAsia" w:ascii="宋体" w:hAnsi="宋体"/>
          <w:color w:val="auto"/>
          <w:sz w:val="18"/>
          <w:szCs w:val="18"/>
        </w:rPr>
        <w:t>…+</w:t>
      </w:r>
      <w:r>
        <w:rPr>
          <w:rFonts w:ascii="宋体" w:hAnsi="宋体"/>
          <w:color w:val="auto"/>
          <w:sz w:val="18"/>
          <w:szCs w:val="18"/>
        </w:rPr>
        <w:t xml:space="preserve">38     </w:t>
      </w:r>
      <w:r>
        <w:rPr>
          <w:rFonts w:hint="eastAsia" w:ascii="宋体" w:hAnsi="宋体"/>
          <w:color w:val="auto"/>
          <w:sz w:val="18"/>
          <w:szCs w:val="18"/>
        </w:rPr>
        <w:t xml:space="preserve"> </w:t>
      </w:r>
    </w:p>
    <w:p>
      <w:pPr>
        <w:ind w:firstLine="1972" w:firstLineChars="1096"/>
        <w:jc w:val="left"/>
        <w:rPr>
          <w:rFonts w:ascii="宋体" w:hAnsi="宋体"/>
          <w:color w:val="auto"/>
          <w:sz w:val="18"/>
          <w:szCs w:val="18"/>
        </w:rPr>
      </w:pPr>
      <w:r>
        <w:rPr>
          <w:rFonts w:hint="eastAsia" w:ascii="宋体" w:hAnsi="宋体"/>
          <w:color w:val="auto"/>
          <w:sz w:val="18"/>
          <w:szCs w:val="18"/>
        </w:rPr>
        <w:t>列关系  1</w:t>
      </w:r>
      <w:r>
        <w:rPr>
          <w:rFonts w:hint="eastAsia" w:ascii="仿宋" w:hAnsi="仿宋" w:eastAsia="仿宋"/>
          <w:color w:val="auto"/>
          <w:sz w:val="18"/>
          <w:szCs w:val="18"/>
        </w:rPr>
        <w:t>=</w:t>
      </w:r>
      <w:r>
        <w:rPr>
          <w:rFonts w:hint="eastAsia" w:ascii="宋体" w:hAnsi="宋体"/>
          <w:color w:val="auto"/>
          <w:sz w:val="18"/>
          <w:szCs w:val="18"/>
        </w:rPr>
        <w:t>2+3+4</w:t>
      </w:r>
    </w:p>
    <w:p>
      <w:pPr>
        <w:adjustRightInd w:val="0"/>
        <w:snapToGrid w:val="0"/>
        <w:spacing w:line="20" w:lineRule="exact"/>
        <w:jc w:val="center"/>
        <w:rPr>
          <w:rFonts w:hint="eastAsia" w:ascii="宋体" w:hAnsi="宋体"/>
          <w:color w:val="auto"/>
          <w:sz w:val="32"/>
          <w:szCs w:val="32"/>
        </w:rPr>
      </w:pPr>
      <w:r>
        <w:rPr>
          <w:rFonts w:ascii="宋体" w:hAnsi="宋体"/>
          <w:color w:val="auto"/>
          <w:sz w:val="18"/>
          <w:szCs w:val="18"/>
        </w:rPr>
        <w:br w:type="page"/>
      </w:r>
    </w:p>
    <w:p>
      <w:pPr>
        <w:spacing w:line="180" w:lineRule="exact"/>
        <w:ind w:firstLine="2125" w:firstLineChars="1181"/>
        <w:jc w:val="left"/>
        <w:rPr>
          <w:rFonts w:hint="eastAsia" w:ascii="宋体" w:hAnsi="宋体"/>
          <w:color w:val="auto"/>
          <w:sz w:val="18"/>
          <w:szCs w:val="18"/>
        </w:rPr>
      </w:pPr>
    </w:p>
    <w:p>
      <w:pPr>
        <w:snapToGrid w:val="0"/>
        <w:spacing w:before="240" w:beforeLines="100" w:after="240" w:afterLines="100"/>
        <w:jc w:val="center"/>
        <w:outlineLvl w:val="2"/>
        <w:rPr>
          <w:rFonts w:hint="eastAsia" w:ascii="黑体" w:hAnsi="黑体" w:eastAsia="黑体" w:cs="黑体"/>
          <w:color w:val="auto"/>
          <w:kern w:val="0"/>
          <w:sz w:val="28"/>
          <w:szCs w:val="28"/>
        </w:rPr>
      </w:pPr>
      <w:bookmarkStart w:id="2" w:name="信息公开选项"/>
      <w:bookmarkEnd w:id="2"/>
      <w:bookmarkStart w:id="3" w:name="印发日期"/>
      <w:bookmarkEnd w:id="3"/>
      <w:bookmarkStart w:id="4" w:name="条码"/>
      <w:bookmarkEnd w:id="4"/>
      <w:r>
        <w:rPr>
          <w:rFonts w:hint="eastAsia" w:ascii="黑体" w:hAnsi="黑体" w:eastAsia="黑体"/>
          <w:color w:val="auto"/>
          <w:sz w:val="28"/>
          <w:szCs w:val="28"/>
        </w:rPr>
        <w:t>（二）基层定报表式</w:t>
      </w:r>
    </w:p>
    <w:p>
      <w:pPr>
        <w:snapToGrid w:val="0"/>
        <w:spacing w:before="240" w:beforeLines="100" w:after="240" w:afterLines="100"/>
        <w:jc w:val="center"/>
        <w:outlineLvl w:val="2"/>
        <w:rPr>
          <w:rFonts w:ascii="宋体" w:hAnsi="宋体"/>
          <w:color w:val="auto"/>
          <w:sz w:val="32"/>
          <w:szCs w:val="32"/>
        </w:rPr>
      </w:pPr>
      <w:r>
        <w:rPr>
          <w:rFonts w:hint="eastAsia" w:ascii="宋体" w:hAnsi="宋体"/>
          <w:color w:val="auto"/>
          <w:sz w:val="32"/>
          <w:szCs w:val="32"/>
        </w:rPr>
        <w:t>调查单位基本情况</w:t>
      </w:r>
    </w:p>
    <w:tbl>
      <w:tblPr>
        <w:tblStyle w:val="13"/>
        <w:tblW w:w="9412" w:type="dxa"/>
        <w:jc w:val="center"/>
        <w:tblInd w:w="0" w:type="dxa"/>
        <w:tblLayout w:type="fixed"/>
        <w:tblCellMar>
          <w:top w:w="0" w:type="dxa"/>
          <w:left w:w="108" w:type="dxa"/>
          <w:bottom w:w="0" w:type="dxa"/>
          <w:right w:w="108" w:type="dxa"/>
        </w:tblCellMar>
      </w:tblPr>
      <w:tblGrid>
        <w:gridCol w:w="2879"/>
        <w:gridCol w:w="1081"/>
        <w:gridCol w:w="2844"/>
        <w:gridCol w:w="851"/>
        <w:gridCol w:w="1757"/>
      </w:tblGrid>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jc w:val="center"/>
              <w:rPr>
                <w:rFonts w:ascii="宋体" w:hAnsi="宋体"/>
                <w:color w:val="auto"/>
                <w:sz w:val="32"/>
                <w:szCs w:val="32"/>
              </w:rPr>
            </w:pPr>
          </w:p>
        </w:tc>
        <w:tc>
          <w:tcPr>
            <w:tcW w:w="1081" w:type="dxa"/>
            <w:tcMar>
              <w:left w:w="0" w:type="dxa"/>
              <w:right w:w="0" w:type="dxa"/>
            </w:tcMar>
            <w:vAlign w:val="top"/>
          </w:tcPr>
          <w:p>
            <w:pPr>
              <w:spacing w:line="240" w:lineRule="exact"/>
              <w:jc w:val="center"/>
              <w:rPr>
                <w:rFonts w:ascii="宋体" w:hAnsi="宋体"/>
                <w:color w:val="auto"/>
                <w:sz w:val="32"/>
                <w:szCs w:val="32"/>
              </w:rPr>
            </w:pPr>
          </w:p>
        </w:tc>
        <w:tc>
          <w:tcPr>
            <w:tcW w:w="2844" w:type="dxa"/>
            <w:tcMar>
              <w:left w:w="0" w:type="dxa"/>
              <w:right w:w="0" w:type="dxa"/>
            </w:tcMar>
            <w:vAlign w:val="top"/>
          </w:tcPr>
          <w:p>
            <w:pPr>
              <w:spacing w:line="240" w:lineRule="exact"/>
              <w:jc w:val="center"/>
              <w:rPr>
                <w:rFonts w:ascii="宋体" w:hAnsi="宋体"/>
                <w:color w:val="auto"/>
                <w:sz w:val="32"/>
                <w:szCs w:val="32"/>
              </w:rPr>
            </w:pPr>
          </w:p>
        </w:tc>
        <w:tc>
          <w:tcPr>
            <w:tcW w:w="851" w:type="dxa"/>
            <w:tcMar>
              <w:left w:w="0" w:type="dxa"/>
              <w:right w:w="0" w:type="dxa"/>
            </w:tcMar>
            <w:vAlign w:val="top"/>
          </w:tcPr>
          <w:p>
            <w:pPr>
              <w:spacing w:line="240" w:lineRule="exact"/>
              <w:ind w:left="-104" w:leftChars="-50" w:right="-105" w:rightChars="-50" w:hanging="1"/>
              <w:jc w:val="center"/>
              <w:rPr>
                <w:rFonts w:ascii="宋体" w:hAnsi="宋体"/>
                <w:color w:val="auto"/>
                <w:sz w:val="32"/>
                <w:szCs w:val="32"/>
              </w:rPr>
            </w:pPr>
            <w:r>
              <w:rPr>
                <w:rFonts w:hint="eastAsia" w:ascii="宋体" w:hAnsi="宋体"/>
                <w:color w:val="auto"/>
                <w:sz w:val="18"/>
                <w:szCs w:val="18"/>
              </w:rPr>
              <w:t>表    号：</w:t>
            </w:r>
          </w:p>
        </w:tc>
        <w:tc>
          <w:tcPr>
            <w:tcW w:w="1757" w:type="dxa"/>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２０</w:t>
            </w:r>
            <w:r>
              <w:rPr>
                <w:rFonts w:ascii="宋体" w:hAnsi="宋体"/>
                <w:color w:val="auto"/>
                <w:sz w:val="18"/>
                <w:szCs w:val="18"/>
              </w:rPr>
              <w:t>１－１表</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jc w:val="center"/>
              <w:rPr>
                <w:rFonts w:ascii="宋体" w:hAnsi="宋体"/>
                <w:color w:val="auto"/>
                <w:sz w:val="32"/>
                <w:szCs w:val="32"/>
              </w:rPr>
            </w:pPr>
          </w:p>
        </w:tc>
        <w:tc>
          <w:tcPr>
            <w:tcW w:w="1081" w:type="dxa"/>
            <w:tcMar>
              <w:left w:w="0" w:type="dxa"/>
              <w:right w:w="0" w:type="dxa"/>
            </w:tcMar>
            <w:vAlign w:val="top"/>
          </w:tcPr>
          <w:p>
            <w:pPr>
              <w:spacing w:line="240" w:lineRule="exact"/>
              <w:jc w:val="center"/>
              <w:rPr>
                <w:rFonts w:ascii="宋体" w:hAnsi="宋体"/>
                <w:color w:val="auto"/>
                <w:sz w:val="32"/>
                <w:szCs w:val="32"/>
              </w:rPr>
            </w:pPr>
          </w:p>
        </w:tc>
        <w:tc>
          <w:tcPr>
            <w:tcW w:w="2844" w:type="dxa"/>
            <w:tcMar>
              <w:left w:w="0" w:type="dxa"/>
              <w:right w:w="0" w:type="dxa"/>
            </w:tcMar>
            <w:vAlign w:val="top"/>
          </w:tcPr>
          <w:p>
            <w:pPr>
              <w:spacing w:line="240" w:lineRule="exact"/>
              <w:jc w:val="center"/>
              <w:rPr>
                <w:rFonts w:ascii="宋体" w:hAnsi="宋体"/>
                <w:color w:val="auto"/>
                <w:sz w:val="32"/>
                <w:szCs w:val="32"/>
              </w:rPr>
            </w:pPr>
          </w:p>
        </w:tc>
        <w:tc>
          <w:tcPr>
            <w:tcW w:w="851" w:type="dxa"/>
            <w:tcMar>
              <w:left w:w="0" w:type="dxa"/>
              <w:right w:w="0" w:type="dxa"/>
            </w:tcMar>
            <w:vAlign w:val="center"/>
          </w:tcPr>
          <w:p>
            <w:pPr>
              <w:spacing w:line="240" w:lineRule="exact"/>
              <w:ind w:left="35" w:leftChars="-50" w:right="-105" w:rightChars="-50" w:hanging="140" w:hangingChars="78"/>
              <w:jc w:val="center"/>
              <w:rPr>
                <w:rFonts w:ascii="宋体" w:hAnsi="宋体"/>
                <w:color w:val="auto"/>
                <w:sz w:val="32"/>
                <w:szCs w:val="32"/>
              </w:rPr>
            </w:pPr>
            <w:r>
              <w:rPr>
                <w:rFonts w:hint="eastAsia" w:ascii="宋体" w:hAnsi="宋体"/>
                <w:color w:val="auto"/>
                <w:sz w:val="18"/>
                <w:szCs w:val="18"/>
              </w:rPr>
              <w:t>制定机关：</w:t>
            </w:r>
          </w:p>
        </w:tc>
        <w:tc>
          <w:tcPr>
            <w:tcW w:w="1757" w:type="dxa"/>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国家统计局</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rPr>
                <w:rFonts w:ascii="宋体" w:hAnsi="宋体"/>
                <w:color w:val="auto"/>
                <w:sz w:val="32"/>
                <w:szCs w:val="32"/>
              </w:rPr>
            </w:pPr>
          </w:p>
        </w:tc>
        <w:tc>
          <w:tcPr>
            <w:tcW w:w="1081" w:type="dxa"/>
            <w:tcMar>
              <w:left w:w="0" w:type="dxa"/>
              <w:right w:w="0" w:type="dxa"/>
            </w:tcMar>
            <w:vAlign w:val="top"/>
          </w:tcPr>
          <w:p>
            <w:pPr>
              <w:spacing w:line="240" w:lineRule="exact"/>
              <w:jc w:val="center"/>
              <w:rPr>
                <w:rFonts w:ascii="宋体" w:hAnsi="宋体"/>
                <w:color w:val="auto"/>
                <w:sz w:val="32"/>
                <w:szCs w:val="32"/>
              </w:rPr>
            </w:pPr>
          </w:p>
        </w:tc>
        <w:tc>
          <w:tcPr>
            <w:tcW w:w="2844" w:type="dxa"/>
            <w:tcMar>
              <w:left w:w="0" w:type="dxa"/>
              <w:right w:w="0" w:type="dxa"/>
            </w:tcMar>
            <w:vAlign w:val="top"/>
          </w:tcPr>
          <w:p>
            <w:pPr>
              <w:spacing w:line="240" w:lineRule="exact"/>
              <w:jc w:val="center"/>
              <w:rPr>
                <w:rFonts w:ascii="宋体" w:hAnsi="宋体"/>
                <w:color w:val="auto"/>
                <w:sz w:val="32"/>
                <w:szCs w:val="32"/>
              </w:rPr>
            </w:pPr>
          </w:p>
        </w:tc>
        <w:tc>
          <w:tcPr>
            <w:tcW w:w="851" w:type="dxa"/>
            <w:tcMar>
              <w:left w:w="0" w:type="dxa"/>
              <w:right w:w="0" w:type="dxa"/>
            </w:tcMar>
            <w:vAlign w:val="center"/>
          </w:tcPr>
          <w:p>
            <w:pPr>
              <w:spacing w:line="240" w:lineRule="exact"/>
              <w:ind w:left="-105" w:leftChars="-50" w:right="-105" w:rightChars="-50"/>
              <w:jc w:val="center"/>
              <w:rPr>
                <w:rFonts w:ascii="宋体" w:hAnsi="宋体"/>
                <w:color w:val="auto"/>
                <w:sz w:val="32"/>
                <w:szCs w:val="32"/>
              </w:rPr>
            </w:pPr>
            <w:r>
              <w:rPr>
                <w:rFonts w:hint="eastAsia" w:ascii="宋体" w:hAnsi="宋体"/>
                <w:color w:val="auto"/>
                <w:sz w:val="18"/>
                <w:szCs w:val="18"/>
              </w:rPr>
              <w:t>文    号：</w:t>
            </w:r>
          </w:p>
        </w:tc>
        <w:tc>
          <w:tcPr>
            <w:tcW w:w="1757" w:type="dxa"/>
            <w:tcMar>
              <w:left w:w="0" w:type="dxa"/>
              <w:right w:w="0" w:type="dxa"/>
            </w:tcMar>
            <w:vAlign w:val="center"/>
          </w:tcPr>
          <w:p>
            <w:pPr>
              <w:spacing w:line="240" w:lineRule="exact"/>
              <w:jc w:val="distribute"/>
              <w:rPr>
                <w:rFonts w:ascii="宋体" w:hAnsi="宋体"/>
                <w:color w:val="auto"/>
                <w:sz w:val="32"/>
                <w:szCs w:val="32"/>
              </w:rPr>
            </w:pPr>
            <w:r>
              <w:rPr>
                <w:rFonts w:ascii="宋体" w:hAnsi="宋体"/>
                <w:color w:val="auto"/>
                <w:sz w:val="18"/>
                <w:szCs w:val="18"/>
              </w:rPr>
              <w:t>国统字</w:t>
            </w:r>
            <w:r>
              <w:rPr>
                <w:rFonts w:hint="eastAsia" w:ascii="宋体" w:hAnsi="宋体"/>
                <w:color w:val="auto"/>
                <w:sz w:val="18"/>
                <w:szCs w:val="18"/>
              </w:rPr>
              <w:t>〔20</w:t>
            </w:r>
            <w:r>
              <w:rPr>
                <w:rFonts w:ascii="宋体" w:hAnsi="宋体"/>
                <w:color w:val="auto"/>
                <w:sz w:val="18"/>
                <w:szCs w:val="18"/>
              </w:rPr>
              <w:t>20</w:t>
            </w:r>
            <w:r>
              <w:rPr>
                <w:rFonts w:hint="eastAsia" w:ascii="宋体" w:hAnsi="宋体"/>
                <w:color w:val="auto"/>
                <w:sz w:val="18"/>
                <w:szCs w:val="18"/>
              </w:rPr>
              <w:t>〕10</w:t>
            </w:r>
            <w:r>
              <w:rPr>
                <w:rFonts w:ascii="宋体" w:hAnsi="宋体"/>
                <w:color w:val="auto"/>
                <w:sz w:val="18"/>
                <w:szCs w:val="18"/>
              </w:rPr>
              <w:t>5号</w:t>
            </w:r>
          </w:p>
        </w:tc>
      </w:tr>
      <w:tr>
        <w:tblPrEx>
          <w:tblLayout w:type="fixed"/>
          <w:tblCellMar>
            <w:top w:w="0" w:type="dxa"/>
            <w:left w:w="108" w:type="dxa"/>
            <w:bottom w:w="0" w:type="dxa"/>
            <w:right w:w="108" w:type="dxa"/>
          </w:tblCellMar>
        </w:tblPrEx>
        <w:trPr>
          <w:jc w:val="center"/>
        </w:trPr>
        <w:tc>
          <w:tcPr>
            <w:tcW w:w="2879" w:type="dxa"/>
            <w:tcMar>
              <w:left w:w="0" w:type="dxa"/>
              <w:right w:w="0" w:type="dxa"/>
            </w:tcMar>
            <w:vAlign w:val="top"/>
          </w:tcPr>
          <w:p>
            <w:pPr>
              <w:spacing w:line="240" w:lineRule="exact"/>
              <w:rPr>
                <w:rFonts w:ascii="宋体" w:hAnsi="宋体"/>
                <w:color w:val="auto"/>
                <w:sz w:val="32"/>
                <w:szCs w:val="32"/>
              </w:rPr>
            </w:pPr>
          </w:p>
        </w:tc>
        <w:tc>
          <w:tcPr>
            <w:tcW w:w="1081" w:type="dxa"/>
            <w:tcMar>
              <w:left w:w="0" w:type="dxa"/>
              <w:right w:w="0" w:type="dxa"/>
            </w:tcMar>
            <w:vAlign w:val="top"/>
          </w:tcPr>
          <w:p>
            <w:pPr>
              <w:spacing w:line="240" w:lineRule="exact"/>
              <w:jc w:val="center"/>
              <w:rPr>
                <w:rFonts w:ascii="宋体" w:hAnsi="宋体"/>
                <w:color w:val="auto"/>
                <w:sz w:val="32"/>
                <w:szCs w:val="32"/>
              </w:rPr>
            </w:pPr>
          </w:p>
        </w:tc>
        <w:tc>
          <w:tcPr>
            <w:tcW w:w="2844" w:type="dxa"/>
            <w:tcMar>
              <w:left w:w="0" w:type="dxa"/>
              <w:right w:w="0" w:type="dxa"/>
            </w:tcMar>
            <w:vAlign w:val="top"/>
          </w:tcPr>
          <w:p>
            <w:pPr>
              <w:spacing w:line="240" w:lineRule="exact"/>
              <w:rPr>
                <w:rFonts w:ascii="宋体" w:hAnsi="宋体"/>
                <w:color w:val="auto"/>
                <w:sz w:val="32"/>
                <w:szCs w:val="32"/>
              </w:rPr>
            </w:pPr>
            <w:r>
              <w:rPr>
                <w:rFonts w:hint="eastAsia" w:ascii="宋体" w:hAnsi="宋体"/>
                <w:color w:val="auto"/>
                <w:sz w:val="18"/>
                <w:szCs w:val="18"/>
              </w:rPr>
              <w:t>２０  　年    月</w:t>
            </w:r>
          </w:p>
        </w:tc>
        <w:tc>
          <w:tcPr>
            <w:tcW w:w="851" w:type="dxa"/>
            <w:tcMar>
              <w:left w:w="0" w:type="dxa"/>
              <w:right w:w="0" w:type="dxa"/>
            </w:tcMar>
            <w:vAlign w:val="center"/>
          </w:tcPr>
          <w:p>
            <w:pPr>
              <w:spacing w:line="240" w:lineRule="exact"/>
              <w:ind w:left="-105" w:leftChars="-50" w:right="-105" w:rightChars="-50"/>
              <w:jc w:val="center"/>
              <w:rPr>
                <w:rFonts w:ascii="宋体" w:hAnsi="宋体"/>
                <w:color w:val="auto"/>
                <w:sz w:val="32"/>
                <w:szCs w:val="32"/>
              </w:rPr>
            </w:pPr>
            <w:r>
              <w:rPr>
                <w:rFonts w:hint="eastAsia" w:ascii="宋体" w:hAnsi="宋体"/>
                <w:color w:val="auto"/>
                <w:sz w:val="18"/>
                <w:szCs w:val="18"/>
              </w:rPr>
              <w:t>有效期至：</w:t>
            </w:r>
          </w:p>
        </w:tc>
        <w:tc>
          <w:tcPr>
            <w:tcW w:w="1757" w:type="dxa"/>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２０</w:t>
            </w:r>
            <w:r>
              <w:rPr>
                <w:rFonts w:ascii="宋体" w:hAnsi="宋体"/>
                <w:color w:val="auto"/>
                <w:sz w:val="18"/>
                <w:szCs w:val="18"/>
              </w:rPr>
              <w:t>２</w:t>
            </w:r>
            <w:r>
              <w:rPr>
                <w:rFonts w:hint="eastAsia" w:ascii="宋体" w:hAnsi="宋体"/>
                <w:color w:val="auto"/>
                <w:sz w:val="18"/>
                <w:szCs w:val="18"/>
              </w:rPr>
              <w:t>２</w:t>
            </w:r>
            <w:r>
              <w:rPr>
                <w:rFonts w:ascii="宋体" w:hAnsi="宋体"/>
                <w:color w:val="auto"/>
                <w:sz w:val="18"/>
                <w:szCs w:val="18"/>
              </w:rPr>
              <w:t>年</w:t>
            </w:r>
            <w:r>
              <w:rPr>
                <w:rFonts w:hint="eastAsia" w:ascii="宋体" w:hAnsi="宋体"/>
                <w:color w:val="auto"/>
                <w:sz w:val="18"/>
                <w:szCs w:val="18"/>
              </w:rPr>
              <w:t>１</w:t>
            </w:r>
            <w:r>
              <w:rPr>
                <w:rFonts w:ascii="宋体" w:hAnsi="宋体"/>
                <w:color w:val="auto"/>
                <w:sz w:val="18"/>
                <w:szCs w:val="18"/>
              </w:rPr>
              <w:t>月</w:t>
            </w:r>
          </w:p>
        </w:tc>
      </w:tr>
    </w:tbl>
    <w:p>
      <w:pPr>
        <w:spacing w:line="20" w:lineRule="exact"/>
        <w:ind w:firstLine="4320" w:firstLineChars="2400"/>
        <w:rPr>
          <w:rFonts w:ascii="宋体" w:hAnsi="宋体"/>
          <w:color w:val="auto"/>
          <w:kern w:val="0"/>
          <w:sz w:val="18"/>
          <w:szCs w:val="18"/>
          <w:u w:val="single"/>
        </w:rPr>
      </w:pPr>
    </w:p>
    <w:tbl>
      <w:tblPr>
        <w:tblStyle w:val="13"/>
        <w:tblW w:w="9441" w:type="dxa"/>
        <w:jc w:val="center"/>
        <w:tblInd w:w="51"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43"/>
        <w:gridCol w:w="3510"/>
        <w:gridCol w:w="797"/>
        <w:gridCol w:w="593"/>
        <w:gridCol w:w="515"/>
        <w:gridCol w:w="3483"/>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8" w:hRule="atLeast"/>
          <w:jc w:val="center"/>
        </w:trPr>
        <w:tc>
          <w:tcPr>
            <w:tcW w:w="543" w:type="dxa"/>
            <w:shd w:val="clear" w:color="auto" w:fill="D9D9D9"/>
            <w:vAlign w:val="center"/>
          </w:tcPr>
          <w:p>
            <w:pPr>
              <w:jc w:val="center"/>
              <w:rPr>
                <w:rFonts w:ascii="宋体" w:hAnsi="宋体"/>
                <w:b/>
                <w:color w:val="auto"/>
                <w:sz w:val="18"/>
                <w:szCs w:val="18"/>
              </w:rPr>
            </w:pPr>
            <w:r>
              <w:rPr>
                <w:rFonts w:ascii="宋体" w:hAnsi="宋体"/>
                <w:b/>
                <w:color w:val="auto"/>
                <w:sz w:val="18"/>
                <w:szCs w:val="18"/>
              </w:rPr>
              <w:t>100</w:t>
            </w:r>
          </w:p>
        </w:tc>
        <w:tc>
          <w:tcPr>
            <w:tcW w:w="8898" w:type="dxa"/>
            <w:gridSpan w:val="5"/>
            <w:shd w:val="clear" w:color="auto" w:fill="D9D9D9"/>
            <w:vAlign w:val="top"/>
          </w:tcPr>
          <w:p>
            <w:pPr>
              <w:spacing w:line="240" w:lineRule="exact"/>
              <w:rPr>
                <w:rFonts w:hint="eastAsia" w:ascii="宋体" w:hAnsi="宋体"/>
                <w:color w:val="auto"/>
                <w:sz w:val="18"/>
                <w:szCs w:val="18"/>
              </w:rPr>
            </w:pPr>
            <w:r>
              <w:rPr>
                <w:rFonts w:hint="eastAsia" w:ascii="宋体" w:hAnsi="宋体" w:cs="宋体"/>
                <w:color w:val="auto"/>
                <w:sz w:val="18"/>
                <w:szCs w:val="18"/>
              </w:rPr>
              <w:t>是否</w:t>
            </w:r>
            <w:r>
              <w:rPr>
                <w:rFonts w:ascii="宋体" w:hAnsi="宋体" w:cs="宋体"/>
                <w:color w:val="auto"/>
                <w:sz w:val="18"/>
                <w:szCs w:val="18"/>
              </w:rPr>
              <w:t>为</w:t>
            </w:r>
            <w:r>
              <w:rPr>
                <w:rFonts w:hint="eastAsia" w:ascii="宋体" w:hAnsi="宋体" w:cs="宋体"/>
                <w:color w:val="auto"/>
                <w:sz w:val="18"/>
                <w:szCs w:val="18"/>
              </w:rPr>
              <w:t>“视同</w:t>
            </w:r>
            <w:r>
              <w:rPr>
                <w:rFonts w:ascii="宋体" w:hAnsi="宋体" w:cs="宋体"/>
                <w:color w:val="auto"/>
                <w:sz w:val="18"/>
                <w:szCs w:val="18"/>
              </w:rPr>
              <w:t>法人单位</w:t>
            </w:r>
            <w:r>
              <w:rPr>
                <w:rFonts w:hint="eastAsia" w:ascii="宋体" w:hAnsi="宋体" w:cs="宋体"/>
                <w:color w:val="auto"/>
                <w:sz w:val="18"/>
                <w:szCs w:val="18"/>
              </w:rPr>
              <w:t>”？如是，</w:t>
            </w:r>
            <w:r>
              <w:rPr>
                <w:rFonts w:ascii="宋体" w:hAnsi="宋体" w:cs="宋体"/>
                <w:color w:val="auto"/>
                <w:sz w:val="18"/>
                <w:szCs w:val="18"/>
              </w:rPr>
              <w:t>请勾选</w:t>
            </w:r>
            <w:r>
              <w:rPr>
                <w:rFonts w:hint="eastAsia" w:ascii="宋体" w:hAnsi="宋体" w:cs="宋体"/>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28" w:hRule="atLeast"/>
          <w:jc w:val="center"/>
        </w:trPr>
        <w:tc>
          <w:tcPr>
            <w:tcW w:w="543" w:type="dxa"/>
            <w:shd w:val="clear" w:color="auto" w:fill="D9D9D9"/>
            <w:vAlign w:val="center"/>
          </w:tcPr>
          <w:p>
            <w:pPr>
              <w:jc w:val="center"/>
              <w:rPr>
                <w:rFonts w:hint="eastAsia" w:ascii="宋体" w:hAnsi="宋体"/>
                <w:b/>
                <w:color w:val="auto"/>
                <w:sz w:val="18"/>
                <w:szCs w:val="18"/>
                <w:highlight w:val="lightGray"/>
              </w:rPr>
            </w:pPr>
            <w:r>
              <w:rPr>
                <w:rFonts w:ascii="宋体" w:hAnsi="宋体"/>
                <w:b/>
                <w:color w:val="auto"/>
                <w:sz w:val="18"/>
                <w:szCs w:val="18"/>
              </w:rPr>
              <w:t>109</w:t>
            </w:r>
          </w:p>
        </w:tc>
        <w:tc>
          <w:tcPr>
            <w:tcW w:w="4900" w:type="dxa"/>
            <w:gridSpan w:val="3"/>
            <w:shd w:val="clear" w:color="auto" w:fill="D9D9D9"/>
            <w:vAlign w:val="top"/>
          </w:tcPr>
          <w:p>
            <w:pPr>
              <w:spacing w:line="240" w:lineRule="exact"/>
              <w:rPr>
                <w:rFonts w:hint="eastAsia" w:ascii="楷体_GB2312" w:hAnsi="宋体" w:eastAsia="楷体_GB2312"/>
                <w:color w:val="auto"/>
                <w:sz w:val="18"/>
                <w:szCs w:val="18"/>
              </w:rPr>
            </w:pPr>
            <w:r>
              <w:rPr>
                <w:rFonts w:hint="eastAsia" w:ascii="宋体" w:hAnsi="宋体"/>
                <w:color w:val="auto"/>
                <w:sz w:val="18"/>
                <w:szCs w:val="18"/>
              </w:rPr>
              <w:t>统一社会信用代码□□□□□□□□□□□□□□□□□□</w:t>
            </w:r>
            <w:r>
              <w:rPr>
                <w:rFonts w:hint="eastAsia" w:ascii="楷体_GB2312" w:hAnsi="宋体" w:eastAsia="楷体_GB2312"/>
                <w:color w:val="auto"/>
                <w:sz w:val="18"/>
                <w:szCs w:val="18"/>
              </w:rPr>
              <w:t xml:space="preserve">尚未领取统一社会信用代码的填写原组织机构代码：   </w:t>
            </w:r>
          </w:p>
          <w:p>
            <w:pPr>
              <w:spacing w:line="240" w:lineRule="exact"/>
              <w:rPr>
                <w:rFonts w:ascii="宋体" w:hAnsi="宋体"/>
                <w:color w:val="auto"/>
                <w:sz w:val="18"/>
                <w:szCs w:val="18"/>
              </w:rPr>
            </w:pPr>
            <w:r>
              <w:rPr>
                <w:rFonts w:hint="eastAsia" w:ascii="宋体" w:hAnsi="宋体"/>
                <w:color w:val="auto"/>
                <w:sz w:val="18"/>
                <w:szCs w:val="18"/>
              </w:rPr>
              <w:t xml:space="preserve"> □□□□□□□□—□</w:t>
            </w:r>
          </w:p>
        </w:tc>
        <w:tc>
          <w:tcPr>
            <w:tcW w:w="515" w:type="dxa"/>
            <w:shd w:val="clear" w:color="auto" w:fill="D9D9D9"/>
            <w:vAlign w:val="center"/>
          </w:tcPr>
          <w:p>
            <w:pPr>
              <w:spacing w:line="240" w:lineRule="exact"/>
              <w:rPr>
                <w:rFonts w:ascii="宋体" w:hAnsi="宋体"/>
                <w:b/>
                <w:color w:val="auto"/>
                <w:sz w:val="18"/>
                <w:szCs w:val="18"/>
              </w:rPr>
            </w:pPr>
            <w:r>
              <w:rPr>
                <w:rFonts w:hint="eastAsia" w:ascii="宋体" w:hAnsi="宋体"/>
                <w:b/>
                <w:color w:val="auto"/>
                <w:sz w:val="18"/>
                <w:szCs w:val="18"/>
              </w:rPr>
              <w:t>102</w:t>
            </w:r>
          </w:p>
        </w:tc>
        <w:tc>
          <w:tcPr>
            <w:tcW w:w="3483" w:type="dxa"/>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单位详细名称</w:t>
            </w:r>
            <w:r>
              <w:rPr>
                <w:rFonts w:hint="eastAsia" w:ascii="宋体" w:hAnsi="宋体"/>
                <w:color w:val="auto"/>
                <w:sz w:val="18"/>
                <w:szCs w:val="18"/>
                <w:u w:val="single"/>
              </w:rPr>
              <w:t xml:space="preserve">                   </w:t>
            </w:r>
            <w:r>
              <w:rPr>
                <w:rFonts w:hint="eastAsia" w:ascii="宋体" w:hAnsi="宋体"/>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3" w:type="dxa"/>
            <w:vMerge w:val="restart"/>
            <w:shd w:val="clear" w:color="auto" w:fill="D9D9D9"/>
            <w:vAlign w:val="center"/>
          </w:tcPr>
          <w:p>
            <w:pPr>
              <w:jc w:val="center"/>
              <w:rPr>
                <w:rFonts w:ascii="宋体" w:hAnsi="宋体"/>
                <w:b/>
                <w:color w:val="auto"/>
                <w:sz w:val="18"/>
                <w:szCs w:val="18"/>
              </w:rPr>
            </w:pPr>
            <w:r>
              <w:rPr>
                <w:rFonts w:ascii="宋体" w:hAnsi="宋体"/>
                <w:b/>
                <w:color w:val="auto"/>
                <w:sz w:val="18"/>
                <w:szCs w:val="18"/>
              </w:rPr>
              <w:t>103</w:t>
            </w:r>
          </w:p>
        </w:tc>
        <w:tc>
          <w:tcPr>
            <w:tcW w:w="8898" w:type="dxa"/>
            <w:gridSpan w:val="5"/>
            <w:shd w:val="clear" w:color="auto" w:fill="D9D9D9"/>
            <w:vAlign w:val="top"/>
          </w:tcPr>
          <w:p>
            <w:pPr>
              <w:spacing w:line="240" w:lineRule="exact"/>
              <w:rPr>
                <w:rFonts w:ascii="宋体" w:hAnsi="宋体"/>
                <w:color w:val="auto"/>
                <w:sz w:val="18"/>
                <w:szCs w:val="18"/>
              </w:rPr>
            </w:pPr>
            <w:r>
              <w:rPr>
                <w:rFonts w:hint="eastAsia" w:ascii="宋体" w:hAnsi="宋体"/>
                <w:color w:val="auto"/>
                <w:sz w:val="18"/>
                <w:szCs w:val="18"/>
              </w:rPr>
              <w:t xml:space="preserve">行业类别                                                    </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主要业务活动</w:t>
            </w:r>
          </w:p>
          <w:p>
            <w:pPr>
              <w:spacing w:line="240" w:lineRule="exact"/>
              <w:ind w:firstLine="180" w:firstLineChars="100"/>
              <w:rPr>
                <w:rFonts w:ascii="宋体" w:hAnsi="宋体"/>
                <w:color w:val="auto"/>
                <w:sz w:val="18"/>
                <w:szCs w:val="18"/>
                <w:u w:val="single"/>
              </w:rPr>
            </w:pPr>
            <w:r>
              <w:rPr>
                <w:rFonts w:hint="eastAsia" w:ascii="宋体" w:hAnsi="宋体"/>
                <w:color w:val="auto"/>
                <w:sz w:val="18"/>
                <w:szCs w:val="18"/>
                <w:u w:val="single"/>
              </w:rPr>
              <w:t xml:space="preserve">1                              </w:t>
            </w:r>
            <w:r>
              <w:rPr>
                <w:rFonts w:hint="eastAsia" w:ascii="宋体" w:hAnsi="宋体"/>
                <w:color w:val="auto"/>
                <w:sz w:val="18"/>
                <w:szCs w:val="18"/>
              </w:rPr>
              <w:t xml:space="preserve">    </w:t>
            </w:r>
            <w:r>
              <w:rPr>
                <w:rFonts w:hint="eastAsia" w:ascii="宋体" w:hAnsi="宋体"/>
                <w:color w:val="auto"/>
                <w:sz w:val="18"/>
                <w:szCs w:val="18"/>
                <w:u w:val="single"/>
              </w:rPr>
              <w:t xml:space="preserve">2                             </w:t>
            </w:r>
            <w:r>
              <w:rPr>
                <w:rFonts w:hint="eastAsia" w:ascii="宋体" w:hAnsi="宋体"/>
                <w:color w:val="auto"/>
                <w:sz w:val="18"/>
                <w:szCs w:val="18"/>
              </w:rPr>
              <w:t xml:space="preserve">     </w:t>
            </w:r>
            <w:r>
              <w:rPr>
                <w:rFonts w:hint="eastAsia" w:ascii="宋体" w:hAnsi="宋体"/>
                <w:color w:val="auto"/>
                <w:sz w:val="18"/>
                <w:szCs w:val="18"/>
                <w:u w:val="single"/>
              </w:rPr>
              <w:t xml:space="preserve">3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color w:val="auto"/>
                <w:sz w:val="18"/>
                <w:szCs w:val="18"/>
                <w:u w:val="single"/>
              </w:rPr>
            </w:pPr>
          </w:p>
        </w:tc>
        <w:tc>
          <w:tcPr>
            <w:tcW w:w="8898" w:type="dxa"/>
            <w:gridSpan w:val="5"/>
            <w:shd w:val="clear" w:color="auto" w:fill="D9D9D9"/>
            <w:vAlign w:val="top"/>
          </w:tcPr>
          <w:p>
            <w:pPr>
              <w:spacing w:line="240" w:lineRule="exact"/>
              <w:ind w:firstLine="180" w:firstLineChars="100"/>
              <w:rPr>
                <w:rFonts w:ascii="宋体" w:hAnsi="宋体"/>
                <w:color w:val="auto"/>
                <w:sz w:val="18"/>
                <w:szCs w:val="18"/>
              </w:rPr>
            </w:pPr>
            <w:r>
              <w:rPr>
                <w:rFonts w:hint="eastAsia" w:ascii="宋体" w:hAnsi="宋体" w:cs="宋体"/>
                <w:color w:val="auto"/>
                <w:sz w:val="18"/>
                <w:szCs w:val="18"/>
              </w:rPr>
              <w:t>行业代码</w:t>
            </w:r>
            <w:r>
              <w:rPr>
                <w:rFonts w:ascii="宋体" w:hAnsi="宋体" w:cs="宋体"/>
                <w:color w:val="auto"/>
                <w:sz w:val="18"/>
                <w:szCs w:val="18"/>
              </w:rPr>
              <w:t xml:space="preserve">(GB/T 4754-2017)    </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3" w:type="dxa"/>
            <w:shd w:val="clear" w:color="auto" w:fill="D9D9D9"/>
            <w:vAlign w:val="center"/>
          </w:tcPr>
          <w:p>
            <w:pPr>
              <w:jc w:val="center"/>
              <w:rPr>
                <w:rFonts w:ascii="宋体" w:hAnsi="宋体"/>
                <w:b/>
                <w:color w:val="auto"/>
                <w:sz w:val="18"/>
                <w:szCs w:val="18"/>
              </w:rPr>
            </w:pPr>
            <w:r>
              <w:rPr>
                <w:rFonts w:ascii="宋体" w:hAnsi="宋体"/>
                <w:b/>
                <w:color w:val="auto"/>
                <w:sz w:val="18"/>
                <w:szCs w:val="18"/>
              </w:rPr>
              <w:t>104</w:t>
            </w:r>
          </w:p>
        </w:tc>
        <w:tc>
          <w:tcPr>
            <w:tcW w:w="8898" w:type="dxa"/>
            <w:gridSpan w:val="5"/>
            <w:shd w:val="clear" w:color="auto" w:fill="D9D9D9"/>
            <w:vAlign w:val="top"/>
          </w:tcPr>
          <w:p>
            <w:pPr>
              <w:spacing w:line="240" w:lineRule="exact"/>
              <w:rPr>
                <w:rFonts w:ascii="宋体" w:hAnsi="宋体"/>
                <w:color w:val="auto"/>
                <w:sz w:val="18"/>
                <w:szCs w:val="18"/>
              </w:rPr>
            </w:pPr>
            <w:r>
              <w:rPr>
                <w:rFonts w:hint="eastAsia" w:ascii="宋体" w:hAnsi="宋体"/>
                <w:color w:val="auto"/>
                <w:sz w:val="18"/>
                <w:szCs w:val="18"/>
              </w:rPr>
              <w:t>报表类别    □</w:t>
            </w:r>
          </w:p>
          <w:p>
            <w:pPr>
              <w:snapToGrid w:val="0"/>
              <w:spacing w:line="240" w:lineRule="exact"/>
              <w:ind w:firstLine="180" w:firstLineChars="100"/>
              <w:rPr>
                <w:rFonts w:hint="eastAsia" w:ascii="宋体" w:hAnsi="宋体" w:cs="宋体"/>
                <w:color w:val="auto"/>
                <w:sz w:val="18"/>
                <w:szCs w:val="18"/>
              </w:rPr>
            </w:pPr>
            <w:r>
              <w:rPr>
                <w:rFonts w:ascii="宋体" w:hAnsi="宋体" w:cs="宋体"/>
                <w:color w:val="auto"/>
                <w:sz w:val="18"/>
                <w:szCs w:val="18"/>
              </w:rPr>
              <w:t xml:space="preserve">A </w:t>
            </w:r>
            <w:r>
              <w:rPr>
                <w:rFonts w:hint="eastAsia" w:ascii="宋体" w:hAnsi="宋体" w:cs="宋体"/>
                <w:color w:val="auto"/>
                <w:sz w:val="18"/>
                <w:szCs w:val="18"/>
              </w:rPr>
              <w:t>农业     　　　</w:t>
            </w:r>
            <w:r>
              <w:rPr>
                <w:rFonts w:ascii="宋体" w:hAnsi="宋体" w:cs="宋体"/>
                <w:color w:val="auto"/>
                <w:sz w:val="18"/>
                <w:szCs w:val="18"/>
              </w:rPr>
              <w:t>B</w:t>
            </w:r>
            <w:r>
              <w:rPr>
                <w:rFonts w:hint="eastAsia" w:ascii="宋体" w:hAnsi="宋体" w:cs="宋体"/>
                <w:color w:val="auto"/>
                <w:sz w:val="18"/>
                <w:szCs w:val="18"/>
              </w:rPr>
              <w:t xml:space="preserve"> 规模以上工业       B1规模以下工业         </w:t>
            </w:r>
            <w:r>
              <w:rPr>
                <w:rFonts w:ascii="宋体" w:hAnsi="宋体" w:cs="宋体"/>
                <w:color w:val="auto"/>
                <w:sz w:val="18"/>
                <w:szCs w:val="18"/>
              </w:rPr>
              <w:t xml:space="preserve">C </w:t>
            </w:r>
            <w:r>
              <w:rPr>
                <w:rFonts w:hint="eastAsia" w:ascii="宋体" w:hAnsi="宋体" w:cs="宋体"/>
                <w:color w:val="auto"/>
                <w:sz w:val="18"/>
                <w:szCs w:val="18"/>
              </w:rPr>
              <w:t>建筑业</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E </w:t>
            </w:r>
            <w:r>
              <w:rPr>
                <w:rFonts w:hint="eastAsia" w:ascii="宋体" w:hAnsi="宋体" w:cs="宋体"/>
                <w:color w:val="auto"/>
                <w:sz w:val="18"/>
                <w:szCs w:val="18"/>
              </w:rPr>
              <w:t>批发和零售业</w:t>
            </w:r>
            <w:r>
              <w:rPr>
                <w:rFonts w:ascii="宋体" w:hAnsi="宋体" w:cs="宋体"/>
                <w:color w:val="auto"/>
                <w:sz w:val="18"/>
                <w:szCs w:val="18"/>
              </w:rPr>
              <w:t xml:space="preserve"> </w:t>
            </w:r>
          </w:p>
          <w:p>
            <w:pPr>
              <w:spacing w:line="240" w:lineRule="exact"/>
              <w:ind w:firstLine="178" w:firstLineChars="99"/>
              <w:rPr>
                <w:rFonts w:ascii="宋体" w:hAnsi="宋体"/>
                <w:color w:val="auto"/>
                <w:sz w:val="18"/>
                <w:szCs w:val="18"/>
              </w:rPr>
            </w:pPr>
            <w:r>
              <w:rPr>
                <w:rFonts w:ascii="宋体" w:hAnsi="宋体" w:cs="宋体"/>
                <w:color w:val="auto"/>
                <w:sz w:val="18"/>
                <w:szCs w:val="18"/>
              </w:rPr>
              <w:t xml:space="preserve">S </w:t>
            </w:r>
            <w:r>
              <w:rPr>
                <w:rFonts w:hint="eastAsia" w:ascii="宋体" w:hAnsi="宋体" w:cs="宋体"/>
                <w:color w:val="auto"/>
                <w:sz w:val="18"/>
                <w:szCs w:val="18"/>
              </w:rPr>
              <w:t xml:space="preserve">住宿和餐饮业   </w:t>
            </w:r>
            <w:r>
              <w:rPr>
                <w:rFonts w:ascii="宋体" w:hAnsi="宋体" w:cs="宋体"/>
                <w:color w:val="auto"/>
                <w:sz w:val="18"/>
                <w:szCs w:val="18"/>
              </w:rPr>
              <w:t xml:space="preserve">X </w:t>
            </w:r>
            <w:r>
              <w:rPr>
                <w:rFonts w:hint="eastAsia" w:ascii="宋体" w:hAnsi="宋体" w:cs="宋体"/>
                <w:color w:val="auto"/>
                <w:sz w:val="18"/>
                <w:szCs w:val="18"/>
              </w:rPr>
              <w:t>房地产开发经营业</w:t>
            </w:r>
            <w:r>
              <w:rPr>
                <w:rFonts w:ascii="宋体" w:hAnsi="宋体" w:cs="宋体"/>
                <w:color w:val="auto"/>
                <w:sz w:val="18"/>
                <w:szCs w:val="18"/>
              </w:rPr>
              <w:t xml:space="preserve"> </w:t>
            </w:r>
            <w:r>
              <w:rPr>
                <w:rFonts w:hint="eastAsia" w:ascii="宋体" w:hAnsi="宋体" w:cs="宋体"/>
                <w:color w:val="auto"/>
                <w:sz w:val="18"/>
                <w:szCs w:val="18"/>
              </w:rPr>
              <w:t xml:space="preserve">  </w:t>
            </w:r>
            <w:r>
              <w:rPr>
                <w:rFonts w:ascii="宋体" w:hAnsi="宋体" w:cs="宋体"/>
                <w:color w:val="auto"/>
                <w:sz w:val="18"/>
                <w:szCs w:val="18"/>
              </w:rPr>
              <w:t xml:space="preserve">F </w:t>
            </w:r>
            <w:r>
              <w:rPr>
                <w:rFonts w:hint="eastAsia" w:ascii="宋体" w:hAnsi="宋体" w:cs="宋体"/>
                <w:color w:val="auto"/>
                <w:sz w:val="18"/>
                <w:szCs w:val="18"/>
              </w:rPr>
              <w:t>规模以上服务业　　　　H 投资    　　　　</w:t>
            </w:r>
            <w:r>
              <w:rPr>
                <w:rFonts w:ascii="宋体" w:hAnsi="宋体" w:cs="宋体"/>
                <w:color w:val="auto"/>
                <w:sz w:val="18"/>
                <w:szCs w:val="18"/>
              </w:rPr>
              <w:t xml:space="preserve">U </w:t>
            </w:r>
            <w:r>
              <w:rPr>
                <w:rFonts w:hint="eastAsia" w:ascii="宋体" w:hAnsi="宋体" w:cs="宋体"/>
                <w:color w:val="auto"/>
                <w:sz w:val="18"/>
                <w:szCs w:val="18"/>
              </w:rPr>
              <w:t>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543" w:type="dxa"/>
            <w:vMerge w:val="restart"/>
            <w:shd w:val="clear" w:color="auto" w:fill="D9D9D9"/>
            <w:vAlign w:val="center"/>
          </w:tcPr>
          <w:p>
            <w:pPr>
              <w:jc w:val="center"/>
              <w:rPr>
                <w:rFonts w:ascii="宋体" w:hAnsi="宋体"/>
                <w:b/>
                <w:color w:val="auto"/>
                <w:sz w:val="18"/>
                <w:szCs w:val="18"/>
              </w:rPr>
            </w:pPr>
            <w:r>
              <w:rPr>
                <w:rFonts w:ascii="宋体" w:hAnsi="宋体"/>
                <w:b/>
                <w:color w:val="auto"/>
                <w:sz w:val="18"/>
                <w:szCs w:val="18"/>
              </w:rPr>
              <w:t>105</w:t>
            </w:r>
          </w:p>
        </w:tc>
        <w:tc>
          <w:tcPr>
            <w:tcW w:w="8898" w:type="dxa"/>
            <w:gridSpan w:val="5"/>
            <w:shd w:val="clear" w:color="auto" w:fill="D9D9D9"/>
            <w:vAlign w:val="top"/>
          </w:tcPr>
          <w:p>
            <w:pPr>
              <w:spacing w:line="240" w:lineRule="exact"/>
              <w:rPr>
                <w:rFonts w:ascii="宋体" w:hAnsi="宋体"/>
                <w:color w:val="auto"/>
                <w:sz w:val="18"/>
                <w:szCs w:val="18"/>
              </w:rPr>
            </w:pPr>
            <w:r>
              <w:rPr>
                <w:rFonts w:hint="eastAsia" w:ascii="宋体" w:hAnsi="宋体"/>
                <w:color w:val="auto"/>
                <w:sz w:val="18"/>
                <w:szCs w:val="18"/>
              </w:rPr>
              <w:t>单位所在地区划及</w:t>
            </w:r>
            <w:r>
              <w:rPr>
                <w:rFonts w:ascii="宋体" w:hAnsi="宋体"/>
                <w:color w:val="auto"/>
                <w:sz w:val="18"/>
                <w:szCs w:val="18"/>
              </w:rPr>
              <w:t>详细地址</w:t>
            </w:r>
            <w:r>
              <w:rPr>
                <w:rFonts w:hint="eastAsia" w:ascii="宋体" w:hAnsi="宋体"/>
                <w:color w:val="auto"/>
                <w:sz w:val="18"/>
                <w:szCs w:val="18"/>
              </w:rPr>
              <w:t xml:space="preserve">               </w:t>
            </w:r>
          </w:p>
          <w:p>
            <w:pPr>
              <w:spacing w:line="200" w:lineRule="exact"/>
              <w:ind w:firstLine="180" w:firstLineChars="100"/>
              <w:rPr>
                <w:rFonts w:ascii="宋体"/>
                <w:color w:val="auto"/>
                <w:sz w:val="18"/>
                <w:szCs w:val="18"/>
              </w:rPr>
            </w:pPr>
            <w:r>
              <w:rPr>
                <w:rFonts w:ascii="宋体" w:hAnsi="宋体" w:cs="宋体"/>
                <w:color w:val="auto"/>
                <w:sz w:val="18"/>
                <w:szCs w:val="18"/>
                <w:u w:val="single"/>
              </w:rPr>
              <w:t xml:space="preserve">               </w:t>
            </w:r>
            <w:r>
              <w:rPr>
                <w:rFonts w:hint="eastAsia" w:ascii="宋体" w:hAnsi="宋体" w:cs="宋体"/>
                <w:color w:val="auto"/>
                <w:sz w:val="18"/>
                <w:szCs w:val="18"/>
              </w:rPr>
              <w:t>省</w:t>
            </w:r>
            <w:r>
              <w:rPr>
                <w:rFonts w:ascii="宋体" w:hAnsi="宋体" w:cs="宋体"/>
                <w:color w:val="auto"/>
                <w:sz w:val="18"/>
                <w:szCs w:val="18"/>
              </w:rPr>
              <w:t>(</w:t>
            </w:r>
            <w:r>
              <w:rPr>
                <w:rFonts w:hint="eastAsia" w:ascii="宋体" w:hAnsi="宋体" w:cs="宋体"/>
                <w:color w:val="auto"/>
                <w:sz w:val="18"/>
                <w:szCs w:val="18"/>
              </w:rPr>
              <w:t>自治区、直辖市</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市</w:t>
            </w:r>
            <w:r>
              <w:rPr>
                <w:rFonts w:ascii="宋体" w:hAnsi="宋体" w:cs="宋体"/>
                <w:color w:val="auto"/>
                <w:sz w:val="18"/>
                <w:szCs w:val="18"/>
              </w:rPr>
              <w:t>(</w:t>
            </w:r>
            <w:r>
              <w:rPr>
                <w:rFonts w:hint="eastAsia" w:ascii="宋体" w:hAnsi="宋体" w:cs="宋体"/>
                <w:color w:val="auto"/>
                <w:sz w:val="18"/>
                <w:szCs w:val="18"/>
              </w:rPr>
              <w:t>地、州、盟</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县</w:t>
            </w:r>
            <w:r>
              <w:rPr>
                <w:rFonts w:ascii="宋体" w:hAnsi="宋体" w:cs="宋体"/>
                <w:color w:val="auto"/>
                <w:sz w:val="18"/>
                <w:szCs w:val="18"/>
              </w:rPr>
              <w:t>(</w:t>
            </w:r>
            <w:r>
              <w:rPr>
                <w:rFonts w:hint="eastAsia" w:ascii="宋体" w:hAnsi="宋体" w:cs="宋体"/>
                <w:color w:val="auto"/>
                <w:sz w:val="18"/>
                <w:szCs w:val="18"/>
              </w:rPr>
              <w:t>市、区、旗</w:t>
            </w:r>
            <w:r>
              <w:rPr>
                <w:rFonts w:ascii="宋体" w:hAnsi="宋体" w:cs="宋体"/>
                <w:color w:val="auto"/>
                <w:sz w:val="18"/>
                <w:szCs w:val="18"/>
              </w:rPr>
              <w:t>)</w:t>
            </w:r>
          </w:p>
          <w:p>
            <w:pPr>
              <w:spacing w:line="240" w:lineRule="exact"/>
              <w:ind w:right="57" w:rightChars="27"/>
              <w:rPr>
                <w:rFonts w:ascii="宋体" w:hAnsi="宋体"/>
                <w:color w:val="auto"/>
                <w:sz w:val="18"/>
                <w:szCs w:val="18"/>
                <w:u w:val="single"/>
              </w:rPr>
            </w:pP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s="宋体"/>
                <w:color w:val="auto"/>
                <w:sz w:val="18"/>
                <w:szCs w:val="18"/>
              </w:rPr>
              <w:t>乡</w:t>
            </w:r>
            <w:r>
              <w:rPr>
                <w:rFonts w:ascii="宋体" w:hAnsi="宋体" w:cs="宋体"/>
                <w:color w:val="auto"/>
                <w:sz w:val="18"/>
                <w:szCs w:val="18"/>
              </w:rPr>
              <w:t>(</w:t>
            </w:r>
            <w:r>
              <w:rPr>
                <w:rFonts w:hint="eastAsia" w:ascii="宋体" w:hAnsi="宋体" w:cs="宋体"/>
                <w:color w:val="auto"/>
                <w:sz w:val="18"/>
                <w:szCs w:val="18"/>
              </w:rPr>
              <w:t>镇、街道办事处</w:t>
            </w:r>
            <w:r>
              <w:rPr>
                <w:rFonts w:ascii="宋体" w:hAnsi="宋体" w:cs="宋体"/>
                <w:color w:val="auto"/>
                <w:sz w:val="18"/>
                <w:szCs w:val="18"/>
              </w:rPr>
              <w:t>)</w:t>
            </w:r>
            <w:r>
              <w:rPr>
                <w:rFonts w:hint="eastAsia"/>
                <w:color w:val="auto"/>
                <w:u w:val="single"/>
              </w:rPr>
              <w:t xml:space="preserve">         </w:t>
            </w:r>
            <w:r>
              <w:rPr>
                <w:rFonts w:hint="eastAsia" w:ascii="宋体" w:hAnsi="宋体" w:cs="宋体"/>
                <w:color w:val="auto"/>
                <w:sz w:val="18"/>
                <w:szCs w:val="18"/>
              </w:rPr>
              <w:t>村(居)委会</w:t>
            </w:r>
            <w:r>
              <w:rPr>
                <w:color w:val="auto"/>
                <w:u w:val="single"/>
              </w:rPr>
              <w:t xml:space="preserve">   </w:t>
            </w:r>
            <w:r>
              <w:rPr>
                <w:rFonts w:hint="eastAsia"/>
                <w:color w:val="auto"/>
                <w:u w:val="single"/>
              </w:rPr>
              <w:t>　</w:t>
            </w:r>
            <w:r>
              <w:rPr>
                <w:color w:val="auto"/>
                <w:u w:val="single"/>
              </w:rPr>
              <w:t xml:space="preserve">     </w:t>
            </w:r>
            <w:r>
              <w:rPr>
                <w:rFonts w:hint="eastAsia"/>
                <w:color w:val="auto"/>
                <w:u w:val="single"/>
              </w:rPr>
              <w:t>　　　　</w:t>
            </w:r>
            <w:r>
              <w:rPr>
                <w:rFonts w:hint="eastAsia" w:ascii="宋体" w:hAnsi="宋体" w:cs="宋体"/>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color w:val="auto"/>
                <w:sz w:val="18"/>
                <w:szCs w:val="18"/>
                <w:u w:val="single"/>
              </w:rPr>
            </w:pPr>
          </w:p>
        </w:tc>
        <w:tc>
          <w:tcPr>
            <w:tcW w:w="8898" w:type="dxa"/>
            <w:gridSpan w:val="5"/>
            <w:shd w:val="clear" w:color="auto" w:fill="D9D9D9"/>
            <w:vAlign w:val="top"/>
          </w:tcPr>
          <w:p>
            <w:pPr>
              <w:spacing w:line="240" w:lineRule="exact"/>
              <w:ind w:firstLine="180" w:firstLineChars="100"/>
              <w:rPr>
                <w:rFonts w:ascii="宋体" w:hAnsi="宋体"/>
                <w:color w:val="auto"/>
                <w:sz w:val="18"/>
                <w:szCs w:val="18"/>
              </w:rPr>
            </w:pPr>
            <w:r>
              <w:rPr>
                <w:rFonts w:hint="eastAsia" w:ascii="宋体" w:hAnsi="宋体"/>
                <w:color w:val="auto"/>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07" w:hRule="atLeast"/>
          <w:jc w:val="center"/>
        </w:trPr>
        <w:tc>
          <w:tcPr>
            <w:tcW w:w="543" w:type="dxa"/>
            <w:vMerge w:val="restart"/>
            <w:shd w:val="clear" w:color="auto" w:fill="D9D9D9"/>
            <w:vAlign w:val="center"/>
          </w:tcPr>
          <w:p>
            <w:pPr>
              <w:jc w:val="center"/>
              <w:rPr>
                <w:rFonts w:ascii="宋体" w:hAnsi="宋体"/>
                <w:b/>
                <w:color w:val="auto"/>
                <w:sz w:val="18"/>
                <w:szCs w:val="18"/>
              </w:rPr>
            </w:pPr>
            <w:r>
              <w:rPr>
                <w:rFonts w:ascii="宋体" w:hAnsi="宋体"/>
                <w:b/>
                <w:color w:val="auto"/>
                <w:sz w:val="18"/>
                <w:szCs w:val="18"/>
              </w:rPr>
              <w:t>106</w:t>
            </w:r>
          </w:p>
        </w:tc>
        <w:tc>
          <w:tcPr>
            <w:tcW w:w="8898" w:type="dxa"/>
            <w:gridSpan w:val="5"/>
            <w:shd w:val="clear" w:color="auto" w:fill="D9D9D9"/>
            <w:vAlign w:val="top"/>
          </w:tcPr>
          <w:p>
            <w:pPr>
              <w:spacing w:line="240" w:lineRule="exact"/>
              <w:rPr>
                <w:rFonts w:ascii="宋体" w:hAnsi="宋体"/>
                <w:color w:val="auto"/>
                <w:sz w:val="18"/>
                <w:szCs w:val="18"/>
              </w:rPr>
            </w:pPr>
            <w:r>
              <w:rPr>
                <w:rFonts w:hint="eastAsia" w:ascii="宋体" w:hAnsi="宋体"/>
                <w:color w:val="auto"/>
                <w:sz w:val="18"/>
                <w:szCs w:val="18"/>
              </w:rPr>
              <w:t>单位注册地区划及</w:t>
            </w:r>
            <w:r>
              <w:rPr>
                <w:rFonts w:ascii="宋体" w:hAnsi="宋体"/>
                <w:color w:val="auto"/>
                <w:sz w:val="18"/>
                <w:szCs w:val="18"/>
              </w:rPr>
              <w:t>详细地址</w:t>
            </w:r>
            <w:r>
              <w:rPr>
                <w:rFonts w:hint="eastAsia" w:ascii="宋体" w:hAnsi="宋体"/>
                <w:color w:val="auto"/>
                <w:sz w:val="18"/>
                <w:szCs w:val="18"/>
              </w:rPr>
              <w:t xml:space="preserve">             </w:t>
            </w:r>
          </w:p>
          <w:p>
            <w:pPr>
              <w:spacing w:line="200" w:lineRule="exact"/>
              <w:ind w:firstLine="180" w:firstLineChars="100"/>
              <w:rPr>
                <w:rFonts w:ascii="宋体"/>
                <w:color w:val="auto"/>
                <w:sz w:val="18"/>
                <w:szCs w:val="18"/>
              </w:rPr>
            </w:pPr>
            <w:r>
              <w:rPr>
                <w:rFonts w:ascii="宋体" w:hAnsi="宋体" w:cs="宋体"/>
                <w:color w:val="auto"/>
                <w:sz w:val="18"/>
                <w:szCs w:val="18"/>
                <w:u w:val="single"/>
              </w:rPr>
              <w:t xml:space="preserve">               </w:t>
            </w:r>
            <w:r>
              <w:rPr>
                <w:rFonts w:hint="eastAsia" w:ascii="宋体" w:hAnsi="宋体" w:cs="宋体"/>
                <w:color w:val="auto"/>
                <w:sz w:val="18"/>
                <w:szCs w:val="18"/>
              </w:rPr>
              <w:t>省</w:t>
            </w:r>
            <w:r>
              <w:rPr>
                <w:rFonts w:ascii="宋体" w:hAnsi="宋体" w:cs="宋体"/>
                <w:color w:val="auto"/>
                <w:sz w:val="18"/>
                <w:szCs w:val="18"/>
              </w:rPr>
              <w:t>(</w:t>
            </w:r>
            <w:r>
              <w:rPr>
                <w:rFonts w:hint="eastAsia" w:ascii="宋体" w:hAnsi="宋体" w:cs="宋体"/>
                <w:color w:val="auto"/>
                <w:sz w:val="18"/>
                <w:szCs w:val="18"/>
              </w:rPr>
              <w:t>自治区、直辖市</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市</w:t>
            </w:r>
            <w:r>
              <w:rPr>
                <w:rFonts w:ascii="宋体" w:hAnsi="宋体" w:cs="宋体"/>
                <w:color w:val="auto"/>
                <w:sz w:val="18"/>
                <w:szCs w:val="18"/>
              </w:rPr>
              <w:t>(</w:t>
            </w:r>
            <w:r>
              <w:rPr>
                <w:rFonts w:hint="eastAsia" w:ascii="宋体" w:hAnsi="宋体" w:cs="宋体"/>
                <w:color w:val="auto"/>
                <w:sz w:val="18"/>
                <w:szCs w:val="18"/>
              </w:rPr>
              <w:t>地、州、盟</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县</w:t>
            </w:r>
            <w:r>
              <w:rPr>
                <w:rFonts w:ascii="宋体" w:hAnsi="宋体" w:cs="宋体"/>
                <w:color w:val="auto"/>
                <w:sz w:val="18"/>
                <w:szCs w:val="18"/>
              </w:rPr>
              <w:t>(</w:t>
            </w:r>
            <w:r>
              <w:rPr>
                <w:rFonts w:hint="eastAsia" w:ascii="宋体" w:hAnsi="宋体" w:cs="宋体"/>
                <w:color w:val="auto"/>
                <w:sz w:val="18"/>
                <w:szCs w:val="18"/>
              </w:rPr>
              <w:t>市、区、旗</w:t>
            </w:r>
            <w:r>
              <w:rPr>
                <w:rFonts w:ascii="宋体" w:hAnsi="宋体" w:cs="宋体"/>
                <w:color w:val="auto"/>
                <w:sz w:val="18"/>
                <w:szCs w:val="18"/>
              </w:rPr>
              <w:t>)</w:t>
            </w:r>
          </w:p>
          <w:p>
            <w:pPr>
              <w:spacing w:line="240" w:lineRule="exact"/>
              <w:rPr>
                <w:rFonts w:ascii="宋体" w:hAnsi="宋体"/>
                <w:color w:val="auto"/>
                <w:sz w:val="18"/>
                <w:szCs w:val="18"/>
                <w:u w:val="single"/>
              </w:rPr>
            </w:pPr>
            <w:r>
              <w:rPr>
                <w:color w:val="auto"/>
                <w:u w:val="single"/>
              </w:rPr>
              <w:t xml:space="preserve">   </w:t>
            </w:r>
            <w:r>
              <w:rPr>
                <w:rFonts w:hint="eastAsia"/>
                <w:color w:val="auto"/>
                <w:u w:val="single"/>
              </w:rPr>
              <w:t xml:space="preserve">　　　  </w:t>
            </w:r>
            <w:r>
              <w:rPr>
                <w:color w:val="auto"/>
                <w:u w:val="single"/>
              </w:rPr>
              <w:t xml:space="preserve"> </w:t>
            </w:r>
            <w:r>
              <w:rPr>
                <w:rFonts w:hint="eastAsia" w:ascii="宋体" w:hAnsi="宋体" w:cs="宋体"/>
                <w:color w:val="auto"/>
                <w:sz w:val="18"/>
                <w:szCs w:val="18"/>
              </w:rPr>
              <w:t>乡</w:t>
            </w:r>
            <w:r>
              <w:rPr>
                <w:rFonts w:ascii="宋体" w:hAnsi="宋体" w:cs="宋体"/>
                <w:color w:val="auto"/>
                <w:sz w:val="18"/>
                <w:szCs w:val="18"/>
              </w:rPr>
              <w:t>(</w:t>
            </w:r>
            <w:r>
              <w:rPr>
                <w:rFonts w:hint="eastAsia" w:ascii="宋体" w:hAnsi="宋体" w:cs="宋体"/>
                <w:color w:val="auto"/>
                <w:sz w:val="18"/>
                <w:szCs w:val="18"/>
              </w:rPr>
              <w:t>镇、街道办事处</w:t>
            </w:r>
            <w:r>
              <w:rPr>
                <w:rFonts w:ascii="宋体" w:hAnsi="宋体" w:cs="宋体"/>
                <w:color w:val="auto"/>
                <w:sz w:val="18"/>
                <w:szCs w:val="18"/>
              </w:rPr>
              <w:t>)</w:t>
            </w:r>
            <w:r>
              <w:rPr>
                <w:rFonts w:hint="eastAsia"/>
                <w:color w:val="auto"/>
                <w:u w:val="single"/>
              </w:rPr>
              <w:t xml:space="preserve">         </w:t>
            </w:r>
            <w:r>
              <w:rPr>
                <w:rFonts w:hint="eastAsia" w:ascii="宋体" w:hAnsi="宋体" w:cs="宋体"/>
                <w:color w:val="auto"/>
                <w:sz w:val="18"/>
                <w:szCs w:val="18"/>
              </w:rPr>
              <w:t>村(居)委会</w:t>
            </w:r>
            <w:r>
              <w:rPr>
                <w:color w:val="auto"/>
                <w:u w:val="single"/>
              </w:rPr>
              <w:t xml:space="preserve">   </w:t>
            </w:r>
            <w:r>
              <w:rPr>
                <w:rFonts w:hint="eastAsia"/>
                <w:color w:val="auto"/>
                <w:u w:val="single"/>
              </w:rPr>
              <w:t>　</w:t>
            </w:r>
            <w:r>
              <w:rPr>
                <w:color w:val="auto"/>
                <w:u w:val="single"/>
              </w:rPr>
              <w:t xml:space="preserve">     </w:t>
            </w:r>
            <w:r>
              <w:rPr>
                <w:rFonts w:hint="eastAsia"/>
                <w:color w:val="auto"/>
                <w:u w:val="single"/>
              </w:rPr>
              <w:t>　　　　</w:t>
            </w:r>
            <w:r>
              <w:rPr>
                <w:rFonts w:hint="eastAsia" w:ascii="宋体" w:hAnsi="宋体" w:cs="宋体"/>
                <w:color w:val="auto"/>
                <w:sz w:val="18"/>
                <w:szCs w:val="18"/>
              </w:rPr>
              <w:t>街（路）、门牌号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vMerge w:val="continue"/>
            <w:shd w:val="clear" w:color="auto" w:fill="D9D9D9"/>
            <w:vAlign w:val="center"/>
          </w:tcPr>
          <w:p>
            <w:pPr>
              <w:jc w:val="center"/>
              <w:rPr>
                <w:rFonts w:ascii="宋体" w:hAnsi="宋体"/>
                <w:b/>
                <w:color w:val="auto"/>
                <w:sz w:val="18"/>
                <w:szCs w:val="18"/>
                <w:u w:val="single"/>
              </w:rPr>
            </w:pPr>
          </w:p>
        </w:tc>
        <w:tc>
          <w:tcPr>
            <w:tcW w:w="8898" w:type="dxa"/>
            <w:gridSpan w:val="5"/>
            <w:shd w:val="clear" w:color="auto" w:fill="D9D9D9"/>
            <w:vAlign w:val="top"/>
          </w:tcPr>
          <w:p>
            <w:pPr>
              <w:spacing w:line="240" w:lineRule="exact"/>
              <w:ind w:firstLine="180" w:firstLineChars="100"/>
              <w:rPr>
                <w:rFonts w:ascii="宋体" w:hAnsi="宋体"/>
                <w:color w:val="auto"/>
                <w:sz w:val="18"/>
                <w:szCs w:val="18"/>
              </w:rPr>
            </w:pPr>
            <w:r>
              <w:rPr>
                <w:rFonts w:hint="eastAsia" w:ascii="宋体" w:hAnsi="宋体"/>
                <w:color w:val="auto"/>
                <w:sz w:val="18"/>
                <w:szCs w:val="18"/>
              </w:rPr>
              <w:t>区划代码    □□□□□□□□□□□□                     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shd w:val="clear" w:color="auto" w:fill="D9D9D9"/>
            <w:vAlign w:val="center"/>
          </w:tcPr>
          <w:p>
            <w:pPr>
              <w:jc w:val="center"/>
              <w:rPr>
                <w:rFonts w:ascii="宋体" w:hAnsi="宋体"/>
                <w:b/>
                <w:color w:val="auto"/>
                <w:sz w:val="18"/>
                <w:szCs w:val="18"/>
              </w:rPr>
            </w:pPr>
            <w:r>
              <w:rPr>
                <w:rFonts w:ascii="宋体" w:hAnsi="宋体"/>
                <w:b/>
                <w:color w:val="auto"/>
                <w:sz w:val="18"/>
                <w:szCs w:val="18"/>
              </w:rPr>
              <w:t>191</w:t>
            </w:r>
          </w:p>
        </w:tc>
        <w:tc>
          <w:tcPr>
            <w:tcW w:w="8898" w:type="dxa"/>
            <w:gridSpan w:val="5"/>
            <w:shd w:val="clear" w:color="auto" w:fill="D9D9D9"/>
            <w:vAlign w:val="top"/>
          </w:tcPr>
          <w:p>
            <w:pPr>
              <w:spacing w:line="240" w:lineRule="exact"/>
              <w:ind w:right="57" w:rightChars="27"/>
              <w:rPr>
                <w:rFonts w:ascii="宋体" w:hAnsi="宋体"/>
                <w:color w:val="auto"/>
                <w:sz w:val="18"/>
                <w:szCs w:val="18"/>
              </w:rPr>
            </w:pPr>
            <w:r>
              <w:rPr>
                <w:rFonts w:hint="eastAsia" w:ascii="宋体" w:hAnsi="宋体"/>
                <w:color w:val="auto"/>
                <w:sz w:val="18"/>
                <w:szCs w:val="18"/>
              </w:rPr>
              <w:t>单位规模    □        1 大型          2 中型          3 小型           4 微型</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43" w:type="dxa"/>
            <w:shd w:val="clear" w:color="auto" w:fill="D9D9D9"/>
            <w:vAlign w:val="center"/>
          </w:tcPr>
          <w:p>
            <w:pPr>
              <w:jc w:val="center"/>
              <w:rPr>
                <w:rFonts w:ascii="宋体" w:hAnsi="宋体"/>
                <w:b/>
                <w:color w:val="auto"/>
                <w:sz w:val="18"/>
                <w:szCs w:val="18"/>
              </w:rPr>
            </w:pPr>
            <w:r>
              <w:rPr>
                <w:rFonts w:ascii="宋体" w:hAnsi="宋体"/>
                <w:b/>
                <w:color w:val="auto"/>
                <w:sz w:val="18"/>
                <w:szCs w:val="18"/>
              </w:rPr>
              <w:t>192</w:t>
            </w:r>
          </w:p>
        </w:tc>
        <w:tc>
          <w:tcPr>
            <w:tcW w:w="8898" w:type="dxa"/>
            <w:gridSpan w:val="5"/>
            <w:shd w:val="clear" w:color="auto" w:fill="D9D9D9"/>
            <w:vAlign w:val="top"/>
          </w:tcPr>
          <w:p>
            <w:pPr>
              <w:spacing w:line="240" w:lineRule="exact"/>
              <w:rPr>
                <w:rFonts w:ascii="宋体" w:hAnsi="宋体"/>
                <w:color w:val="auto"/>
                <w:sz w:val="18"/>
                <w:szCs w:val="18"/>
              </w:rPr>
            </w:pPr>
            <w:r>
              <w:rPr>
                <w:rFonts w:hint="eastAsia" w:ascii="宋体" w:hAnsi="宋体"/>
                <w:color w:val="auto"/>
                <w:sz w:val="18"/>
                <w:szCs w:val="18"/>
              </w:rPr>
              <w:t>从业人员    从业人员期末人数</w:t>
            </w:r>
            <w:r>
              <w:rPr>
                <w:rFonts w:hint="eastAsia" w:ascii="宋体" w:hAnsi="宋体"/>
                <w:color w:val="auto"/>
                <w:sz w:val="18"/>
                <w:szCs w:val="18"/>
                <w:u w:val="single"/>
              </w:rPr>
              <w:t xml:space="preserve">               </w:t>
            </w:r>
            <w:r>
              <w:rPr>
                <w:rFonts w:hint="eastAsia" w:ascii="宋体" w:hAnsi="宋体"/>
                <w:color w:val="auto"/>
                <w:sz w:val="18"/>
                <w:szCs w:val="18"/>
              </w:rPr>
              <w:t>人         其中：女性</w:t>
            </w:r>
            <w:r>
              <w:rPr>
                <w:rFonts w:hint="eastAsia" w:ascii="宋体" w:hAnsi="宋体"/>
                <w:color w:val="auto"/>
                <w:sz w:val="18"/>
                <w:szCs w:val="18"/>
                <w:u w:val="single"/>
              </w:rPr>
              <w:t xml:space="preserve">              </w:t>
            </w:r>
            <w:r>
              <w:rPr>
                <w:rFonts w:hint="eastAsia" w:ascii="宋体" w:hAnsi="宋体"/>
                <w:color w:val="auto"/>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vAlign w:val="center"/>
          </w:tcPr>
          <w:p>
            <w:pPr>
              <w:jc w:val="center"/>
              <w:rPr>
                <w:rFonts w:ascii="宋体" w:hAnsi="宋体"/>
                <w:b/>
                <w:color w:val="auto"/>
                <w:sz w:val="18"/>
                <w:szCs w:val="18"/>
              </w:rPr>
            </w:pPr>
            <w:r>
              <w:rPr>
                <w:rFonts w:ascii="宋体" w:hAnsi="宋体"/>
                <w:b/>
                <w:color w:val="auto"/>
                <w:sz w:val="18"/>
                <w:szCs w:val="18"/>
              </w:rPr>
              <w:t>193</w:t>
            </w:r>
          </w:p>
        </w:tc>
        <w:tc>
          <w:tcPr>
            <w:tcW w:w="8898" w:type="dxa"/>
            <w:gridSpan w:val="5"/>
            <w:shd w:val="clear" w:color="auto" w:fill="D9D9D9"/>
            <w:vAlign w:val="top"/>
          </w:tcPr>
          <w:p>
            <w:pPr>
              <w:spacing w:line="240" w:lineRule="exact"/>
              <w:rPr>
                <w:rFonts w:ascii="宋体" w:hAnsi="宋体"/>
                <w:color w:val="auto"/>
                <w:sz w:val="18"/>
                <w:szCs w:val="18"/>
              </w:rPr>
            </w:pPr>
            <w:r>
              <w:rPr>
                <w:rFonts w:hint="eastAsia" w:ascii="宋体" w:hAnsi="宋体"/>
                <w:color w:val="auto"/>
                <w:sz w:val="18"/>
                <w:szCs w:val="18"/>
              </w:rPr>
              <w:t>企业主要经济指标</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营业收入</w:t>
            </w:r>
            <w:r>
              <w:rPr>
                <w:rFonts w:hint="eastAsia" w:ascii="宋体" w:hAnsi="宋体"/>
                <w:color w:val="auto"/>
                <w:sz w:val="18"/>
                <w:szCs w:val="18"/>
                <w:u w:val="single"/>
              </w:rPr>
              <w:t xml:space="preserve">            </w:t>
            </w:r>
            <w:r>
              <w:rPr>
                <w:rFonts w:hint="eastAsia" w:ascii="宋体" w:hAnsi="宋体"/>
                <w:color w:val="auto"/>
                <w:sz w:val="18"/>
                <w:szCs w:val="18"/>
              </w:rPr>
              <w:t xml:space="preserve"> 千元      其中：主营业务收入</w:t>
            </w:r>
            <w:r>
              <w:rPr>
                <w:rFonts w:hint="eastAsia" w:ascii="宋体" w:hAnsi="宋体"/>
                <w:color w:val="auto"/>
                <w:sz w:val="18"/>
                <w:szCs w:val="18"/>
                <w:u w:val="single"/>
              </w:rPr>
              <w:t xml:space="preserve">            </w:t>
            </w:r>
            <w:r>
              <w:rPr>
                <w:rFonts w:hint="eastAsia" w:ascii="宋体" w:hAnsi="宋体"/>
                <w:color w:val="auto"/>
                <w:sz w:val="18"/>
                <w:szCs w:val="18"/>
              </w:rPr>
              <w:t>千元      资产总计</w:t>
            </w:r>
            <w:r>
              <w:rPr>
                <w:rFonts w:hint="eastAsia" w:ascii="宋体" w:hAnsi="宋体"/>
                <w:color w:val="auto"/>
                <w:sz w:val="18"/>
                <w:szCs w:val="18"/>
                <w:u w:val="single"/>
              </w:rPr>
              <w:t xml:space="preserve">           </w:t>
            </w:r>
            <w:r>
              <w:rPr>
                <w:rFonts w:hint="eastAsia" w:ascii="宋体" w:hAnsi="宋体"/>
                <w:color w:val="auto"/>
                <w:sz w:val="18"/>
                <w:szCs w:val="18"/>
              </w:rPr>
              <w:t>千元</w:t>
            </w:r>
          </w:p>
          <w:p>
            <w:pPr>
              <w:spacing w:line="240" w:lineRule="exact"/>
              <w:ind w:firstLine="180" w:firstLineChars="100"/>
              <w:rPr>
                <w:rFonts w:hint="eastAsia" w:ascii="宋体" w:hAnsi="宋体"/>
                <w:color w:val="auto"/>
                <w:sz w:val="18"/>
                <w:szCs w:val="18"/>
              </w:rPr>
            </w:pPr>
            <w:r>
              <w:rPr>
                <w:rFonts w:ascii="宋体" w:hAnsi="宋体"/>
                <w:color w:val="auto"/>
                <w:sz w:val="18"/>
                <w:szCs w:val="18"/>
              </w:rPr>
              <w:t>税金及附加</w:t>
            </w:r>
            <w:r>
              <w:rPr>
                <w:rFonts w:hint="eastAsia" w:ascii="宋体" w:hAnsi="宋体"/>
                <w:color w:val="auto"/>
                <w:sz w:val="18"/>
                <w:szCs w:val="18"/>
                <w:u w:val="single"/>
              </w:rPr>
              <w:t xml:space="preserve">           </w:t>
            </w:r>
            <w:r>
              <w:rPr>
                <w:rFonts w:hint="eastAsia" w:ascii="宋体" w:hAnsi="宋体"/>
                <w:color w:val="auto"/>
                <w:sz w:val="18"/>
                <w:szCs w:val="18"/>
              </w:rPr>
              <w:t xml:space="preserve">千元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6" w:hRule="atLeast"/>
          <w:jc w:val="center"/>
        </w:trPr>
        <w:tc>
          <w:tcPr>
            <w:tcW w:w="543" w:type="dxa"/>
            <w:vMerge w:val="restart"/>
            <w:shd w:val="clear" w:color="auto" w:fill="D9D9D9"/>
            <w:vAlign w:val="center"/>
          </w:tcPr>
          <w:p>
            <w:pPr>
              <w:jc w:val="center"/>
              <w:rPr>
                <w:rFonts w:ascii="宋体" w:hAnsi="宋体"/>
                <w:b/>
                <w:color w:val="auto"/>
                <w:sz w:val="18"/>
                <w:szCs w:val="18"/>
              </w:rPr>
            </w:pPr>
            <w:r>
              <w:rPr>
                <w:rFonts w:ascii="宋体" w:hAnsi="宋体"/>
                <w:b/>
                <w:color w:val="auto"/>
                <w:sz w:val="18"/>
                <w:szCs w:val="18"/>
              </w:rPr>
              <w:t>201</w:t>
            </w:r>
          </w:p>
        </w:tc>
        <w:tc>
          <w:tcPr>
            <w:tcW w:w="3510" w:type="dxa"/>
            <w:vMerge w:val="restart"/>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法定代表人(单位负责人)</w:t>
            </w:r>
            <w:r>
              <w:rPr>
                <w:rFonts w:hint="eastAsia" w:ascii="宋体" w:hAnsi="宋体"/>
                <w:color w:val="auto"/>
                <w:sz w:val="18"/>
                <w:szCs w:val="18"/>
                <w:u w:val="single"/>
              </w:rPr>
              <w:t xml:space="preserve">               </w:t>
            </w:r>
          </w:p>
        </w:tc>
        <w:tc>
          <w:tcPr>
            <w:tcW w:w="797" w:type="dxa"/>
            <w:shd w:val="clear" w:color="auto" w:fill="D9D9D9"/>
            <w:vAlign w:val="center"/>
          </w:tcPr>
          <w:p>
            <w:pPr>
              <w:spacing w:line="240" w:lineRule="exact"/>
              <w:rPr>
                <w:rFonts w:ascii="宋体" w:hAnsi="宋体"/>
                <w:b/>
                <w:color w:val="auto"/>
                <w:sz w:val="18"/>
                <w:szCs w:val="18"/>
              </w:rPr>
            </w:pPr>
            <w:r>
              <w:rPr>
                <w:rFonts w:hint="eastAsia" w:ascii="宋体" w:hAnsi="宋体"/>
                <w:b/>
                <w:color w:val="auto"/>
                <w:sz w:val="18"/>
                <w:szCs w:val="18"/>
              </w:rPr>
              <w:t>202</w:t>
            </w:r>
            <w:r>
              <w:rPr>
                <w:rFonts w:ascii="宋体" w:hAnsi="宋体"/>
                <w:b/>
                <w:color w:val="auto"/>
                <w:sz w:val="18"/>
                <w:szCs w:val="18"/>
              </w:rPr>
              <w:t>-1</w:t>
            </w:r>
          </w:p>
        </w:tc>
        <w:tc>
          <w:tcPr>
            <w:tcW w:w="4591" w:type="dxa"/>
            <w:gridSpan w:val="3"/>
            <w:shd w:val="clear" w:color="auto" w:fill="D9D9D9"/>
            <w:vAlign w:val="center"/>
          </w:tcPr>
          <w:p>
            <w:pPr>
              <w:spacing w:line="240" w:lineRule="exact"/>
              <w:rPr>
                <w:rFonts w:hint="eastAsia" w:ascii="宋体" w:hAnsi="宋体"/>
                <w:color w:val="auto"/>
                <w:sz w:val="18"/>
                <w:szCs w:val="18"/>
              </w:rPr>
            </w:pPr>
            <w:r>
              <w:rPr>
                <w:rFonts w:hint="eastAsia" w:ascii="宋体" w:hAnsi="宋体" w:cs="宋体"/>
                <w:color w:val="auto"/>
                <w:sz w:val="18"/>
                <w:szCs w:val="18"/>
              </w:rPr>
              <w:t>成立时间（</w:t>
            </w:r>
            <w:r>
              <w:rPr>
                <w:rFonts w:ascii="宋体" w:hAnsi="宋体" w:cs="宋体"/>
                <w:color w:val="auto"/>
                <w:sz w:val="18"/>
                <w:szCs w:val="18"/>
              </w:rPr>
              <w:t>所有单位填</w:t>
            </w:r>
            <w:r>
              <w:rPr>
                <w:rFonts w:hint="eastAsia" w:ascii="宋体" w:hAnsi="宋体" w:cs="宋体"/>
                <w:color w:val="auto"/>
                <w:sz w:val="18"/>
                <w:szCs w:val="18"/>
              </w:rPr>
              <w:t>报</w:t>
            </w:r>
            <w:r>
              <w:rPr>
                <w:rFonts w:ascii="宋体" w:hAnsi="宋体" w:cs="宋体"/>
                <w:color w:val="auto"/>
                <w:sz w:val="18"/>
                <w:szCs w:val="18"/>
              </w:rPr>
              <w:t>）</w:t>
            </w:r>
            <w:r>
              <w:rPr>
                <w:rFonts w:hint="eastAsia" w:ascii="宋体" w:hAnsi="宋体"/>
                <w:color w:val="auto"/>
                <w:sz w:val="18"/>
                <w:szCs w:val="18"/>
                <w:u w:val="single"/>
              </w:rPr>
              <w:t xml:space="preserve">           </w:t>
            </w:r>
            <w:r>
              <w:rPr>
                <w:rFonts w:hint="eastAsia" w:ascii="宋体" w:hAnsi="宋体"/>
                <w:color w:val="auto"/>
                <w:sz w:val="18"/>
                <w:szCs w:val="18"/>
              </w:rPr>
              <w:t xml:space="preserve"> 年</w:t>
            </w:r>
            <w:r>
              <w:rPr>
                <w:rFonts w:hint="eastAsia" w:ascii="宋体" w:hAnsi="宋体"/>
                <w:color w:val="auto"/>
                <w:sz w:val="18"/>
                <w:szCs w:val="18"/>
                <w:u w:val="single"/>
              </w:rPr>
              <w:t xml:space="preserve">         </w:t>
            </w:r>
            <w:r>
              <w:rPr>
                <w:rFonts w:hint="eastAsia" w:ascii="宋体" w:hAnsi="宋体"/>
                <w:color w:val="auto"/>
                <w:sz w:val="18"/>
                <w:szCs w:val="18"/>
              </w:rPr>
              <w:t xml:space="preserve"> 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96" w:hRule="atLeast"/>
          <w:jc w:val="center"/>
        </w:trPr>
        <w:tc>
          <w:tcPr>
            <w:tcW w:w="543" w:type="dxa"/>
            <w:vMerge w:val="continue"/>
            <w:shd w:val="clear" w:color="auto" w:fill="D9D9D9"/>
            <w:vAlign w:val="center"/>
          </w:tcPr>
          <w:p>
            <w:pPr>
              <w:jc w:val="center"/>
              <w:rPr>
                <w:rFonts w:ascii="宋体" w:hAnsi="宋体"/>
                <w:b/>
                <w:color w:val="auto"/>
                <w:sz w:val="18"/>
                <w:szCs w:val="18"/>
              </w:rPr>
            </w:pPr>
          </w:p>
        </w:tc>
        <w:tc>
          <w:tcPr>
            <w:tcW w:w="3510" w:type="dxa"/>
            <w:vMerge w:val="continue"/>
            <w:shd w:val="clear" w:color="auto" w:fill="D9D9D9"/>
            <w:vAlign w:val="center"/>
          </w:tcPr>
          <w:p>
            <w:pPr>
              <w:spacing w:line="240" w:lineRule="exact"/>
              <w:rPr>
                <w:rFonts w:hint="eastAsia" w:ascii="宋体" w:hAnsi="宋体"/>
                <w:color w:val="auto"/>
                <w:sz w:val="18"/>
                <w:szCs w:val="18"/>
              </w:rPr>
            </w:pPr>
          </w:p>
        </w:tc>
        <w:tc>
          <w:tcPr>
            <w:tcW w:w="797" w:type="dxa"/>
            <w:shd w:val="clear" w:color="auto" w:fill="D9D9D9"/>
            <w:vAlign w:val="center"/>
          </w:tcPr>
          <w:p>
            <w:pPr>
              <w:spacing w:line="240" w:lineRule="exact"/>
              <w:rPr>
                <w:rFonts w:hint="eastAsia" w:ascii="宋体" w:hAnsi="宋体"/>
                <w:b/>
                <w:color w:val="auto"/>
                <w:sz w:val="18"/>
                <w:szCs w:val="18"/>
              </w:rPr>
            </w:pPr>
            <w:r>
              <w:rPr>
                <w:rFonts w:hint="eastAsia" w:ascii="宋体" w:hAnsi="宋体"/>
                <w:b/>
                <w:color w:val="auto"/>
                <w:sz w:val="18"/>
                <w:szCs w:val="18"/>
              </w:rPr>
              <w:t>202</w:t>
            </w:r>
            <w:r>
              <w:rPr>
                <w:rFonts w:ascii="宋体" w:hAnsi="宋体"/>
                <w:b/>
                <w:color w:val="auto"/>
                <w:sz w:val="18"/>
                <w:szCs w:val="18"/>
              </w:rPr>
              <w:t>-2</w:t>
            </w:r>
          </w:p>
        </w:tc>
        <w:tc>
          <w:tcPr>
            <w:tcW w:w="4591" w:type="dxa"/>
            <w:gridSpan w:val="3"/>
            <w:shd w:val="clear" w:color="auto" w:fill="D9D9D9"/>
            <w:vAlign w:val="center"/>
          </w:tcPr>
          <w:p>
            <w:pPr>
              <w:spacing w:line="240" w:lineRule="exact"/>
              <w:rPr>
                <w:rFonts w:hint="eastAsia" w:ascii="宋体" w:hAnsi="宋体"/>
                <w:color w:val="auto"/>
                <w:sz w:val="18"/>
                <w:szCs w:val="18"/>
              </w:rPr>
            </w:pPr>
            <w:r>
              <w:rPr>
                <w:rFonts w:hint="eastAsia" w:ascii="宋体" w:hAnsi="宋体" w:cs="宋体"/>
                <w:color w:val="auto"/>
                <w:sz w:val="18"/>
                <w:szCs w:val="18"/>
              </w:rPr>
              <w:t>开业时间（仅</w:t>
            </w:r>
            <w:r>
              <w:rPr>
                <w:rFonts w:ascii="宋体" w:hAnsi="宋体" w:cs="宋体"/>
                <w:color w:val="auto"/>
                <w:sz w:val="18"/>
                <w:szCs w:val="18"/>
              </w:rPr>
              <w:t>限</w:t>
            </w:r>
            <w:r>
              <w:rPr>
                <w:rFonts w:hint="eastAsia" w:ascii="宋体" w:hAnsi="宋体" w:cs="宋体"/>
                <w:color w:val="auto"/>
                <w:sz w:val="18"/>
                <w:szCs w:val="18"/>
              </w:rPr>
              <w:t>企业</w:t>
            </w:r>
            <w:r>
              <w:rPr>
                <w:rFonts w:ascii="宋体" w:hAnsi="宋体" w:cs="宋体"/>
                <w:color w:val="auto"/>
                <w:sz w:val="18"/>
                <w:szCs w:val="18"/>
              </w:rPr>
              <w:t>填</w:t>
            </w:r>
            <w:r>
              <w:rPr>
                <w:rFonts w:hint="eastAsia" w:ascii="宋体" w:hAnsi="宋体" w:cs="宋体"/>
                <w:color w:val="auto"/>
                <w:sz w:val="18"/>
                <w:szCs w:val="18"/>
              </w:rPr>
              <w:t>报</w:t>
            </w:r>
            <w:r>
              <w:rPr>
                <w:rFonts w:ascii="宋体" w:hAnsi="宋体" w:cs="宋体"/>
                <w:color w:val="auto"/>
                <w:sz w:val="18"/>
                <w:szCs w:val="18"/>
              </w:rPr>
              <w:t>）</w:t>
            </w:r>
            <w:r>
              <w:rPr>
                <w:rFonts w:ascii="宋体" w:hAnsi="宋体" w:cs="宋体"/>
                <w:color w:val="auto"/>
                <w:sz w:val="18"/>
                <w:szCs w:val="18"/>
                <w:u w:val="single"/>
              </w:rPr>
              <w:t xml:space="preserve">            </w:t>
            </w:r>
            <w:r>
              <w:rPr>
                <w:rFonts w:hint="eastAsia" w:ascii="宋体" w:hAnsi="宋体" w:cs="宋体"/>
                <w:color w:val="auto"/>
                <w:sz w:val="18"/>
                <w:szCs w:val="18"/>
              </w:rPr>
              <w:t>年</w:t>
            </w:r>
            <w:r>
              <w:rPr>
                <w:rFonts w:ascii="宋体" w:hAnsi="宋体" w:cs="宋体"/>
                <w:color w:val="auto"/>
                <w:sz w:val="18"/>
                <w:szCs w:val="18"/>
                <w:u w:val="single"/>
              </w:rPr>
              <w:t xml:space="preserve">          </w:t>
            </w:r>
            <w:r>
              <w:rPr>
                <w:rFonts w:hint="eastAsia" w:ascii="宋体" w:hAnsi="宋体" w:cs="宋体"/>
                <w:color w:val="auto"/>
                <w:sz w:val="18"/>
                <w:szCs w:val="18"/>
              </w:rPr>
              <w:t>月</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601" w:hRule="atLeast"/>
          <w:jc w:val="center"/>
        </w:trPr>
        <w:tc>
          <w:tcPr>
            <w:tcW w:w="543" w:type="dxa"/>
            <w:shd w:val="clear" w:color="auto" w:fill="D9D9D9"/>
            <w:vAlign w:val="center"/>
          </w:tcPr>
          <w:p>
            <w:pPr>
              <w:jc w:val="center"/>
              <w:rPr>
                <w:rFonts w:ascii="宋体" w:hAnsi="宋体"/>
                <w:b/>
                <w:color w:val="auto"/>
                <w:sz w:val="18"/>
                <w:szCs w:val="18"/>
              </w:rPr>
            </w:pPr>
            <w:r>
              <w:rPr>
                <w:rFonts w:ascii="宋体" w:hAnsi="宋体"/>
                <w:b/>
                <w:color w:val="auto"/>
                <w:sz w:val="18"/>
                <w:szCs w:val="18"/>
              </w:rPr>
              <w:t>203</w:t>
            </w:r>
          </w:p>
        </w:tc>
        <w:tc>
          <w:tcPr>
            <w:tcW w:w="4307" w:type="dxa"/>
            <w:gridSpan w:val="2"/>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联系方式</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长途区号    □□□□□</w:t>
            </w:r>
          </w:p>
          <w:p>
            <w:pPr>
              <w:spacing w:line="240" w:lineRule="exact"/>
              <w:ind w:left="181" w:leftChars="86"/>
              <w:rPr>
                <w:rFonts w:ascii="宋体" w:hAnsi="宋体"/>
                <w:color w:val="auto"/>
                <w:sz w:val="18"/>
                <w:szCs w:val="18"/>
              </w:rPr>
            </w:pPr>
            <w:r>
              <w:rPr>
                <w:rFonts w:hint="eastAsia" w:ascii="宋体" w:hAnsi="宋体"/>
                <w:color w:val="auto"/>
                <w:sz w:val="18"/>
                <w:szCs w:val="18"/>
              </w:rPr>
              <w:t>固定电话    □□□□□□□□-□□□□□□</w:t>
            </w:r>
          </w:p>
          <w:p>
            <w:pPr>
              <w:spacing w:line="240" w:lineRule="exact"/>
              <w:ind w:left="181" w:leftChars="86"/>
              <w:rPr>
                <w:rFonts w:ascii="宋体" w:hAnsi="宋体"/>
                <w:color w:val="auto"/>
                <w:sz w:val="18"/>
                <w:szCs w:val="18"/>
              </w:rPr>
            </w:pPr>
            <w:r>
              <w:rPr>
                <w:rFonts w:hint="eastAsia" w:ascii="宋体" w:hAnsi="宋体"/>
                <w:color w:val="auto"/>
                <w:sz w:val="18"/>
                <w:szCs w:val="18"/>
              </w:rPr>
              <w:t>移动电话    □□□□□□□□□□□</w:t>
            </w:r>
          </w:p>
          <w:p>
            <w:pPr>
              <w:spacing w:line="240" w:lineRule="exact"/>
              <w:ind w:left="177" w:leftChars="84" w:hanging="1"/>
              <w:rPr>
                <w:rFonts w:hint="eastAsia" w:ascii="宋体" w:hAnsi="宋体"/>
                <w:color w:val="auto"/>
                <w:sz w:val="18"/>
                <w:szCs w:val="18"/>
              </w:rPr>
            </w:pPr>
            <w:r>
              <w:rPr>
                <w:rFonts w:hint="eastAsia" w:ascii="宋体" w:hAnsi="宋体"/>
                <w:color w:val="auto"/>
                <w:sz w:val="18"/>
                <w:szCs w:val="18"/>
              </w:rPr>
              <w:t>传真号码    □□□□□□□□-□□□□□□</w:t>
            </w:r>
          </w:p>
          <w:p>
            <w:pPr>
              <w:spacing w:line="240" w:lineRule="exact"/>
              <w:ind w:left="177" w:leftChars="84" w:hanging="1"/>
              <w:rPr>
                <w:rFonts w:ascii="宋体" w:hAnsi="宋体"/>
                <w:color w:val="auto"/>
                <w:sz w:val="18"/>
                <w:szCs w:val="18"/>
              </w:rPr>
            </w:pPr>
            <w:r>
              <w:rPr>
                <w:rFonts w:hint="eastAsia" w:ascii="宋体" w:hAnsi="宋体"/>
                <w:color w:val="auto"/>
                <w:sz w:val="18"/>
                <w:szCs w:val="18"/>
              </w:rPr>
              <w:t>邮政编码    □□□□□□</w:t>
            </w:r>
          </w:p>
        </w:tc>
        <w:tc>
          <w:tcPr>
            <w:tcW w:w="4591" w:type="dxa"/>
            <w:gridSpan w:val="3"/>
            <w:shd w:val="clear" w:color="auto" w:fill="D9D9D9"/>
            <w:vAlign w:val="center"/>
          </w:tcPr>
          <w:p>
            <w:pPr>
              <w:spacing w:line="240" w:lineRule="exact"/>
              <w:ind w:firstLine="180" w:firstLineChars="100"/>
              <w:rPr>
                <w:rFonts w:ascii="宋体" w:hAnsi="宋体"/>
                <w:color w:val="auto"/>
                <w:sz w:val="18"/>
                <w:szCs w:val="18"/>
              </w:rPr>
            </w:pPr>
            <w:r>
              <w:rPr>
                <w:rFonts w:hint="eastAsia" w:ascii="宋体" w:hAnsi="宋体"/>
                <w:color w:val="auto"/>
                <w:sz w:val="18"/>
                <w:szCs w:val="18"/>
              </w:rPr>
              <w:t>电子邮箱</w:t>
            </w:r>
            <w:r>
              <w:rPr>
                <w:rFonts w:hint="eastAsia" w:ascii="宋体" w:hAnsi="宋体"/>
                <w:color w:val="auto"/>
                <w:sz w:val="18"/>
                <w:szCs w:val="18"/>
                <w:u w:val="single"/>
              </w:rPr>
              <w:t xml:space="preserve">                                      </w:t>
            </w:r>
          </w:p>
          <w:p>
            <w:pPr>
              <w:spacing w:line="240" w:lineRule="exact"/>
              <w:rPr>
                <w:rFonts w:ascii="宋体" w:hAnsi="宋体"/>
                <w:color w:val="auto"/>
                <w:sz w:val="18"/>
                <w:szCs w:val="18"/>
              </w:rPr>
            </w:pPr>
          </w:p>
          <w:p>
            <w:pPr>
              <w:spacing w:line="240" w:lineRule="exact"/>
              <w:rPr>
                <w:rFonts w:ascii="宋体" w:hAnsi="宋体"/>
                <w:color w:val="auto"/>
                <w:sz w:val="18"/>
                <w:szCs w:val="18"/>
              </w:rPr>
            </w:pPr>
          </w:p>
          <w:p>
            <w:pPr>
              <w:spacing w:line="240" w:lineRule="exact"/>
              <w:rPr>
                <w:rFonts w:ascii="宋体" w:hAnsi="宋体"/>
                <w:color w:val="auto"/>
                <w:sz w:val="18"/>
                <w:szCs w:val="18"/>
              </w:rPr>
            </w:pPr>
          </w:p>
          <w:p>
            <w:pPr>
              <w:spacing w:line="240" w:lineRule="exact"/>
              <w:ind w:firstLine="180" w:firstLineChars="100"/>
              <w:rPr>
                <w:rFonts w:ascii="宋体" w:hAnsi="宋体"/>
                <w:color w:val="auto"/>
                <w:sz w:val="18"/>
                <w:szCs w:val="18"/>
              </w:rPr>
            </w:pPr>
            <w:r>
              <w:rPr>
                <w:rFonts w:hint="eastAsia" w:ascii="宋体" w:hAnsi="宋体"/>
                <w:color w:val="auto"/>
                <w:sz w:val="18"/>
                <w:szCs w:val="18"/>
              </w:rPr>
              <w:t>网    址</w:t>
            </w:r>
            <w:r>
              <w:rPr>
                <w:rFonts w:hint="eastAsia" w:ascii="宋体" w:hAnsi="宋体"/>
                <w:color w:val="auto"/>
                <w:sz w:val="18"/>
                <w:szCs w:val="18"/>
                <w:u w:val="single"/>
              </w:rPr>
              <w:t xml:space="preserve">                                     </w:t>
            </w:r>
            <w:r>
              <w:rPr>
                <w:rFonts w:hint="eastAsia" w:ascii="宋体" w:hAnsi="宋体"/>
                <w:color w:val="auto"/>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133" w:hRule="atLeast"/>
          <w:jc w:val="center"/>
        </w:trPr>
        <w:tc>
          <w:tcPr>
            <w:tcW w:w="543" w:type="dxa"/>
            <w:shd w:val="clear" w:color="auto" w:fill="D9D9D9"/>
            <w:tcMar>
              <w:left w:w="57" w:type="dxa"/>
              <w:right w:w="57" w:type="dxa"/>
            </w:tcMar>
            <w:vAlign w:val="center"/>
          </w:tcPr>
          <w:p>
            <w:pPr>
              <w:jc w:val="center"/>
              <w:rPr>
                <w:rFonts w:ascii="宋体" w:hAnsi="宋体"/>
                <w:b/>
                <w:color w:val="auto"/>
                <w:sz w:val="18"/>
                <w:szCs w:val="18"/>
              </w:rPr>
            </w:pPr>
            <w:r>
              <w:rPr>
                <w:rFonts w:hint="eastAsia" w:ascii="宋体" w:hAnsi="宋体"/>
                <w:b/>
                <w:color w:val="auto"/>
                <w:sz w:val="18"/>
                <w:szCs w:val="18"/>
              </w:rPr>
              <w:t>211</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机构类型    □□</w:t>
            </w:r>
          </w:p>
          <w:p>
            <w:pPr>
              <w:spacing w:line="240" w:lineRule="exact"/>
              <w:ind w:firstLine="180" w:firstLineChars="100"/>
              <w:rPr>
                <w:rFonts w:ascii="宋体" w:hAnsi="宋体"/>
                <w:color w:val="auto"/>
                <w:kern w:val="0"/>
                <w:sz w:val="18"/>
                <w:szCs w:val="18"/>
              </w:rPr>
            </w:pPr>
            <w:r>
              <w:rPr>
                <w:rFonts w:hint="eastAsia" w:ascii="宋体" w:hAnsi="宋体"/>
                <w:color w:val="auto"/>
                <w:kern w:val="0"/>
                <w:sz w:val="18"/>
                <w:szCs w:val="18"/>
              </w:rPr>
              <w:t>10 企业          20 事业单位       30 机关         40 社会团体          51 民办非企业单位</w:t>
            </w:r>
          </w:p>
          <w:p>
            <w:pPr>
              <w:spacing w:line="240" w:lineRule="exact"/>
              <w:ind w:firstLine="180" w:firstLineChars="100"/>
              <w:rPr>
                <w:rFonts w:ascii="宋体" w:hAnsi="宋体"/>
                <w:color w:val="auto"/>
                <w:kern w:val="0"/>
                <w:sz w:val="18"/>
                <w:szCs w:val="18"/>
              </w:rPr>
            </w:pPr>
            <w:r>
              <w:rPr>
                <w:rFonts w:hint="eastAsia" w:ascii="宋体" w:hAnsi="宋体"/>
                <w:color w:val="auto"/>
                <w:kern w:val="0"/>
                <w:sz w:val="18"/>
                <w:szCs w:val="18"/>
              </w:rPr>
              <w:t xml:space="preserve">52 基金会        53 居委会         54 村委会       </w:t>
            </w:r>
            <w:r>
              <w:rPr>
                <w:rFonts w:ascii="宋体" w:hAnsi="宋体"/>
                <w:color w:val="auto"/>
                <w:kern w:val="0"/>
                <w:sz w:val="18"/>
                <w:szCs w:val="18"/>
              </w:rPr>
              <w:t xml:space="preserve">55 </w:t>
            </w:r>
            <w:r>
              <w:rPr>
                <w:rFonts w:hint="eastAsia" w:ascii="宋体" w:hAnsi="宋体"/>
                <w:color w:val="auto"/>
                <w:kern w:val="0"/>
                <w:sz w:val="18"/>
                <w:szCs w:val="18"/>
              </w:rPr>
              <w:t>农民</w:t>
            </w:r>
            <w:r>
              <w:rPr>
                <w:rFonts w:ascii="宋体" w:hAnsi="宋体"/>
                <w:color w:val="auto"/>
                <w:kern w:val="0"/>
                <w:sz w:val="18"/>
                <w:szCs w:val="18"/>
              </w:rPr>
              <w:t>专业合作社</w:t>
            </w:r>
            <w:r>
              <w:rPr>
                <w:rFonts w:hint="eastAsia" w:ascii="宋体" w:hAnsi="宋体"/>
                <w:color w:val="auto"/>
                <w:kern w:val="0"/>
                <w:sz w:val="18"/>
                <w:szCs w:val="18"/>
              </w:rPr>
              <w:t xml:space="preserve">    </w:t>
            </w:r>
            <w:r>
              <w:rPr>
                <w:rFonts w:ascii="宋体" w:hAnsi="宋体"/>
                <w:color w:val="auto"/>
                <w:kern w:val="0"/>
                <w:sz w:val="18"/>
                <w:szCs w:val="18"/>
              </w:rPr>
              <w:t xml:space="preserve">56 </w:t>
            </w:r>
            <w:r>
              <w:rPr>
                <w:rFonts w:hint="eastAsia" w:ascii="宋体" w:hAnsi="宋体"/>
                <w:color w:val="auto"/>
                <w:kern w:val="0"/>
                <w:sz w:val="18"/>
                <w:szCs w:val="18"/>
              </w:rPr>
              <w:t>农村</w:t>
            </w:r>
            <w:r>
              <w:rPr>
                <w:rFonts w:ascii="宋体" w:hAnsi="宋体"/>
                <w:color w:val="auto"/>
                <w:kern w:val="0"/>
                <w:sz w:val="18"/>
                <w:szCs w:val="18"/>
              </w:rPr>
              <w:t>集体经济组织</w:t>
            </w:r>
          </w:p>
          <w:p>
            <w:pPr>
              <w:widowControl/>
              <w:spacing w:line="240" w:lineRule="exact"/>
              <w:ind w:firstLine="180" w:firstLineChars="100"/>
              <w:rPr>
                <w:rFonts w:hint="eastAsia" w:ascii="宋体" w:hAnsi="宋体"/>
                <w:color w:val="auto"/>
                <w:sz w:val="18"/>
                <w:szCs w:val="18"/>
              </w:rPr>
            </w:pPr>
            <w:r>
              <w:rPr>
                <w:rFonts w:hint="eastAsia" w:ascii="宋体" w:hAnsi="宋体"/>
                <w:color w:val="auto"/>
                <w:kern w:val="0"/>
                <w:sz w:val="18"/>
                <w:szCs w:val="18"/>
              </w:rPr>
              <w:t xml:space="preserve">90 其他组织机构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312" w:hRule="atLeast"/>
          <w:jc w:val="center"/>
        </w:trPr>
        <w:tc>
          <w:tcPr>
            <w:tcW w:w="543" w:type="dxa"/>
            <w:shd w:val="clear" w:color="auto" w:fill="D9D9D9"/>
            <w:tcMar>
              <w:left w:w="57" w:type="dxa"/>
              <w:right w:w="57" w:type="dxa"/>
            </w:tcMar>
            <w:vAlign w:val="top"/>
          </w:tcPr>
          <w:p>
            <w:pPr>
              <w:jc w:val="center"/>
              <w:rPr>
                <w:rFonts w:ascii="宋体" w:hAnsi="宋体"/>
                <w:b/>
                <w:color w:val="auto"/>
                <w:sz w:val="18"/>
                <w:szCs w:val="18"/>
              </w:rPr>
            </w:pPr>
            <w:r>
              <w:rPr>
                <w:rFonts w:ascii="宋体" w:hAnsi="宋体"/>
                <w:b/>
                <w:color w:val="auto"/>
                <w:sz w:val="18"/>
                <w:szCs w:val="18"/>
              </w:rPr>
              <w:t>205</w:t>
            </w:r>
          </w:p>
        </w:tc>
        <w:tc>
          <w:tcPr>
            <w:tcW w:w="8898" w:type="dxa"/>
            <w:gridSpan w:val="5"/>
            <w:shd w:val="clear" w:color="auto" w:fill="D9D9D9"/>
            <w:vAlign w:val="top"/>
          </w:tcPr>
          <w:p>
            <w:pPr>
              <w:widowControl/>
              <w:spacing w:line="240" w:lineRule="exact"/>
              <w:rPr>
                <w:rFonts w:ascii="宋体" w:hAnsi="宋体"/>
                <w:color w:val="auto"/>
                <w:sz w:val="18"/>
                <w:szCs w:val="18"/>
              </w:rPr>
            </w:pPr>
            <w:r>
              <w:rPr>
                <w:rFonts w:hint="eastAsia" w:ascii="宋体" w:hAnsi="宋体"/>
                <w:color w:val="auto"/>
                <w:sz w:val="18"/>
                <w:szCs w:val="18"/>
              </w:rPr>
              <w:t>登记注册类型    □□□</w:t>
            </w:r>
          </w:p>
          <w:p>
            <w:pPr>
              <w:spacing w:line="240" w:lineRule="exact"/>
              <w:rPr>
                <w:rFonts w:ascii="宋体" w:hAnsi="宋体"/>
                <w:color w:val="auto"/>
                <w:sz w:val="18"/>
                <w:szCs w:val="18"/>
              </w:rPr>
            </w:pPr>
            <w:r>
              <w:rPr>
                <w:rFonts w:hint="eastAsia" w:ascii="宋体" w:hAnsi="宋体"/>
                <w:b/>
                <w:color w:val="auto"/>
                <w:sz w:val="18"/>
                <w:szCs w:val="18"/>
              </w:rPr>
              <w:t>内资                                        港澳台商投资                 外商投资</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110 国有            159 其他有限责任公司  210 与港澳台商合资经营       310 中外合资经营</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120 集体            160 股份有限公司      220 与港澳台商合作经营       320 中外合作经营</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130 股份合作        171 私营独资          230 港澳台商独资             330 外资企业</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141 国有联营        172 私营合伙          240</w:t>
            </w:r>
            <w:r>
              <w:rPr>
                <w:rFonts w:hint="eastAsia" w:ascii="宋体" w:hAnsi="宋体"/>
                <w:color w:val="auto"/>
                <w:spacing w:val="-6"/>
                <w:sz w:val="18"/>
                <w:szCs w:val="18"/>
              </w:rPr>
              <w:t xml:space="preserve"> 港澳台商投资股份有限公司   </w:t>
            </w:r>
            <w:r>
              <w:rPr>
                <w:rFonts w:hint="eastAsia" w:ascii="宋体" w:hAnsi="宋体"/>
                <w:color w:val="auto"/>
                <w:sz w:val="18"/>
                <w:szCs w:val="18"/>
              </w:rPr>
              <w:t xml:space="preserve">340 </w:t>
            </w:r>
            <w:r>
              <w:rPr>
                <w:rFonts w:hint="eastAsia" w:ascii="宋体" w:hAnsi="宋体"/>
                <w:color w:val="auto"/>
                <w:spacing w:val="-10"/>
                <w:sz w:val="18"/>
                <w:szCs w:val="18"/>
              </w:rPr>
              <w:t>外商投资股份有限公司</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142 集体联营        173 私营有限责任公司  290 其他港澳台投资           390 其他外商投资</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143 国有与集体联营  174 私营股份有限公司</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149 其他联营        190 其他</w:t>
            </w:r>
          </w:p>
          <w:p>
            <w:pPr>
              <w:widowControl/>
              <w:spacing w:line="240" w:lineRule="exact"/>
              <w:ind w:firstLine="180" w:firstLineChars="100"/>
              <w:rPr>
                <w:rFonts w:ascii="宋体" w:hAnsi="宋体"/>
                <w:color w:val="auto"/>
                <w:sz w:val="18"/>
                <w:szCs w:val="18"/>
              </w:rPr>
            </w:pPr>
            <w:r>
              <w:rPr>
                <w:rFonts w:hint="eastAsia" w:ascii="宋体" w:hAnsi="宋体"/>
                <w:color w:val="auto"/>
                <w:sz w:val="18"/>
                <w:szCs w:val="18"/>
              </w:rPr>
              <w:t>151 国有独资公司</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napToGrid w:val="0"/>
              <w:spacing w:line="240" w:lineRule="exact"/>
              <w:jc w:val="center"/>
              <w:rPr>
                <w:rFonts w:hint="eastAsia" w:ascii="宋体" w:hAnsi="宋体" w:cs="宋体"/>
                <w:b/>
                <w:bCs/>
                <w:color w:val="auto"/>
                <w:sz w:val="18"/>
                <w:szCs w:val="18"/>
              </w:rPr>
            </w:pPr>
            <w:r>
              <w:rPr>
                <w:rFonts w:hint="eastAsia" w:ascii="宋体" w:hAnsi="宋体" w:cs="宋体"/>
                <w:b/>
                <w:bCs/>
                <w:color w:val="auto"/>
                <w:sz w:val="18"/>
                <w:szCs w:val="18"/>
              </w:rPr>
              <w:t>216</w:t>
            </w:r>
          </w:p>
        </w:tc>
        <w:tc>
          <w:tcPr>
            <w:tcW w:w="8898" w:type="dxa"/>
            <w:gridSpan w:val="5"/>
            <w:shd w:val="clear" w:color="auto" w:fill="D9D9D9"/>
            <w:vAlign w:val="center"/>
          </w:tcPr>
          <w:p>
            <w:pPr>
              <w:snapToGrid w:val="0"/>
              <w:spacing w:line="240" w:lineRule="exact"/>
              <w:rPr>
                <w:rFonts w:hint="eastAsia" w:ascii="宋体" w:hAnsi="宋体" w:cs="宋体"/>
                <w:color w:val="auto"/>
                <w:sz w:val="18"/>
                <w:szCs w:val="18"/>
              </w:rPr>
            </w:pPr>
            <w:r>
              <w:rPr>
                <w:rFonts w:hint="eastAsia" w:ascii="宋体" w:hAnsi="宋体" w:cs="宋体"/>
                <w:color w:val="auto"/>
                <w:sz w:val="18"/>
                <w:szCs w:val="18"/>
              </w:rPr>
              <w:t xml:space="preserve">港澳台商投资情况（限港澳台商投资企业填报）（可多选） 1 港商投资□   2澳商投资□   </w:t>
            </w:r>
            <w:r>
              <w:rPr>
                <w:rFonts w:ascii="宋体" w:hAnsi="宋体" w:cs="宋体"/>
                <w:color w:val="auto"/>
                <w:sz w:val="18"/>
                <w:szCs w:val="18"/>
              </w:rPr>
              <w:t>3</w:t>
            </w:r>
            <w:r>
              <w:rPr>
                <w:rFonts w:hint="eastAsia" w:ascii="宋体" w:hAnsi="宋体" w:cs="宋体"/>
                <w:color w:val="auto"/>
                <w:sz w:val="18"/>
                <w:szCs w:val="18"/>
              </w:rPr>
              <w:t xml:space="preserve">台商投资□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206</w:t>
            </w:r>
          </w:p>
        </w:tc>
        <w:tc>
          <w:tcPr>
            <w:tcW w:w="8898" w:type="dxa"/>
            <w:gridSpan w:val="5"/>
            <w:shd w:val="clear" w:color="auto" w:fill="D9D9D9"/>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企业控股情况  □    1国有控股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69" w:hRule="atLeast"/>
          <w:jc w:val="center"/>
        </w:trPr>
        <w:tc>
          <w:tcPr>
            <w:tcW w:w="543" w:type="dxa"/>
            <w:shd w:val="clear" w:color="auto" w:fill="D9D9D9"/>
            <w:tcMar>
              <w:left w:w="57" w:type="dxa"/>
              <w:right w:w="57" w:type="dxa"/>
            </w:tcMar>
            <w:vAlign w:val="top"/>
          </w:tcPr>
          <w:p>
            <w:pPr>
              <w:spacing w:line="240" w:lineRule="exact"/>
              <w:jc w:val="center"/>
              <w:rPr>
                <w:rFonts w:ascii="宋体" w:hAnsi="宋体"/>
                <w:b/>
                <w:color w:val="auto"/>
                <w:sz w:val="18"/>
                <w:szCs w:val="18"/>
              </w:rPr>
            </w:pPr>
            <w:r>
              <w:rPr>
                <w:rFonts w:hint="eastAsia" w:ascii="宋体" w:hAnsi="宋体"/>
                <w:b/>
                <w:color w:val="auto"/>
                <w:sz w:val="18"/>
                <w:szCs w:val="18"/>
              </w:rPr>
              <w:t>207</w:t>
            </w:r>
          </w:p>
        </w:tc>
        <w:tc>
          <w:tcPr>
            <w:tcW w:w="8898" w:type="dxa"/>
            <w:gridSpan w:val="5"/>
            <w:shd w:val="clear" w:color="auto" w:fill="D9D9D9"/>
            <w:vAlign w:val="top"/>
          </w:tcPr>
          <w:p>
            <w:pPr>
              <w:spacing w:line="240" w:lineRule="exact"/>
              <w:ind w:firstLine="12" w:firstLineChars="7"/>
              <w:rPr>
                <w:rFonts w:ascii="宋体" w:hAnsi="宋体"/>
                <w:color w:val="auto"/>
                <w:sz w:val="18"/>
                <w:szCs w:val="18"/>
              </w:rPr>
            </w:pPr>
            <w:r>
              <w:rPr>
                <w:rFonts w:hint="eastAsia" w:ascii="宋体" w:hAnsi="宋体"/>
                <w:color w:val="auto"/>
                <w:sz w:val="18"/>
                <w:szCs w:val="18"/>
              </w:rPr>
              <w:t>隶属关系    □□</w:t>
            </w:r>
            <w:r>
              <w:rPr>
                <w:rFonts w:ascii="宋体" w:hAnsi="宋体"/>
                <w:color w:val="auto"/>
                <w:sz w:val="18"/>
                <w:szCs w:val="18"/>
              </w:rPr>
              <w:t xml:space="preserve">  </w:t>
            </w:r>
            <w:r>
              <w:rPr>
                <w:rFonts w:hint="eastAsia" w:ascii="宋体" w:hAnsi="宋体"/>
                <w:color w:val="auto"/>
                <w:sz w:val="18"/>
                <w:szCs w:val="18"/>
              </w:rPr>
              <w:t xml:space="preserve">  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208</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运营状态□ 1正常运营 2 停业(歇业) 3 筹建 4 当年关闭 5 当年破产 6当</w:t>
            </w:r>
            <w:r>
              <w:rPr>
                <w:rFonts w:ascii="宋体" w:hAnsi="宋体"/>
                <w:color w:val="auto"/>
                <w:sz w:val="18"/>
                <w:szCs w:val="18"/>
              </w:rPr>
              <w:t>年注销</w:t>
            </w:r>
            <w:r>
              <w:rPr>
                <w:rFonts w:hint="eastAsia" w:ascii="宋体" w:hAnsi="宋体"/>
                <w:color w:val="auto"/>
                <w:sz w:val="18"/>
                <w:szCs w:val="18"/>
              </w:rPr>
              <w:t xml:space="preserve"> 7当</w:t>
            </w:r>
            <w:r>
              <w:rPr>
                <w:rFonts w:ascii="宋体" w:hAnsi="宋体"/>
                <w:color w:val="auto"/>
                <w:sz w:val="18"/>
                <w:szCs w:val="18"/>
              </w:rPr>
              <w:t>年</w:t>
            </w:r>
            <w:r>
              <w:rPr>
                <w:rFonts w:hint="eastAsia" w:ascii="宋体" w:hAnsi="宋体"/>
                <w:color w:val="auto"/>
                <w:sz w:val="18"/>
                <w:szCs w:val="18"/>
              </w:rPr>
              <w:t>撤（吊）</w:t>
            </w:r>
            <w:r>
              <w:rPr>
                <w:rFonts w:ascii="宋体" w:hAnsi="宋体"/>
                <w:color w:val="auto"/>
                <w:sz w:val="18"/>
                <w:szCs w:val="18"/>
              </w:rPr>
              <w:t>销</w:t>
            </w:r>
            <w:r>
              <w:rPr>
                <w:rFonts w:hint="eastAsia" w:ascii="宋体" w:hAnsi="宋体"/>
                <w:color w:val="auto"/>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209</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执行会计标准类别    □</w:t>
            </w:r>
          </w:p>
          <w:p>
            <w:pPr>
              <w:spacing w:line="240" w:lineRule="exact"/>
              <w:rPr>
                <w:rFonts w:ascii="宋体" w:hAnsi="宋体"/>
                <w:color w:val="auto"/>
                <w:sz w:val="18"/>
                <w:szCs w:val="18"/>
              </w:rPr>
            </w:pPr>
            <w:r>
              <w:rPr>
                <w:rFonts w:hint="eastAsia" w:ascii="宋体" w:hAnsi="宋体"/>
                <w:color w:val="auto"/>
                <w:sz w:val="18"/>
                <w:szCs w:val="18"/>
              </w:rPr>
              <w:t xml:space="preserve">1 企业会计准则制度    </w:t>
            </w:r>
            <w:r>
              <w:rPr>
                <w:rFonts w:ascii="宋体" w:hAnsi="宋体"/>
                <w:color w:val="auto"/>
                <w:sz w:val="18"/>
                <w:szCs w:val="18"/>
              </w:rPr>
              <w:t xml:space="preserve">    </w:t>
            </w:r>
            <w:r>
              <w:rPr>
                <w:rFonts w:hint="eastAsia" w:ascii="宋体" w:hAnsi="宋体"/>
                <w:color w:val="auto"/>
                <w:sz w:val="18"/>
                <w:szCs w:val="18"/>
              </w:rPr>
              <w:t xml:space="preserve">2政府会计准则制度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4 民间非营利组织会计制度   </w:t>
            </w:r>
            <w:r>
              <w:rPr>
                <w:rFonts w:ascii="宋体" w:hAnsi="宋体"/>
                <w:color w:val="auto"/>
                <w:sz w:val="18"/>
                <w:szCs w:val="18"/>
              </w:rPr>
              <w:t xml:space="preserve">    </w:t>
            </w:r>
            <w:r>
              <w:rPr>
                <w:rFonts w:hint="eastAsia" w:ascii="宋体" w:hAnsi="宋体"/>
                <w:color w:val="auto"/>
                <w:sz w:val="18"/>
                <w:szCs w:val="18"/>
              </w:rPr>
              <w:t xml:space="preserve">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210</w:t>
            </w:r>
          </w:p>
        </w:tc>
        <w:tc>
          <w:tcPr>
            <w:tcW w:w="8898" w:type="dxa"/>
            <w:gridSpan w:val="5"/>
            <w:shd w:val="clear" w:color="auto" w:fill="D9D9D9"/>
            <w:vAlign w:val="center"/>
          </w:tcPr>
          <w:p>
            <w:pPr>
              <w:spacing w:line="240" w:lineRule="exact"/>
              <w:rPr>
                <w:rFonts w:hint="eastAsia" w:ascii="宋体" w:hAnsi="宋体"/>
                <w:color w:val="auto"/>
                <w:sz w:val="18"/>
                <w:szCs w:val="18"/>
              </w:rPr>
            </w:pPr>
            <w:r>
              <w:rPr>
                <w:rFonts w:hint="eastAsia" w:ascii="宋体" w:hAnsi="宋体" w:cs="宋体"/>
                <w:color w:val="auto"/>
                <w:sz w:val="18"/>
                <w:szCs w:val="18"/>
              </w:rPr>
              <w:t>执行企业会计准则情况  □</w:t>
            </w:r>
          </w:p>
          <w:p>
            <w:pPr>
              <w:spacing w:line="240" w:lineRule="exact"/>
              <w:rPr>
                <w:rFonts w:ascii="宋体" w:hAnsi="宋体"/>
                <w:color w:val="auto"/>
                <w:sz w:val="18"/>
                <w:szCs w:val="18"/>
              </w:rPr>
            </w:pPr>
            <w:r>
              <w:rPr>
                <w:rFonts w:hint="eastAsia" w:ascii="宋体" w:hAnsi="宋体" w:cs="宋体"/>
                <w:color w:val="auto"/>
                <w:sz w:val="18"/>
                <w:szCs w:val="18"/>
              </w:rPr>
              <w:t>1 执行《企业会计准则》    2  执行《小企业会计准则》         9  执行其他企业会计制度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212</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产业活动单位数</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总计</w:t>
            </w:r>
            <w:r>
              <w:rPr>
                <w:rFonts w:hint="eastAsia" w:ascii="宋体" w:hAnsi="宋体"/>
                <w:color w:val="auto"/>
                <w:sz w:val="18"/>
                <w:szCs w:val="18"/>
                <w:u w:val="single"/>
              </w:rPr>
              <w:t xml:space="preserve">         </w:t>
            </w:r>
            <w:r>
              <w:rPr>
                <w:rFonts w:hint="eastAsia" w:ascii="宋体" w:hAnsi="宋体"/>
                <w:color w:val="auto"/>
                <w:sz w:val="18"/>
                <w:szCs w:val="18"/>
              </w:rPr>
              <w:t>个     其中：1 农林牧渔业</w:t>
            </w:r>
            <w:r>
              <w:rPr>
                <w:rFonts w:hint="eastAsia" w:ascii="宋体" w:hAnsi="宋体"/>
                <w:color w:val="auto"/>
                <w:sz w:val="18"/>
                <w:szCs w:val="18"/>
                <w:u w:val="single"/>
              </w:rPr>
              <w:t xml:space="preserve">        </w:t>
            </w:r>
            <w:r>
              <w:rPr>
                <w:rFonts w:hint="eastAsia" w:ascii="宋体" w:hAnsi="宋体"/>
                <w:color w:val="auto"/>
                <w:sz w:val="18"/>
                <w:szCs w:val="18"/>
              </w:rPr>
              <w:t>个     2 工业</w:t>
            </w:r>
            <w:r>
              <w:rPr>
                <w:rFonts w:hint="eastAsia" w:ascii="宋体" w:hAnsi="宋体"/>
                <w:color w:val="auto"/>
                <w:sz w:val="18"/>
                <w:szCs w:val="18"/>
                <w:u w:val="single"/>
              </w:rPr>
              <w:t xml:space="preserve">          </w:t>
            </w:r>
            <w:r>
              <w:rPr>
                <w:rFonts w:hint="eastAsia" w:ascii="宋体" w:hAnsi="宋体"/>
                <w:color w:val="auto"/>
                <w:sz w:val="18"/>
                <w:szCs w:val="18"/>
              </w:rPr>
              <w:t>个    3 建筑业</w:t>
            </w:r>
            <w:r>
              <w:rPr>
                <w:rFonts w:hint="eastAsia" w:ascii="宋体" w:hAnsi="宋体"/>
                <w:color w:val="auto"/>
                <w:sz w:val="18"/>
                <w:szCs w:val="18"/>
                <w:u w:val="single"/>
              </w:rPr>
              <w:t xml:space="preserve">        </w:t>
            </w:r>
            <w:r>
              <w:rPr>
                <w:rFonts w:hint="eastAsia" w:ascii="宋体" w:hAnsi="宋体"/>
                <w:color w:val="auto"/>
                <w:sz w:val="18"/>
                <w:szCs w:val="18"/>
              </w:rPr>
              <w:t>个</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4 批发和零售业</w:t>
            </w:r>
            <w:r>
              <w:rPr>
                <w:rFonts w:hint="eastAsia" w:ascii="宋体" w:hAnsi="宋体"/>
                <w:color w:val="auto"/>
                <w:sz w:val="18"/>
                <w:szCs w:val="18"/>
                <w:u w:val="single"/>
              </w:rPr>
              <w:t xml:space="preserve">      </w:t>
            </w:r>
            <w:r>
              <w:rPr>
                <w:rFonts w:hint="eastAsia" w:ascii="宋体" w:hAnsi="宋体"/>
                <w:color w:val="auto"/>
                <w:sz w:val="18"/>
                <w:szCs w:val="18"/>
              </w:rPr>
              <w:t>个    5 住宿和餐饮业</w:t>
            </w:r>
            <w:r>
              <w:rPr>
                <w:rFonts w:hint="eastAsia" w:ascii="宋体" w:hAnsi="宋体"/>
                <w:color w:val="auto"/>
                <w:sz w:val="18"/>
                <w:szCs w:val="18"/>
                <w:u w:val="single"/>
              </w:rPr>
              <w:t xml:space="preserve">      </w:t>
            </w:r>
            <w:r>
              <w:rPr>
                <w:rFonts w:hint="eastAsia" w:ascii="宋体" w:hAnsi="宋体"/>
                <w:color w:val="auto"/>
                <w:sz w:val="18"/>
                <w:szCs w:val="18"/>
              </w:rPr>
              <w:t>个     6 房地产业</w:t>
            </w:r>
            <w:r>
              <w:rPr>
                <w:rFonts w:hint="eastAsia" w:ascii="宋体" w:hAnsi="宋体"/>
                <w:color w:val="auto"/>
                <w:sz w:val="18"/>
                <w:szCs w:val="18"/>
                <w:u w:val="single"/>
              </w:rPr>
              <w:t xml:space="preserve">      </w:t>
            </w:r>
            <w:r>
              <w:rPr>
                <w:rFonts w:hint="eastAsia" w:ascii="宋体" w:hAnsi="宋体"/>
                <w:color w:val="auto"/>
                <w:sz w:val="18"/>
                <w:szCs w:val="18"/>
              </w:rPr>
              <w:t>个    9 其他</w:t>
            </w:r>
            <w:r>
              <w:rPr>
                <w:rFonts w:hint="eastAsia" w:ascii="宋体" w:hAnsi="宋体"/>
                <w:color w:val="auto"/>
                <w:sz w:val="18"/>
                <w:szCs w:val="18"/>
                <w:u w:val="single"/>
              </w:rPr>
              <w:t xml:space="preserve">          </w:t>
            </w:r>
            <w:r>
              <w:rPr>
                <w:rFonts w:hint="eastAsia" w:ascii="宋体" w:hAnsi="宋体"/>
                <w:color w:val="auto"/>
                <w:sz w:val="18"/>
                <w:szCs w:val="18"/>
              </w:rPr>
              <w:t>个</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737"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213</w:t>
            </w:r>
          </w:p>
        </w:tc>
        <w:tc>
          <w:tcPr>
            <w:tcW w:w="8898" w:type="dxa"/>
            <w:gridSpan w:val="5"/>
            <w:shd w:val="clear" w:color="auto" w:fill="D9D9D9"/>
            <w:vAlign w:val="center"/>
          </w:tcPr>
          <w:p>
            <w:pPr>
              <w:spacing w:line="240" w:lineRule="exact"/>
              <w:rPr>
                <w:rFonts w:ascii="宋体" w:hAnsi="宋体" w:cs="宋体"/>
                <w:color w:val="auto"/>
                <w:kern w:val="0"/>
                <w:sz w:val="18"/>
                <w:szCs w:val="18"/>
              </w:rPr>
            </w:pPr>
            <w:r>
              <w:rPr>
                <w:rFonts w:hint="eastAsia" w:ascii="宋体" w:hAnsi="宋体"/>
                <w:color w:val="auto"/>
                <w:sz w:val="18"/>
                <w:szCs w:val="18"/>
              </w:rPr>
              <w:t>企业集团情况(限企业集团母公司及成员企业填写)</w:t>
            </w:r>
            <w:r>
              <w:rPr>
                <w:rFonts w:hint="eastAsia" w:ascii="黑体" w:hAnsi="宋体" w:eastAsia="黑体"/>
                <w:color w:val="auto"/>
                <w:sz w:val="18"/>
                <w:szCs w:val="18"/>
              </w:rPr>
              <w:t xml:space="preserve">   </w:t>
            </w:r>
            <w:r>
              <w:rPr>
                <w:rFonts w:hint="eastAsia" w:ascii="宋体" w:hAnsi="宋体"/>
                <w:color w:val="auto"/>
                <w:sz w:val="18"/>
                <w:szCs w:val="18"/>
              </w:rPr>
              <w:t xml:space="preserve"> 本企业是    </w:t>
            </w:r>
            <w:r>
              <w:rPr>
                <w:rFonts w:hint="eastAsia" w:ascii="宋体" w:hAnsi="宋体" w:cs="宋体"/>
                <w:color w:val="auto"/>
                <w:kern w:val="0"/>
                <w:sz w:val="18"/>
                <w:szCs w:val="18"/>
              </w:rPr>
              <w:t>□</w:t>
            </w:r>
          </w:p>
          <w:p>
            <w:pPr>
              <w:spacing w:line="240" w:lineRule="exact"/>
              <w:ind w:firstLine="180" w:firstLineChars="100"/>
              <w:rPr>
                <w:rFonts w:ascii="宋体" w:hAnsi="宋体"/>
                <w:color w:val="auto"/>
                <w:sz w:val="18"/>
                <w:szCs w:val="18"/>
              </w:rPr>
            </w:pPr>
            <w:r>
              <w:rPr>
                <w:rFonts w:hint="eastAsia" w:ascii="宋体" w:hAnsi="宋体" w:cs="宋体"/>
                <w:color w:val="auto"/>
                <w:kern w:val="0"/>
                <w:sz w:val="18"/>
                <w:szCs w:val="18"/>
              </w:rPr>
              <w:t>1 集团母公司</w:t>
            </w:r>
            <w:r>
              <w:rPr>
                <w:rFonts w:hint="eastAsia" w:ascii="宋体" w:hAnsi="宋体"/>
                <w:color w:val="auto"/>
                <w:sz w:val="18"/>
                <w:szCs w:val="18"/>
              </w:rPr>
              <w:t xml:space="preserve">(核心企业或集团总部) </w:t>
            </w:r>
          </w:p>
          <w:p>
            <w:pPr>
              <w:snapToGrid w:val="0"/>
              <w:ind w:firstLine="180" w:firstLineChars="100"/>
              <w:rPr>
                <w:rFonts w:ascii="宋体" w:hAnsi="宋体"/>
                <w:color w:val="auto"/>
                <w:sz w:val="18"/>
                <w:szCs w:val="18"/>
              </w:rPr>
            </w:pPr>
            <w:r>
              <w:rPr>
                <w:rFonts w:hint="eastAsia" w:ascii="宋体" w:hAnsi="宋体"/>
                <w:color w:val="auto"/>
                <w:sz w:val="18"/>
                <w:szCs w:val="18"/>
              </w:rPr>
              <w:t>2 成员企业——请填直接上级</w:t>
            </w:r>
            <w:r>
              <w:rPr>
                <w:rFonts w:ascii="宋体" w:hAnsi="宋体"/>
                <w:color w:val="auto"/>
                <w:sz w:val="18"/>
                <w:szCs w:val="18"/>
              </w:rPr>
              <w:t>法人统一社会信用代码</w:t>
            </w:r>
            <w:r>
              <w:rPr>
                <w:rFonts w:hint="eastAsia" w:ascii="宋体" w:hAnsi="宋体"/>
                <w:color w:val="auto"/>
                <w:sz w:val="18"/>
                <w:szCs w:val="18"/>
              </w:rPr>
              <w:t xml:space="preserve"> □□□□□□□□□□□□□□□□□□</w:t>
            </w:r>
          </w:p>
          <w:p>
            <w:pPr>
              <w:snapToGrid w:val="0"/>
              <w:ind w:firstLine="180" w:firstLineChars="100"/>
              <w:rPr>
                <w:rFonts w:hint="eastAsia"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 xml:space="preserve">            </w:t>
            </w:r>
            <w:r>
              <w:rPr>
                <w:rFonts w:hint="eastAsia" w:ascii="楷体_GB2312" w:hAnsi="华文楷体" w:eastAsia="楷体_GB2312" w:cs="宋体"/>
                <w:color w:val="auto"/>
                <w:sz w:val="18"/>
                <w:szCs w:val="18"/>
              </w:rPr>
              <w:t>尚未领取统一社会信用代码的填写原组织机构代码</w:t>
            </w:r>
            <w:r>
              <w:rPr>
                <w:rFonts w:hint="eastAsia" w:ascii="宋体" w:hAnsi="宋体" w:cs="宋体"/>
                <w:color w:val="auto"/>
                <w:sz w:val="18"/>
                <w:szCs w:val="18"/>
              </w:rPr>
              <w:t>□□□□□□□□</w:t>
            </w:r>
            <w:r>
              <w:rPr>
                <w:rFonts w:hint="eastAsia" w:ascii="Calibri" w:hAnsi="华文楷体" w:eastAsia="华文楷体" w:cs="宋体"/>
                <w:color w:val="auto"/>
                <w:sz w:val="18"/>
                <w:szCs w:val="18"/>
              </w:rPr>
              <w:t>－</w:t>
            </w:r>
            <w:r>
              <w:rPr>
                <w:rFonts w:hint="eastAsia" w:ascii="宋体" w:hAnsi="宋体" w:cs="宋体"/>
                <w:color w:val="auto"/>
                <w:sz w:val="18"/>
                <w:szCs w:val="18"/>
              </w:rPr>
              <w:t>□</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napToGrid w:val="0"/>
              <w:spacing w:line="230" w:lineRule="exact"/>
              <w:jc w:val="center"/>
              <w:rPr>
                <w:rFonts w:ascii="宋体"/>
                <w:b/>
                <w:bCs/>
                <w:color w:val="auto"/>
                <w:sz w:val="18"/>
                <w:szCs w:val="18"/>
              </w:rPr>
            </w:pPr>
            <w:r>
              <w:rPr>
                <w:rFonts w:hint="eastAsia" w:ascii="宋体" w:hAnsi="宋体" w:cs="宋体"/>
                <w:b/>
                <w:bCs/>
                <w:color w:val="auto"/>
                <w:sz w:val="18"/>
                <w:szCs w:val="18"/>
              </w:rPr>
              <w:t>C01</w:t>
            </w:r>
          </w:p>
        </w:tc>
        <w:tc>
          <w:tcPr>
            <w:tcW w:w="8898" w:type="dxa"/>
            <w:gridSpan w:val="5"/>
            <w:shd w:val="clear" w:color="auto" w:fill="D9D9D9"/>
            <w:vAlign w:val="center"/>
          </w:tcPr>
          <w:p>
            <w:pPr>
              <w:snapToGrid w:val="0"/>
              <w:spacing w:line="230" w:lineRule="exact"/>
              <w:rPr>
                <w:rFonts w:ascii="宋体"/>
                <w:color w:val="auto"/>
                <w:sz w:val="18"/>
                <w:szCs w:val="18"/>
              </w:rPr>
            </w:pPr>
            <w:r>
              <w:rPr>
                <w:rFonts w:hint="eastAsia" w:ascii="宋体" w:hAnsi="宋体" w:cs="宋体"/>
                <w:color w:val="auto"/>
                <w:sz w:val="18"/>
                <w:szCs w:val="18"/>
              </w:rPr>
              <w:t>建筑业企业资质等级编码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X01</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E</w:t>
            </w:r>
            <w:r>
              <w:rPr>
                <w:rFonts w:ascii="宋体" w:hAnsi="宋体"/>
                <w:b/>
                <w:color w:val="auto"/>
                <w:sz w:val="18"/>
                <w:szCs w:val="18"/>
              </w:rPr>
              <w:t>S</w:t>
            </w:r>
            <w:r>
              <w:rPr>
                <w:rFonts w:hint="eastAsia" w:ascii="宋体" w:hAnsi="宋体"/>
                <w:b/>
                <w:color w:val="auto"/>
                <w:sz w:val="18"/>
                <w:szCs w:val="18"/>
              </w:rPr>
              <w:t>1</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批发和零售业、</w:t>
            </w:r>
            <w:r>
              <w:rPr>
                <w:rFonts w:ascii="宋体" w:hAnsi="宋体"/>
                <w:color w:val="auto"/>
                <w:sz w:val="18"/>
                <w:szCs w:val="18"/>
              </w:rPr>
              <w:t>住宿</w:t>
            </w:r>
            <w:r>
              <w:rPr>
                <w:rFonts w:hint="eastAsia" w:ascii="宋体" w:hAnsi="宋体"/>
                <w:color w:val="auto"/>
                <w:sz w:val="18"/>
                <w:szCs w:val="18"/>
              </w:rPr>
              <w:t>和</w:t>
            </w:r>
            <w:r>
              <w:rPr>
                <w:rFonts w:ascii="宋体" w:hAnsi="宋体"/>
                <w:color w:val="auto"/>
                <w:sz w:val="18"/>
                <w:szCs w:val="18"/>
              </w:rPr>
              <w:t>餐饮</w:t>
            </w:r>
            <w:r>
              <w:rPr>
                <w:rFonts w:hint="eastAsia" w:ascii="宋体" w:hAnsi="宋体"/>
                <w:color w:val="auto"/>
                <w:sz w:val="18"/>
                <w:szCs w:val="18"/>
              </w:rPr>
              <w:t>业单位经营形式 □</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1 独立门店     2 连锁总店（总部）  　  </w:t>
            </w:r>
            <w:r>
              <w:rPr>
                <w:rFonts w:hint="eastAsia" w:ascii="宋体" w:hAnsi="宋体" w:cs="宋体"/>
                <w:color w:val="auto"/>
                <w:sz w:val="18"/>
                <w:szCs w:val="18"/>
              </w:rPr>
              <w:t xml:space="preserve">3 连锁直营店     </w:t>
            </w:r>
            <w:r>
              <w:rPr>
                <w:rFonts w:ascii="宋体" w:hAnsi="宋体" w:cs="宋体"/>
                <w:color w:val="auto"/>
                <w:sz w:val="18"/>
                <w:szCs w:val="18"/>
              </w:rPr>
              <w:t>4</w:t>
            </w:r>
            <w:r>
              <w:rPr>
                <w:rFonts w:hint="eastAsia" w:ascii="宋体" w:hAnsi="宋体" w:cs="宋体"/>
                <w:color w:val="auto"/>
                <w:sz w:val="18"/>
                <w:szCs w:val="18"/>
              </w:rPr>
              <w:t xml:space="preserve"> 连锁加盟店 </w:t>
            </w:r>
            <w:r>
              <w:rPr>
                <w:rFonts w:hint="eastAsia" w:ascii="宋体" w:hAnsi="宋体"/>
                <w:color w:val="auto"/>
                <w:sz w:val="18"/>
                <w:szCs w:val="18"/>
              </w:rPr>
              <w:t xml:space="preserve">    9 其他     </w:t>
            </w:r>
          </w:p>
          <w:p>
            <w:pPr>
              <w:spacing w:line="240" w:lineRule="exact"/>
              <w:ind w:firstLine="180" w:firstLineChars="100"/>
              <w:rPr>
                <w:rFonts w:ascii="宋体" w:hAnsi="宋体"/>
                <w:color w:val="auto"/>
                <w:sz w:val="18"/>
                <w:szCs w:val="18"/>
              </w:rPr>
            </w:pPr>
            <w:r>
              <w:rPr>
                <w:rFonts w:hint="eastAsia" w:ascii="宋体" w:hAnsi="宋体" w:cs="宋体"/>
                <w:color w:val="auto"/>
                <w:sz w:val="18"/>
                <w:szCs w:val="18"/>
              </w:rPr>
              <w:t>连锁</w:t>
            </w:r>
            <w:r>
              <w:rPr>
                <w:rFonts w:ascii="宋体" w:hAnsi="宋体" w:cs="宋体"/>
                <w:color w:val="auto"/>
                <w:sz w:val="18"/>
                <w:szCs w:val="18"/>
              </w:rPr>
              <w:t>品牌（商标或商号名称）：</w:t>
            </w:r>
            <w:r>
              <w:rPr>
                <w:rFonts w:hint="eastAsia" w:ascii="宋体" w:hAnsi="宋体" w:cs="宋体"/>
                <w:color w:val="auto"/>
                <w:sz w:val="18"/>
                <w:szCs w:val="18"/>
                <w:u w:val="single"/>
              </w:rPr>
              <w:t xml:space="preserve">                  </w:t>
            </w:r>
            <w:r>
              <w:rPr>
                <w:rFonts w:hint="eastAsia" w:ascii="宋体" w:hAnsi="宋体" w:cs="宋体"/>
                <w:color w:val="auto"/>
                <w:sz w:val="18"/>
                <w:szCs w:val="18"/>
              </w:rPr>
              <w:t xml:space="preserve"> （</w:t>
            </w:r>
            <w:r>
              <w:rPr>
                <w:rFonts w:ascii="宋体" w:hAnsi="宋体" w:cs="宋体"/>
                <w:color w:val="auto"/>
                <w:sz w:val="18"/>
                <w:szCs w:val="18"/>
              </w:rPr>
              <w:t>经营形式选</w:t>
            </w:r>
            <w:r>
              <w:rPr>
                <w:rFonts w:hint="eastAsia" w:ascii="宋体" w:hAnsi="宋体" w:cs="宋体"/>
                <w:color w:val="auto"/>
                <w:sz w:val="18"/>
                <w:szCs w:val="18"/>
              </w:rPr>
              <w:t>2、3、4的</w:t>
            </w:r>
            <w:r>
              <w:rPr>
                <w:rFonts w:ascii="宋体" w:hAnsi="宋体" w:cs="宋体"/>
                <w:color w:val="auto"/>
                <w:sz w:val="18"/>
                <w:szCs w:val="18"/>
              </w:rPr>
              <w:t>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93"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E02</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零售业态</w:t>
            </w:r>
            <w:r>
              <w:rPr>
                <w:rFonts w:hint="eastAsia" w:ascii="宋体" w:hAnsi="宋体" w:cs="宋体"/>
                <w:color w:val="auto"/>
                <w:sz w:val="18"/>
                <w:szCs w:val="18"/>
              </w:rPr>
              <w:t>（可多选，不超过3个）</w:t>
            </w:r>
            <w:r>
              <w:rPr>
                <w:rFonts w:hint="eastAsia" w:ascii="宋体" w:hAnsi="宋体"/>
                <w:color w:val="auto"/>
                <w:sz w:val="18"/>
                <w:szCs w:val="18"/>
              </w:rPr>
              <w:t xml:space="preserve">    □□□□    □□□□    □□□□</w:t>
            </w:r>
          </w:p>
          <w:p>
            <w:pPr>
              <w:spacing w:line="240" w:lineRule="exact"/>
              <w:rPr>
                <w:rFonts w:ascii="宋体" w:hAnsi="宋体"/>
                <w:b/>
                <w:color w:val="auto"/>
                <w:sz w:val="18"/>
                <w:szCs w:val="18"/>
              </w:rPr>
            </w:pPr>
            <w:r>
              <w:rPr>
                <w:rFonts w:hint="eastAsia" w:ascii="宋体" w:hAnsi="宋体"/>
                <w:b/>
                <w:color w:val="auto"/>
                <w:sz w:val="18"/>
                <w:szCs w:val="18"/>
              </w:rPr>
              <w:t>有店铺零售</w:t>
            </w:r>
          </w:p>
          <w:p>
            <w:pPr>
              <w:spacing w:line="240" w:lineRule="exact"/>
              <w:ind w:left="181" w:leftChars="86"/>
              <w:rPr>
                <w:rFonts w:ascii="宋体" w:hAnsi="宋体"/>
                <w:color w:val="auto"/>
                <w:sz w:val="18"/>
                <w:szCs w:val="18"/>
              </w:rPr>
            </w:pPr>
            <w:r>
              <w:rPr>
                <w:rFonts w:hint="eastAsia" w:ascii="宋体" w:hAnsi="宋体"/>
                <w:color w:val="auto"/>
                <w:sz w:val="18"/>
                <w:szCs w:val="18"/>
              </w:rPr>
              <w:t>1010 食杂店   1020 便利店   1030 折扣店   1040 超市          1050 大型超市   1060 仓储会员店</w:t>
            </w:r>
          </w:p>
          <w:p>
            <w:pPr>
              <w:spacing w:line="240" w:lineRule="exact"/>
              <w:ind w:left="181" w:leftChars="86"/>
              <w:rPr>
                <w:rFonts w:ascii="宋体" w:hAnsi="宋体"/>
                <w:color w:val="auto"/>
                <w:sz w:val="18"/>
                <w:szCs w:val="18"/>
              </w:rPr>
            </w:pPr>
            <w:r>
              <w:rPr>
                <w:rFonts w:hint="eastAsia" w:ascii="宋体" w:hAnsi="宋体"/>
                <w:color w:val="auto"/>
                <w:sz w:val="18"/>
                <w:szCs w:val="18"/>
              </w:rPr>
              <w:t>1070 百货店   1080 专业店   1090 专卖店   1100 家居建材商店  1110 购物中心   1120 厂家直销中心</w:t>
            </w:r>
          </w:p>
          <w:p>
            <w:pPr>
              <w:spacing w:line="240" w:lineRule="exact"/>
              <w:rPr>
                <w:rFonts w:ascii="宋体" w:hAnsi="宋体"/>
                <w:b/>
                <w:color w:val="auto"/>
                <w:sz w:val="18"/>
                <w:szCs w:val="18"/>
              </w:rPr>
            </w:pPr>
            <w:r>
              <w:rPr>
                <w:rFonts w:hint="eastAsia" w:ascii="宋体" w:hAnsi="宋体"/>
                <w:b/>
                <w:color w:val="auto"/>
                <w:sz w:val="18"/>
                <w:szCs w:val="18"/>
              </w:rPr>
              <w:t xml:space="preserve">无店铺零售  </w:t>
            </w:r>
          </w:p>
          <w:p>
            <w:pPr>
              <w:spacing w:line="240" w:lineRule="exact"/>
              <w:ind w:firstLine="180" w:firstLineChars="100"/>
              <w:rPr>
                <w:rFonts w:ascii="宋体" w:hAnsi="宋体"/>
                <w:color w:val="auto"/>
                <w:sz w:val="18"/>
                <w:szCs w:val="18"/>
              </w:rPr>
            </w:pPr>
            <w:r>
              <w:rPr>
                <w:rFonts w:hint="eastAsia" w:ascii="宋体" w:hAnsi="宋体"/>
                <w:color w:val="auto"/>
                <w:sz w:val="18"/>
                <w:szCs w:val="18"/>
              </w:rPr>
              <w:t xml:space="preserve">2010 电视购物   2020 邮购   2030 网上商店    2040 自动售货亭    2050 电话购物   </w:t>
            </w:r>
            <w:r>
              <w:rPr>
                <w:rFonts w:hint="eastAsia" w:ascii="宋体" w:hAnsi="宋体" w:cs="宋体"/>
                <w:color w:val="auto"/>
                <w:sz w:val="18"/>
                <w:szCs w:val="18"/>
              </w:rPr>
              <w:t>2090其他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S02</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olor w:val="auto"/>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543" w:type="dxa"/>
            <w:shd w:val="clear" w:color="auto" w:fill="D9D9D9"/>
            <w:tcMar>
              <w:left w:w="57" w:type="dxa"/>
              <w:right w:w="57" w:type="dxa"/>
            </w:tcMar>
            <w:vAlign w:val="center"/>
          </w:tcPr>
          <w:p>
            <w:pPr>
              <w:spacing w:line="240" w:lineRule="exact"/>
              <w:jc w:val="center"/>
              <w:rPr>
                <w:rFonts w:ascii="宋体" w:hAnsi="宋体"/>
                <w:b/>
                <w:color w:val="auto"/>
                <w:sz w:val="18"/>
                <w:szCs w:val="18"/>
              </w:rPr>
            </w:pPr>
            <w:r>
              <w:rPr>
                <w:rFonts w:hint="eastAsia" w:ascii="宋体" w:hAnsi="宋体" w:cs="宋体"/>
                <w:b/>
                <w:bCs/>
                <w:color w:val="auto"/>
                <w:sz w:val="18"/>
                <w:szCs w:val="18"/>
              </w:rPr>
              <w:t>F01</w:t>
            </w:r>
          </w:p>
        </w:tc>
        <w:tc>
          <w:tcPr>
            <w:tcW w:w="8898" w:type="dxa"/>
            <w:gridSpan w:val="5"/>
            <w:shd w:val="clear" w:color="auto" w:fill="D9D9D9"/>
            <w:vAlign w:val="center"/>
          </w:tcPr>
          <w:p>
            <w:pPr>
              <w:spacing w:line="240" w:lineRule="exact"/>
              <w:rPr>
                <w:rFonts w:ascii="宋体" w:hAnsi="宋体"/>
                <w:color w:val="auto"/>
                <w:sz w:val="18"/>
                <w:szCs w:val="18"/>
              </w:rPr>
            </w:pPr>
            <w:r>
              <w:rPr>
                <w:rFonts w:hint="eastAsia" w:ascii="宋体" w:hAnsi="宋体" w:cs="宋体"/>
                <w:color w:val="auto"/>
                <w:sz w:val="18"/>
                <w:szCs w:val="18"/>
              </w:rPr>
              <w:t>服务业</w:t>
            </w:r>
            <w:r>
              <w:rPr>
                <w:rFonts w:ascii="宋体" w:hAnsi="宋体" w:cs="宋体"/>
                <w:color w:val="auto"/>
                <w:sz w:val="18"/>
                <w:szCs w:val="18"/>
              </w:rPr>
              <w:t>单位拥有的主要品牌（商标）名称1</w:t>
            </w:r>
            <w:r>
              <w:rPr>
                <w:rFonts w:ascii="宋体" w:hAnsi="宋体" w:cs="宋体"/>
                <w:color w:val="auto"/>
                <w:sz w:val="18"/>
                <w:szCs w:val="18"/>
                <w:u w:val="single"/>
              </w:rPr>
              <w:t xml:space="preserve">                  </w:t>
            </w:r>
            <w:r>
              <w:rPr>
                <w:rFonts w:ascii="宋体" w:hAnsi="宋体" w:cs="宋体"/>
                <w:color w:val="auto"/>
                <w:sz w:val="18"/>
                <w:szCs w:val="18"/>
              </w:rPr>
              <w:t xml:space="preserve">    2</w:t>
            </w:r>
            <w:r>
              <w:rPr>
                <w:rFonts w:ascii="宋体" w:hAnsi="宋体" w:cs="宋体"/>
                <w:color w:val="auto"/>
                <w:sz w:val="18"/>
                <w:szCs w:val="18"/>
                <w:u w:val="single"/>
              </w:rPr>
              <w:t xml:space="preserve">                </w:t>
            </w:r>
            <w:r>
              <w:rPr>
                <w:rFonts w:ascii="宋体" w:hAnsi="宋体" w:cs="宋体"/>
                <w:color w:val="auto"/>
                <w:sz w:val="18"/>
                <w:szCs w:val="18"/>
              </w:rPr>
              <w:t xml:space="preserve">    3</w:t>
            </w:r>
            <w:r>
              <w:rPr>
                <w:rFonts w:ascii="宋体" w:hAnsi="宋体" w:cs="宋体"/>
                <w:color w:val="auto"/>
                <w:sz w:val="18"/>
                <w:szCs w:val="18"/>
                <w:u w:val="single"/>
              </w:rPr>
              <w:t xml:space="preserve">                          </w:t>
            </w:r>
          </w:p>
        </w:tc>
      </w:tr>
    </w:tbl>
    <w:p>
      <w:pPr>
        <w:snapToGrid w:val="0"/>
        <w:spacing w:line="400" w:lineRule="exact"/>
        <w:jc w:val="center"/>
        <w:rPr>
          <w:rFonts w:hint="eastAsia" w:ascii="黑体" w:hAnsi="宋体" w:eastAsia="黑体"/>
          <w:color w:val="auto"/>
          <w:sz w:val="32"/>
          <w:szCs w:val="32"/>
        </w:rPr>
      </w:pPr>
      <w:r>
        <w:rPr>
          <w:rFonts w:hint="eastAsia" w:ascii="宋体" w:hAnsi="宋体"/>
          <w:color w:val="auto"/>
          <w:sz w:val="18"/>
          <w:szCs w:val="18"/>
        </w:rPr>
        <w:t>单位负责人：      统计负责人：     填表人：   　填表人联系电话（手机）：  　 报出日期：２０  年   月   日</w:t>
      </w:r>
    </w:p>
    <w:p>
      <w:pPr>
        <w:spacing w:line="240" w:lineRule="exact"/>
        <w:rPr>
          <w:rFonts w:ascii="宋体" w:hAnsi="宋体"/>
          <w:color w:val="auto"/>
          <w:sz w:val="18"/>
          <w:szCs w:val="18"/>
        </w:rPr>
      </w:pPr>
    </w:p>
    <w:p>
      <w:pPr>
        <w:spacing w:line="240" w:lineRule="exact"/>
        <w:ind w:left="1620" w:hanging="1620" w:hangingChars="900"/>
        <w:rPr>
          <w:rFonts w:ascii="宋体"/>
          <w:color w:val="auto"/>
          <w:sz w:val="18"/>
        </w:rPr>
      </w:pPr>
      <w:r>
        <w:rPr>
          <w:rFonts w:hint="eastAsia" w:ascii="宋体" w:hAnsi="宋体"/>
          <w:color w:val="auto"/>
          <w:sz w:val="18"/>
          <w:szCs w:val="18"/>
        </w:rPr>
        <w:t>说明：1.统计范围：辖区内限额以上批发和零售业法人单位</w:t>
      </w:r>
    </w:p>
    <w:p>
      <w:pPr>
        <w:spacing w:line="240" w:lineRule="exact"/>
        <w:ind w:left="722" w:leftChars="258" w:hanging="180" w:hangingChars="100"/>
        <w:rPr>
          <w:rFonts w:ascii="宋体" w:hAnsi="宋体"/>
          <w:color w:val="auto"/>
          <w:sz w:val="18"/>
          <w:szCs w:val="18"/>
        </w:rPr>
      </w:pPr>
      <w:r>
        <w:rPr>
          <w:rFonts w:ascii="宋体"/>
          <w:color w:val="auto"/>
          <w:sz w:val="18"/>
        </w:rPr>
        <w:t>2.</w:t>
      </w:r>
      <w:r>
        <w:rPr>
          <w:rFonts w:hint="eastAsia" w:ascii="宋体"/>
          <w:color w:val="auto"/>
          <w:sz w:val="18"/>
        </w:rPr>
        <w:t>除</w:t>
      </w:r>
      <w:r>
        <w:rPr>
          <w:rFonts w:ascii="宋体"/>
          <w:color w:val="auto"/>
          <w:sz w:val="18"/>
        </w:rPr>
        <w:t>需要审核修改的指标外，</w:t>
      </w:r>
      <w:r>
        <w:rPr>
          <w:rFonts w:hint="eastAsia" w:ascii="宋体"/>
          <w:color w:val="auto"/>
          <w:sz w:val="18"/>
        </w:rPr>
        <w:t>其</w:t>
      </w:r>
      <w:r>
        <w:rPr>
          <w:rFonts w:ascii="宋体"/>
          <w:color w:val="auto"/>
          <w:sz w:val="18"/>
        </w:rPr>
        <w:t>他指标如需变更，</w:t>
      </w:r>
      <w:r>
        <w:rPr>
          <w:rFonts w:hint="eastAsia" w:ascii="宋体" w:hAnsi="宋体"/>
          <w:color w:val="auto"/>
          <w:sz w:val="18"/>
          <w:szCs w:val="18"/>
        </w:rPr>
        <w:t>省级名录库管理部门对表中变更内容在名录库中进行更新；国家统计局普查中心负责对比整理后推送联网直报平台；调查单位免报。</w:t>
      </w: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ascii="宋体" w:hAnsi="宋体"/>
          <w:color w:val="auto"/>
          <w:sz w:val="18"/>
          <w:szCs w:val="18"/>
        </w:rPr>
      </w:pPr>
    </w:p>
    <w:p>
      <w:pPr>
        <w:spacing w:line="240" w:lineRule="exact"/>
        <w:ind w:left="722" w:leftChars="258" w:hanging="180" w:hangingChars="100"/>
        <w:rPr>
          <w:rFonts w:hint="eastAsia" w:ascii="宋体" w:hAnsi="宋体"/>
          <w:color w:val="auto"/>
          <w:sz w:val="18"/>
          <w:szCs w:val="18"/>
        </w:rPr>
      </w:pPr>
    </w:p>
    <w:p>
      <w:pPr>
        <w:snapToGrid w:val="0"/>
        <w:spacing w:before="240" w:beforeLines="100" w:after="240" w:afterLines="100"/>
        <w:jc w:val="center"/>
        <w:outlineLvl w:val="2"/>
        <w:rPr>
          <w:rFonts w:hint="eastAsia" w:ascii="宋体" w:hAnsi="宋体"/>
          <w:color w:val="auto"/>
          <w:sz w:val="32"/>
          <w:szCs w:val="32"/>
        </w:rPr>
      </w:pPr>
      <w:r>
        <w:rPr>
          <w:rFonts w:hint="eastAsia" w:ascii="宋体" w:hAnsi="宋体"/>
          <w:color w:val="auto"/>
          <w:sz w:val="32"/>
          <w:szCs w:val="32"/>
        </w:rPr>
        <w:t>从业人员及工资总额</w:t>
      </w:r>
    </w:p>
    <w:tbl>
      <w:tblPr>
        <w:tblStyle w:val="13"/>
        <w:tblW w:w="9356" w:type="dxa"/>
        <w:jc w:val="center"/>
        <w:tblInd w:w="0" w:type="dxa"/>
        <w:tblLayout w:type="fixed"/>
        <w:tblCellMar>
          <w:top w:w="0" w:type="dxa"/>
          <w:left w:w="0" w:type="dxa"/>
          <w:bottom w:w="0" w:type="dxa"/>
          <w:right w:w="0" w:type="dxa"/>
        </w:tblCellMar>
      </w:tblPr>
      <w:tblGrid>
        <w:gridCol w:w="6803"/>
        <w:gridCol w:w="840"/>
        <w:gridCol w:w="1713"/>
      </w:tblGrid>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hint="eastAsia" w:ascii="宋体" w:hAnsi="宋体"/>
                <w:color w:val="auto"/>
                <w:sz w:val="18"/>
                <w:szCs w:val="18"/>
              </w:rPr>
            </w:pPr>
          </w:p>
        </w:tc>
        <w:tc>
          <w:tcPr>
            <w:tcW w:w="840" w:type="dxa"/>
            <w:tcMar>
              <w:left w:w="0" w:type="dxa"/>
              <w:right w:w="0" w:type="dxa"/>
            </w:tcMar>
            <w:vAlign w:val="top"/>
          </w:tcPr>
          <w:p>
            <w:pPr>
              <w:spacing w:line="220" w:lineRule="exact"/>
              <w:rPr>
                <w:rFonts w:hint="eastAsia" w:ascii="宋体" w:hAnsi="宋体"/>
                <w:color w:val="auto"/>
                <w:sz w:val="18"/>
                <w:szCs w:val="18"/>
              </w:rPr>
            </w:pPr>
            <w:r>
              <w:rPr>
                <w:rFonts w:hint="eastAsia" w:ascii="宋体" w:hAnsi="宋体"/>
                <w:color w:val="auto"/>
                <w:sz w:val="18"/>
                <w:szCs w:val="18"/>
              </w:rPr>
              <w:t>表    号：</w:t>
            </w:r>
          </w:p>
        </w:tc>
        <w:tc>
          <w:tcPr>
            <w:tcW w:w="1713" w:type="dxa"/>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s="宋体"/>
                <w:color w:val="auto"/>
                <w:sz w:val="18"/>
                <w:szCs w:val="18"/>
              </w:rPr>
              <w:t>２０２－１表</w:t>
            </w:r>
          </w:p>
        </w:tc>
      </w:tr>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hint="eastAsia" w:ascii="宋体" w:hAnsi="宋体"/>
                <w:color w:val="auto"/>
                <w:sz w:val="18"/>
                <w:szCs w:val="18"/>
              </w:rPr>
            </w:pPr>
            <w:r>
              <w:rPr>
                <w:rFonts w:hint="eastAsia" w:ascii="宋体" w:hAnsi="宋体" w:cs="宋体"/>
                <w:color w:val="auto"/>
                <w:sz w:val="18"/>
                <w:szCs w:val="18"/>
              </w:rPr>
              <w:t>统一社会信用代码□□□□□□□□□□□□□□□□□□</w:t>
            </w:r>
          </w:p>
        </w:tc>
        <w:tc>
          <w:tcPr>
            <w:tcW w:w="840" w:type="dxa"/>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制定机关：</w:t>
            </w:r>
          </w:p>
        </w:tc>
        <w:tc>
          <w:tcPr>
            <w:tcW w:w="1713" w:type="dxa"/>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olor w:val="auto"/>
                <w:sz w:val="18"/>
                <w:szCs w:val="18"/>
              </w:rPr>
              <w:t>国家统计局</w:t>
            </w:r>
          </w:p>
        </w:tc>
      </w:tr>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hint="eastAsia" w:ascii="宋体" w:hAnsi="宋体"/>
                <w:color w:val="auto"/>
                <w:sz w:val="18"/>
                <w:szCs w:val="18"/>
              </w:rPr>
            </w:pPr>
            <w:r>
              <w:rPr>
                <w:rFonts w:hint="eastAsia" w:ascii="宋体" w:hAnsi="宋体" w:cs="宋体"/>
                <w:color w:val="auto"/>
                <w:sz w:val="18"/>
                <w:szCs w:val="18"/>
              </w:rPr>
              <w:t>尚未领取统一社会信用代码的填写原组织机构代码□□□□□□□□-□</w:t>
            </w:r>
          </w:p>
        </w:tc>
        <w:tc>
          <w:tcPr>
            <w:tcW w:w="840" w:type="dxa"/>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文    号：</w:t>
            </w:r>
          </w:p>
        </w:tc>
        <w:tc>
          <w:tcPr>
            <w:tcW w:w="1713" w:type="dxa"/>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s="宋体"/>
                <w:color w:val="auto"/>
                <w:sz w:val="18"/>
                <w:szCs w:val="18"/>
              </w:rPr>
              <w:t>国统字</w:t>
            </w:r>
            <w:r>
              <w:rPr>
                <w:rFonts w:hint="eastAsia" w:ascii="宋体" w:hAnsi="宋体"/>
                <w:color w:val="auto"/>
                <w:sz w:val="18"/>
                <w:szCs w:val="18"/>
              </w:rPr>
              <w:t>〔20</w:t>
            </w:r>
            <w:r>
              <w:rPr>
                <w:rFonts w:ascii="宋体" w:hAnsi="宋体"/>
                <w:color w:val="auto"/>
                <w:sz w:val="18"/>
                <w:szCs w:val="18"/>
              </w:rPr>
              <w:t>20</w:t>
            </w:r>
            <w:r>
              <w:rPr>
                <w:rFonts w:hint="eastAsia" w:ascii="宋体" w:hAnsi="宋体"/>
                <w:color w:val="auto"/>
                <w:sz w:val="18"/>
                <w:szCs w:val="18"/>
              </w:rPr>
              <w:t>〕</w:t>
            </w:r>
            <w:r>
              <w:rPr>
                <w:rFonts w:hint="eastAsia" w:ascii="宋体" w:hAnsi="宋体" w:cs="宋体"/>
                <w:color w:val="auto"/>
                <w:sz w:val="18"/>
                <w:szCs w:val="18"/>
              </w:rPr>
              <w:t>1</w:t>
            </w:r>
            <w:r>
              <w:rPr>
                <w:rFonts w:ascii="宋体" w:hAnsi="宋体" w:cs="宋体"/>
                <w:color w:val="auto"/>
                <w:sz w:val="18"/>
                <w:szCs w:val="18"/>
              </w:rPr>
              <w:t>05</w:t>
            </w:r>
            <w:r>
              <w:rPr>
                <w:rFonts w:hint="eastAsia" w:ascii="宋体" w:hAnsi="宋体" w:cs="宋体"/>
                <w:color w:val="auto"/>
                <w:sz w:val="18"/>
                <w:szCs w:val="18"/>
              </w:rPr>
              <w:t>号</w:t>
            </w:r>
          </w:p>
        </w:tc>
      </w:tr>
      <w:tr>
        <w:tblPrEx>
          <w:tblLayout w:type="fixed"/>
          <w:tblCellMar>
            <w:top w:w="0" w:type="dxa"/>
            <w:left w:w="0" w:type="dxa"/>
            <w:bottom w:w="0" w:type="dxa"/>
            <w:right w:w="0" w:type="dxa"/>
          </w:tblCellMar>
        </w:tblPrEx>
        <w:trPr>
          <w:jc w:val="center"/>
        </w:trPr>
        <w:tc>
          <w:tcPr>
            <w:tcW w:w="6803" w:type="dxa"/>
            <w:vAlign w:val="top"/>
          </w:tcPr>
          <w:p>
            <w:pPr>
              <w:spacing w:line="220" w:lineRule="exact"/>
              <w:rPr>
                <w:rFonts w:hint="eastAsia" w:ascii="宋体" w:hAnsi="宋体"/>
                <w:color w:val="auto"/>
                <w:sz w:val="18"/>
                <w:szCs w:val="18"/>
              </w:rPr>
            </w:pPr>
            <w:r>
              <w:rPr>
                <w:rFonts w:hint="eastAsia" w:ascii="宋体"/>
                <w:color w:val="auto"/>
                <w:sz w:val="18"/>
              </w:rPr>
              <w:t>单位详细名称：</w:t>
            </w:r>
            <w:r>
              <w:rPr>
                <w:rFonts w:hint="eastAsia" w:ascii="宋体" w:hAnsi="宋体"/>
                <w:color w:val="auto"/>
                <w:sz w:val="18"/>
                <w:szCs w:val="18"/>
              </w:rPr>
              <w:t xml:space="preserve">                             </w:t>
            </w:r>
            <w:r>
              <w:rPr>
                <w:rFonts w:hint="eastAsia" w:ascii="宋体" w:hAnsi="宋体" w:cs="宋体"/>
                <w:color w:val="auto"/>
                <w:sz w:val="18"/>
                <w:szCs w:val="18"/>
              </w:rPr>
              <w:t xml:space="preserve">２０ </w:t>
            </w:r>
            <w:r>
              <w:rPr>
                <w:rFonts w:ascii="宋体" w:hAnsi="宋体" w:cs="宋体"/>
                <w:color w:val="auto"/>
                <w:sz w:val="18"/>
                <w:szCs w:val="18"/>
              </w:rPr>
              <w:t xml:space="preserve"> </w:t>
            </w:r>
            <w:r>
              <w:rPr>
                <w:rFonts w:hint="eastAsia" w:ascii="宋体" w:hAnsi="宋体" w:cs="宋体"/>
                <w:color w:val="auto"/>
                <w:sz w:val="18"/>
                <w:szCs w:val="18"/>
              </w:rPr>
              <w:t>年</w:t>
            </w:r>
            <w:r>
              <w:rPr>
                <w:rFonts w:hint="eastAsia" w:ascii="宋体" w:hAnsi="宋体"/>
                <w:color w:val="auto"/>
                <w:sz w:val="18"/>
                <w:szCs w:val="18"/>
              </w:rPr>
              <w:t>　  季</w:t>
            </w:r>
          </w:p>
        </w:tc>
        <w:tc>
          <w:tcPr>
            <w:tcW w:w="840" w:type="dxa"/>
            <w:tcMar>
              <w:left w:w="0" w:type="dxa"/>
              <w:right w:w="0" w:type="dxa"/>
            </w:tcMar>
            <w:vAlign w:val="center"/>
          </w:tcPr>
          <w:p>
            <w:pPr>
              <w:spacing w:line="220" w:lineRule="exact"/>
              <w:rPr>
                <w:rFonts w:ascii="宋体" w:hAnsi="宋体"/>
                <w:color w:val="auto"/>
                <w:sz w:val="18"/>
                <w:szCs w:val="18"/>
              </w:rPr>
            </w:pPr>
            <w:r>
              <w:rPr>
                <w:rFonts w:hint="eastAsia" w:ascii="宋体" w:hAnsi="宋体"/>
                <w:color w:val="auto"/>
                <w:sz w:val="18"/>
                <w:szCs w:val="18"/>
              </w:rPr>
              <w:t>有效期至：</w:t>
            </w:r>
          </w:p>
        </w:tc>
        <w:tc>
          <w:tcPr>
            <w:tcW w:w="1713" w:type="dxa"/>
            <w:tcMar>
              <w:left w:w="0" w:type="dxa"/>
              <w:right w:w="0" w:type="dxa"/>
            </w:tcMar>
            <w:vAlign w:val="center"/>
          </w:tcPr>
          <w:p>
            <w:pPr>
              <w:spacing w:line="220" w:lineRule="exact"/>
              <w:jc w:val="distribute"/>
              <w:rPr>
                <w:rFonts w:ascii="宋体" w:hAnsi="宋体"/>
                <w:color w:val="auto"/>
                <w:sz w:val="18"/>
                <w:szCs w:val="18"/>
              </w:rPr>
            </w:pPr>
            <w:r>
              <w:rPr>
                <w:rFonts w:hint="eastAsia" w:ascii="宋体" w:hAnsi="宋体" w:cs="宋体"/>
                <w:color w:val="auto"/>
                <w:sz w:val="18"/>
                <w:szCs w:val="18"/>
              </w:rPr>
              <w:t>２０２２年</w:t>
            </w:r>
            <w:r>
              <w:rPr>
                <w:rFonts w:hint="eastAsia" w:ascii="宋体" w:hAnsi="宋体"/>
                <w:color w:val="auto"/>
                <w:sz w:val="18"/>
                <w:szCs w:val="18"/>
              </w:rPr>
              <w:t>１月</w:t>
            </w:r>
          </w:p>
        </w:tc>
      </w:tr>
    </w:tbl>
    <w:p>
      <w:pPr>
        <w:spacing w:line="20" w:lineRule="exact"/>
        <w:rPr>
          <w:rFonts w:hint="eastAsia" w:ascii="宋体" w:hAnsi="宋体"/>
          <w:color w:val="auto"/>
          <w:sz w:val="18"/>
          <w:szCs w:val="18"/>
        </w:rPr>
      </w:pPr>
    </w:p>
    <w:tbl>
      <w:tblPr>
        <w:tblStyle w:val="13"/>
        <w:tblW w:w="1023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2823"/>
        <w:gridCol w:w="1470"/>
        <w:gridCol w:w="876"/>
        <w:gridCol w:w="1340"/>
        <w:gridCol w:w="1275"/>
        <w:gridCol w:w="1134"/>
        <w:gridCol w:w="132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76" w:hRule="atLeast"/>
          <w:jc w:val="center"/>
        </w:trPr>
        <w:tc>
          <w:tcPr>
            <w:tcW w:w="2823" w:type="dxa"/>
            <w:vMerge w:val="restart"/>
            <w:tcBorders>
              <w:top w:val="single" w:color="auto" w:sz="8" w:space="0"/>
              <w:bottom w:val="single" w:color="auto" w:sz="2" w:space="0"/>
            </w:tcBorders>
            <w:shd w:val="clear" w:color="auto" w:fill="auto"/>
            <w:vAlign w:val="center"/>
          </w:tcPr>
          <w:p>
            <w:pPr>
              <w:autoSpaceDE w:val="0"/>
              <w:autoSpaceDN w:val="0"/>
              <w:spacing w:line="260" w:lineRule="exact"/>
              <w:jc w:val="center"/>
              <w:rPr>
                <w:rFonts w:ascii="宋体"/>
                <w:color w:val="auto"/>
                <w:sz w:val="18"/>
              </w:rPr>
            </w:pPr>
            <w:r>
              <w:rPr>
                <w:rFonts w:hint="eastAsia" w:ascii="宋体"/>
                <w:color w:val="auto"/>
                <w:sz w:val="18"/>
              </w:rPr>
              <w:t>指标名称</w:t>
            </w:r>
          </w:p>
        </w:tc>
        <w:tc>
          <w:tcPr>
            <w:tcW w:w="1470" w:type="dxa"/>
            <w:vMerge w:val="restart"/>
            <w:tcBorders>
              <w:top w:val="single" w:color="auto" w:sz="8" w:space="0"/>
              <w:bottom w:val="single" w:color="auto" w:sz="2" w:space="0"/>
            </w:tcBorders>
            <w:shd w:val="clear" w:color="auto" w:fill="auto"/>
            <w:vAlign w:val="center"/>
          </w:tcPr>
          <w:p>
            <w:pPr>
              <w:autoSpaceDE w:val="0"/>
              <w:autoSpaceDN w:val="0"/>
              <w:spacing w:line="260" w:lineRule="exact"/>
              <w:jc w:val="center"/>
              <w:rPr>
                <w:rFonts w:ascii="宋体"/>
                <w:color w:val="auto"/>
                <w:sz w:val="18"/>
              </w:rPr>
            </w:pPr>
            <w:r>
              <w:rPr>
                <w:rFonts w:hint="eastAsia" w:ascii="宋体"/>
                <w:color w:val="auto"/>
                <w:sz w:val="18"/>
              </w:rPr>
              <w:t>计量单位</w:t>
            </w:r>
          </w:p>
        </w:tc>
        <w:tc>
          <w:tcPr>
            <w:tcW w:w="876" w:type="dxa"/>
            <w:vMerge w:val="restart"/>
            <w:tcBorders>
              <w:top w:val="single" w:color="auto" w:sz="8" w:space="0"/>
              <w:bottom w:val="single" w:color="auto" w:sz="2" w:space="0"/>
            </w:tcBorders>
            <w:shd w:val="clear" w:color="auto" w:fill="auto"/>
            <w:vAlign w:val="center"/>
          </w:tcPr>
          <w:p>
            <w:pPr>
              <w:autoSpaceDE w:val="0"/>
              <w:autoSpaceDN w:val="0"/>
              <w:spacing w:line="260" w:lineRule="exact"/>
              <w:jc w:val="center"/>
              <w:rPr>
                <w:rFonts w:ascii="宋体"/>
                <w:color w:val="auto"/>
                <w:sz w:val="18"/>
              </w:rPr>
            </w:pPr>
            <w:r>
              <w:rPr>
                <w:rFonts w:hint="eastAsia" w:ascii="宋体"/>
                <w:color w:val="auto"/>
                <w:sz w:val="18"/>
              </w:rPr>
              <w:t>代码</w:t>
            </w:r>
          </w:p>
        </w:tc>
        <w:tc>
          <w:tcPr>
            <w:tcW w:w="2615" w:type="dxa"/>
            <w:gridSpan w:val="2"/>
            <w:tcBorders>
              <w:top w:val="single" w:color="auto" w:sz="8" w:space="0"/>
              <w:bottom w:val="single" w:color="auto" w:sz="2" w:space="0"/>
            </w:tcBorders>
            <w:shd w:val="clear" w:color="auto" w:fill="auto"/>
            <w:vAlign w:val="center"/>
          </w:tcPr>
          <w:p>
            <w:pPr>
              <w:autoSpaceDE w:val="0"/>
              <w:autoSpaceDN w:val="0"/>
              <w:adjustRightInd w:val="0"/>
              <w:spacing w:line="260" w:lineRule="exact"/>
              <w:jc w:val="center"/>
              <w:rPr>
                <w:rFonts w:hint="eastAsia" w:ascii="宋体"/>
                <w:color w:val="auto"/>
                <w:sz w:val="18"/>
              </w:rPr>
            </w:pPr>
            <w:r>
              <w:rPr>
                <w:rFonts w:hint="eastAsia" w:ascii="宋体"/>
                <w:color w:val="auto"/>
                <w:sz w:val="18"/>
              </w:rPr>
              <w:t>本年</w:t>
            </w:r>
          </w:p>
        </w:tc>
        <w:tc>
          <w:tcPr>
            <w:tcW w:w="2454" w:type="dxa"/>
            <w:gridSpan w:val="2"/>
            <w:tcBorders>
              <w:top w:val="single" w:color="auto" w:sz="8" w:space="0"/>
              <w:bottom w:val="single" w:color="auto" w:sz="2" w:space="0"/>
            </w:tcBorders>
            <w:shd w:val="clear" w:color="auto" w:fill="D0CECE"/>
            <w:vAlign w:val="center"/>
          </w:tcPr>
          <w:p>
            <w:pPr>
              <w:autoSpaceDE w:val="0"/>
              <w:autoSpaceDN w:val="0"/>
              <w:adjustRightInd w:val="0"/>
              <w:spacing w:line="260" w:lineRule="exact"/>
              <w:jc w:val="center"/>
              <w:rPr>
                <w:rFonts w:ascii="宋体"/>
                <w:color w:val="auto"/>
                <w:sz w:val="18"/>
              </w:rPr>
            </w:pPr>
            <w:r>
              <w:rPr>
                <w:rFonts w:hint="eastAsia" w:ascii="宋体"/>
                <w:color w:val="auto"/>
                <w:sz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04" w:hRule="atLeast"/>
          <w:jc w:val="center"/>
        </w:trPr>
        <w:tc>
          <w:tcPr>
            <w:tcW w:w="2823" w:type="dxa"/>
            <w:vMerge w:val="continue"/>
            <w:tcBorders>
              <w:top w:val="single" w:color="auto" w:sz="2" w:space="0"/>
              <w:bottom w:val="single" w:color="auto" w:sz="2" w:space="0"/>
            </w:tcBorders>
            <w:shd w:val="clear" w:color="auto" w:fill="auto"/>
            <w:vAlign w:val="center"/>
          </w:tcPr>
          <w:p>
            <w:pPr>
              <w:autoSpaceDE w:val="0"/>
              <w:autoSpaceDN w:val="0"/>
              <w:spacing w:line="260" w:lineRule="exact"/>
              <w:jc w:val="center"/>
              <w:rPr>
                <w:rFonts w:hint="eastAsia" w:ascii="宋体"/>
                <w:color w:val="auto"/>
                <w:sz w:val="18"/>
              </w:rPr>
            </w:pPr>
          </w:p>
        </w:tc>
        <w:tc>
          <w:tcPr>
            <w:tcW w:w="1470" w:type="dxa"/>
            <w:vMerge w:val="continue"/>
            <w:tcBorders>
              <w:top w:val="single" w:color="auto" w:sz="2" w:space="0"/>
              <w:bottom w:val="single" w:color="auto" w:sz="2" w:space="0"/>
            </w:tcBorders>
            <w:shd w:val="clear" w:color="auto" w:fill="auto"/>
            <w:vAlign w:val="center"/>
          </w:tcPr>
          <w:p>
            <w:pPr>
              <w:autoSpaceDE w:val="0"/>
              <w:autoSpaceDN w:val="0"/>
              <w:spacing w:line="260" w:lineRule="exact"/>
              <w:jc w:val="center"/>
              <w:rPr>
                <w:rFonts w:hint="eastAsia" w:ascii="宋体"/>
                <w:color w:val="auto"/>
                <w:sz w:val="18"/>
              </w:rPr>
            </w:pPr>
          </w:p>
        </w:tc>
        <w:tc>
          <w:tcPr>
            <w:tcW w:w="876" w:type="dxa"/>
            <w:vMerge w:val="continue"/>
            <w:tcBorders>
              <w:top w:val="single" w:color="auto" w:sz="2" w:space="0"/>
              <w:bottom w:val="single" w:color="auto" w:sz="2" w:space="0"/>
            </w:tcBorders>
            <w:shd w:val="clear" w:color="auto" w:fill="auto"/>
            <w:vAlign w:val="center"/>
          </w:tcPr>
          <w:p>
            <w:pPr>
              <w:autoSpaceDE w:val="0"/>
              <w:autoSpaceDN w:val="0"/>
              <w:spacing w:line="260" w:lineRule="exact"/>
              <w:jc w:val="center"/>
              <w:rPr>
                <w:rFonts w:hint="eastAsia" w:ascii="宋体"/>
                <w:color w:val="auto"/>
                <w:sz w:val="18"/>
              </w:rPr>
            </w:pPr>
          </w:p>
        </w:tc>
        <w:tc>
          <w:tcPr>
            <w:tcW w:w="1340" w:type="dxa"/>
            <w:tcBorders>
              <w:top w:val="single" w:color="auto" w:sz="2" w:space="0"/>
              <w:bottom w:val="single" w:color="auto" w:sz="2" w:space="0"/>
            </w:tcBorders>
            <w:shd w:val="clear" w:color="auto" w:fill="auto"/>
            <w:vAlign w:val="center"/>
          </w:tcPr>
          <w:p>
            <w:pPr>
              <w:autoSpaceDE w:val="0"/>
              <w:autoSpaceDN w:val="0"/>
              <w:adjustRightInd w:val="0"/>
              <w:spacing w:line="260" w:lineRule="exact"/>
              <w:jc w:val="center"/>
              <w:rPr>
                <w:rFonts w:hint="eastAsia" w:ascii="宋体"/>
                <w:color w:val="auto"/>
                <w:sz w:val="18"/>
              </w:rPr>
            </w:pPr>
            <w:r>
              <w:rPr>
                <w:rFonts w:hint="eastAsia" w:ascii="宋体"/>
                <w:color w:val="auto"/>
                <w:sz w:val="18"/>
              </w:rPr>
              <w:t>本季</w:t>
            </w:r>
          </w:p>
        </w:tc>
        <w:tc>
          <w:tcPr>
            <w:tcW w:w="1275" w:type="dxa"/>
            <w:tcBorders>
              <w:top w:val="single" w:color="auto" w:sz="2" w:space="0"/>
              <w:bottom w:val="single" w:color="auto" w:sz="2" w:space="0"/>
            </w:tcBorders>
            <w:shd w:val="clear" w:color="auto" w:fill="auto"/>
            <w:vAlign w:val="center"/>
          </w:tcPr>
          <w:p>
            <w:pPr>
              <w:autoSpaceDE w:val="0"/>
              <w:autoSpaceDN w:val="0"/>
              <w:adjustRightInd w:val="0"/>
              <w:spacing w:line="260" w:lineRule="exact"/>
              <w:jc w:val="center"/>
              <w:rPr>
                <w:rFonts w:hint="eastAsia" w:ascii="宋体"/>
                <w:color w:val="auto"/>
                <w:sz w:val="18"/>
              </w:rPr>
            </w:pPr>
            <w:r>
              <w:rPr>
                <w:rFonts w:hint="eastAsia" w:ascii="宋体"/>
                <w:color w:val="auto"/>
                <w:sz w:val="18"/>
              </w:rPr>
              <w:t>1</w:t>
            </w:r>
            <w:r>
              <w:rPr>
                <w:rFonts w:ascii="宋体"/>
                <w:color w:val="auto"/>
                <w:sz w:val="18"/>
              </w:rPr>
              <w:t>-</w:t>
            </w:r>
            <w:r>
              <w:rPr>
                <w:rFonts w:hint="eastAsia" w:ascii="宋体"/>
                <w:color w:val="auto"/>
                <w:sz w:val="18"/>
              </w:rPr>
              <w:t>本季</w:t>
            </w:r>
          </w:p>
        </w:tc>
        <w:tc>
          <w:tcPr>
            <w:tcW w:w="1134" w:type="dxa"/>
            <w:tcBorders>
              <w:top w:val="single" w:color="auto" w:sz="2" w:space="0"/>
              <w:bottom w:val="single" w:color="auto" w:sz="2" w:space="0"/>
            </w:tcBorders>
            <w:shd w:val="clear" w:color="auto" w:fill="D0CECE"/>
            <w:vAlign w:val="center"/>
          </w:tcPr>
          <w:p>
            <w:pPr>
              <w:autoSpaceDE w:val="0"/>
              <w:autoSpaceDN w:val="0"/>
              <w:adjustRightInd w:val="0"/>
              <w:spacing w:line="260" w:lineRule="exact"/>
              <w:jc w:val="center"/>
              <w:rPr>
                <w:rFonts w:hint="eastAsia" w:ascii="宋体"/>
                <w:color w:val="auto"/>
                <w:sz w:val="18"/>
              </w:rPr>
            </w:pPr>
            <w:r>
              <w:rPr>
                <w:rFonts w:hint="eastAsia" w:ascii="宋体"/>
                <w:color w:val="auto"/>
                <w:sz w:val="18"/>
              </w:rPr>
              <w:t>本季</w:t>
            </w:r>
          </w:p>
        </w:tc>
        <w:tc>
          <w:tcPr>
            <w:tcW w:w="1320" w:type="dxa"/>
            <w:tcBorders>
              <w:top w:val="single" w:color="auto" w:sz="2" w:space="0"/>
              <w:bottom w:val="single" w:color="auto" w:sz="2" w:space="0"/>
            </w:tcBorders>
            <w:shd w:val="clear" w:color="auto" w:fill="D0CECE"/>
            <w:vAlign w:val="center"/>
          </w:tcPr>
          <w:p>
            <w:pPr>
              <w:autoSpaceDE w:val="0"/>
              <w:autoSpaceDN w:val="0"/>
              <w:adjustRightInd w:val="0"/>
              <w:spacing w:line="260" w:lineRule="exact"/>
              <w:jc w:val="center"/>
              <w:rPr>
                <w:rFonts w:hint="eastAsia" w:ascii="宋体"/>
                <w:color w:val="auto"/>
                <w:sz w:val="18"/>
              </w:rPr>
            </w:pPr>
            <w:r>
              <w:rPr>
                <w:rFonts w:hint="eastAsia" w:ascii="宋体"/>
                <w:color w:val="auto"/>
                <w:sz w:val="18"/>
              </w:rPr>
              <w:t>1</w:t>
            </w:r>
            <w:r>
              <w:rPr>
                <w:rFonts w:ascii="宋体"/>
                <w:color w:val="auto"/>
                <w:sz w:val="18"/>
              </w:rPr>
              <w:t>-</w:t>
            </w:r>
            <w:r>
              <w:rPr>
                <w:rFonts w:hint="eastAsia" w:ascii="宋体"/>
                <w:color w:val="auto"/>
                <w:sz w:val="18"/>
              </w:rPr>
              <w:t>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404" w:hRule="atLeast"/>
          <w:jc w:val="center"/>
        </w:trPr>
        <w:tc>
          <w:tcPr>
            <w:tcW w:w="2823" w:type="dxa"/>
            <w:tcBorders>
              <w:top w:val="single" w:color="auto" w:sz="2" w:space="0"/>
              <w:bottom w:val="single" w:color="auto" w:sz="2" w:space="0"/>
            </w:tcBorders>
            <w:shd w:val="clear" w:color="auto" w:fill="auto"/>
            <w:vAlign w:val="center"/>
          </w:tcPr>
          <w:p>
            <w:pPr>
              <w:autoSpaceDE w:val="0"/>
              <w:autoSpaceDN w:val="0"/>
              <w:spacing w:before="120" w:beforeLines="50" w:line="360" w:lineRule="auto"/>
              <w:jc w:val="center"/>
              <w:rPr>
                <w:rFonts w:ascii="宋体"/>
                <w:color w:val="auto"/>
                <w:sz w:val="18"/>
              </w:rPr>
            </w:pPr>
            <w:r>
              <w:rPr>
                <w:rFonts w:hint="eastAsia" w:ascii="宋体"/>
                <w:color w:val="auto"/>
                <w:sz w:val="18"/>
              </w:rPr>
              <w:t>甲</w:t>
            </w:r>
          </w:p>
        </w:tc>
        <w:tc>
          <w:tcPr>
            <w:tcW w:w="1470" w:type="dxa"/>
            <w:tcBorders>
              <w:top w:val="single" w:color="auto" w:sz="2" w:space="0"/>
              <w:bottom w:val="single" w:color="auto" w:sz="2" w:space="0"/>
            </w:tcBorders>
            <w:shd w:val="clear" w:color="auto" w:fill="auto"/>
            <w:vAlign w:val="center"/>
          </w:tcPr>
          <w:p>
            <w:pPr>
              <w:autoSpaceDE w:val="0"/>
              <w:autoSpaceDN w:val="0"/>
              <w:spacing w:before="120" w:beforeLines="50" w:line="360" w:lineRule="auto"/>
              <w:jc w:val="center"/>
              <w:rPr>
                <w:rFonts w:ascii="宋体"/>
                <w:color w:val="auto"/>
                <w:sz w:val="18"/>
              </w:rPr>
            </w:pPr>
            <w:r>
              <w:rPr>
                <w:rFonts w:hint="eastAsia" w:ascii="宋体"/>
                <w:color w:val="auto"/>
                <w:sz w:val="18"/>
              </w:rPr>
              <w:t>乙</w:t>
            </w:r>
          </w:p>
        </w:tc>
        <w:tc>
          <w:tcPr>
            <w:tcW w:w="876" w:type="dxa"/>
            <w:tcBorders>
              <w:top w:val="single" w:color="auto" w:sz="2" w:space="0"/>
              <w:bottom w:val="single" w:color="auto" w:sz="2" w:space="0"/>
            </w:tcBorders>
            <w:shd w:val="clear" w:color="auto" w:fill="auto"/>
            <w:vAlign w:val="center"/>
          </w:tcPr>
          <w:p>
            <w:pPr>
              <w:autoSpaceDE w:val="0"/>
              <w:autoSpaceDN w:val="0"/>
              <w:spacing w:before="120" w:beforeLines="50" w:line="360" w:lineRule="auto"/>
              <w:jc w:val="center"/>
              <w:rPr>
                <w:rFonts w:ascii="宋体"/>
                <w:color w:val="auto"/>
                <w:sz w:val="18"/>
              </w:rPr>
            </w:pPr>
            <w:r>
              <w:rPr>
                <w:rFonts w:hint="eastAsia" w:ascii="宋体"/>
                <w:color w:val="auto"/>
                <w:sz w:val="18"/>
              </w:rPr>
              <w:t>丙</w:t>
            </w:r>
          </w:p>
        </w:tc>
        <w:tc>
          <w:tcPr>
            <w:tcW w:w="1340" w:type="dxa"/>
            <w:tcBorders>
              <w:top w:val="single" w:color="auto" w:sz="2" w:space="0"/>
              <w:bottom w:val="single" w:color="auto" w:sz="2" w:space="0"/>
            </w:tcBorders>
            <w:shd w:val="clear" w:color="auto" w:fill="auto"/>
            <w:vAlign w:val="center"/>
          </w:tcPr>
          <w:p>
            <w:pPr>
              <w:autoSpaceDE w:val="0"/>
              <w:autoSpaceDN w:val="0"/>
              <w:adjustRightInd w:val="0"/>
              <w:spacing w:before="120" w:beforeLines="50" w:line="360" w:lineRule="auto"/>
              <w:jc w:val="center"/>
              <w:rPr>
                <w:rFonts w:ascii="宋体"/>
                <w:color w:val="auto"/>
                <w:sz w:val="18"/>
                <w:szCs w:val="18"/>
              </w:rPr>
            </w:pPr>
            <w:r>
              <w:rPr>
                <w:rFonts w:hint="eastAsia" w:ascii="宋体"/>
                <w:color w:val="auto"/>
                <w:sz w:val="18"/>
              </w:rPr>
              <w:t>1</w:t>
            </w:r>
          </w:p>
        </w:tc>
        <w:tc>
          <w:tcPr>
            <w:tcW w:w="1275" w:type="dxa"/>
            <w:tcBorders>
              <w:top w:val="single" w:color="auto" w:sz="2" w:space="0"/>
              <w:bottom w:val="single" w:color="auto" w:sz="2" w:space="0"/>
            </w:tcBorders>
            <w:shd w:val="clear" w:color="auto" w:fill="auto"/>
            <w:vAlign w:val="center"/>
          </w:tcPr>
          <w:p>
            <w:pPr>
              <w:autoSpaceDE w:val="0"/>
              <w:autoSpaceDN w:val="0"/>
              <w:adjustRightInd w:val="0"/>
              <w:spacing w:before="120" w:beforeLines="50" w:line="360" w:lineRule="auto"/>
              <w:jc w:val="center"/>
              <w:rPr>
                <w:rFonts w:ascii="宋体"/>
                <w:color w:val="auto"/>
                <w:sz w:val="18"/>
                <w:szCs w:val="18"/>
              </w:rPr>
            </w:pPr>
            <w:r>
              <w:rPr>
                <w:rFonts w:hint="eastAsia" w:ascii="宋体"/>
                <w:color w:val="auto"/>
                <w:sz w:val="18"/>
              </w:rPr>
              <w:t>2</w:t>
            </w:r>
          </w:p>
        </w:tc>
        <w:tc>
          <w:tcPr>
            <w:tcW w:w="1134" w:type="dxa"/>
            <w:tcBorders>
              <w:top w:val="single" w:color="auto" w:sz="2" w:space="0"/>
              <w:bottom w:val="single" w:color="auto" w:sz="2" w:space="0"/>
            </w:tcBorders>
            <w:shd w:val="clear" w:color="auto" w:fill="D0CECE"/>
            <w:vAlign w:val="center"/>
          </w:tcPr>
          <w:p>
            <w:pPr>
              <w:autoSpaceDE w:val="0"/>
              <w:autoSpaceDN w:val="0"/>
              <w:adjustRightInd w:val="0"/>
              <w:spacing w:before="120" w:beforeLines="50" w:line="360" w:lineRule="auto"/>
              <w:jc w:val="center"/>
              <w:rPr>
                <w:rFonts w:ascii="宋体"/>
                <w:color w:val="auto"/>
                <w:sz w:val="18"/>
                <w:szCs w:val="18"/>
              </w:rPr>
            </w:pPr>
            <w:r>
              <w:rPr>
                <w:rFonts w:hint="eastAsia" w:ascii="宋体"/>
                <w:color w:val="auto"/>
                <w:sz w:val="18"/>
              </w:rPr>
              <w:t>3</w:t>
            </w:r>
          </w:p>
        </w:tc>
        <w:tc>
          <w:tcPr>
            <w:tcW w:w="1320" w:type="dxa"/>
            <w:tcBorders>
              <w:top w:val="single" w:color="auto" w:sz="2" w:space="0"/>
              <w:bottom w:val="single" w:color="auto" w:sz="2" w:space="0"/>
            </w:tcBorders>
            <w:shd w:val="clear" w:color="auto" w:fill="D0CECE"/>
            <w:vAlign w:val="center"/>
          </w:tcPr>
          <w:p>
            <w:pPr>
              <w:autoSpaceDE w:val="0"/>
              <w:autoSpaceDN w:val="0"/>
              <w:adjustRightInd w:val="0"/>
              <w:spacing w:before="120" w:beforeLines="50" w:line="360" w:lineRule="auto"/>
              <w:jc w:val="center"/>
              <w:rPr>
                <w:rFonts w:ascii="宋体"/>
                <w:color w:val="auto"/>
                <w:sz w:val="18"/>
                <w:szCs w:val="18"/>
              </w:rPr>
            </w:pPr>
            <w:r>
              <w:rPr>
                <w:rFonts w:hint="eastAsia" w:ascii="宋体"/>
                <w:color w:val="auto"/>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Ex>
        <w:trPr>
          <w:trHeight w:val="1833" w:hRule="atLeast"/>
          <w:jc w:val="center"/>
        </w:trPr>
        <w:tc>
          <w:tcPr>
            <w:tcW w:w="2823" w:type="dxa"/>
            <w:tcBorders>
              <w:top w:val="single" w:color="auto" w:sz="2" w:space="0"/>
              <w:bottom w:val="single" w:color="auto" w:sz="8" w:space="0"/>
            </w:tcBorders>
            <w:vAlign w:val="top"/>
          </w:tcPr>
          <w:p>
            <w:pPr>
              <w:autoSpaceDE w:val="0"/>
              <w:autoSpaceDN w:val="0"/>
              <w:adjustRightInd w:val="0"/>
              <w:spacing w:before="120" w:beforeLines="50" w:line="360" w:lineRule="auto"/>
              <w:ind w:firstLine="360" w:firstLineChars="200"/>
              <w:rPr>
                <w:rFonts w:hint="eastAsia" w:ascii="宋体" w:hAnsi="宋体"/>
                <w:color w:val="auto"/>
                <w:sz w:val="18"/>
              </w:rPr>
            </w:pPr>
            <w:r>
              <w:rPr>
                <w:rFonts w:hint="eastAsia" w:ascii="宋体" w:hAnsi="宋体"/>
                <w:color w:val="auto"/>
                <w:sz w:val="18"/>
              </w:rPr>
              <w:t>从业人员期末人数</w:t>
            </w:r>
          </w:p>
          <w:p>
            <w:pPr>
              <w:autoSpaceDE w:val="0"/>
              <w:autoSpaceDN w:val="0"/>
              <w:adjustRightInd w:val="0"/>
              <w:spacing w:before="120" w:beforeLines="50" w:line="360" w:lineRule="auto"/>
              <w:ind w:left="359" w:leftChars="171" w:firstLine="180" w:firstLineChars="100"/>
              <w:rPr>
                <w:rFonts w:hint="eastAsia" w:ascii="宋体"/>
                <w:color w:val="auto"/>
                <w:sz w:val="18"/>
              </w:rPr>
            </w:pPr>
            <w:r>
              <w:rPr>
                <w:rFonts w:hint="eastAsia" w:ascii="宋体" w:hAnsi="宋体"/>
                <w:color w:val="auto"/>
                <w:sz w:val="18"/>
              </w:rPr>
              <w:t>其中：女性</w:t>
            </w:r>
          </w:p>
          <w:p>
            <w:pPr>
              <w:autoSpaceDE w:val="0"/>
              <w:autoSpaceDN w:val="0"/>
              <w:spacing w:before="120" w:beforeLines="50" w:line="360" w:lineRule="auto"/>
              <w:ind w:firstLine="540" w:firstLineChars="300"/>
              <w:rPr>
                <w:rFonts w:hint="eastAsia" w:ascii="宋体"/>
                <w:color w:val="auto"/>
                <w:sz w:val="18"/>
                <w:szCs w:val="18"/>
              </w:rPr>
            </w:pPr>
            <w:r>
              <w:rPr>
                <w:rFonts w:hint="eastAsia" w:ascii="宋体" w:hAnsi="宋体"/>
                <w:color w:val="auto"/>
                <w:sz w:val="18"/>
              </w:rPr>
              <w:t>其中：</w:t>
            </w:r>
            <w:r>
              <w:rPr>
                <w:rFonts w:hint="eastAsia" w:ascii="宋体"/>
                <w:color w:val="auto"/>
                <w:sz w:val="18"/>
                <w:szCs w:val="18"/>
              </w:rPr>
              <w:t>劳务派遣人员</w:t>
            </w:r>
          </w:p>
          <w:p>
            <w:pPr>
              <w:autoSpaceDE w:val="0"/>
              <w:autoSpaceDN w:val="0"/>
              <w:spacing w:before="120" w:beforeLines="50" w:line="360" w:lineRule="auto"/>
              <w:ind w:left="361" w:leftChars="172"/>
              <w:rPr>
                <w:rFonts w:ascii="宋体" w:hAnsi="宋体"/>
                <w:color w:val="auto"/>
                <w:sz w:val="18"/>
              </w:rPr>
            </w:pPr>
            <w:r>
              <w:rPr>
                <w:rFonts w:hint="eastAsia" w:ascii="宋体" w:hAnsi="宋体"/>
                <w:color w:val="auto"/>
                <w:sz w:val="18"/>
              </w:rPr>
              <w:t>从业人员平均人数</w:t>
            </w:r>
          </w:p>
          <w:p>
            <w:pPr>
              <w:autoSpaceDE w:val="0"/>
              <w:autoSpaceDN w:val="0"/>
              <w:spacing w:before="120" w:beforeLines="50" w:line="360" w:lineRule="auto"/>
              <w:ind w:firstLine="540" w:firstLineChars="300"/>
              <w:rPr>
                <w:rFonts w:hint="eastAsia" w:ascii="宋体"/>
                <w:color w:val="auto"/>
                <w:sz w:val="18"/>
                <w:szCs w:val="18"/>
              </w:rPr>
            </w:pPr>
            <w:r>
              <w:rPr>
                <w:rFonts w:hint="eastAsia" w:ascii="宋体" w:hAnsi="宋体"/>
                <w:color w:val="auto"/>
                <w:sz w:val="18"/>
              </w:rPr>
              <w:t>其中：</w:t>
            </w:r>
            <w:r>
              <w:rPr>
                <w:rFonts w:hint="eastAsia" w:ascii="宋体"/>
                <w:color w:val="auto"/>
                <w:sz w:val="18"/>
                <w:szCs w:val="18"/>
              </w:rPr>
              <w:t>劳务派遣人员</w:t>
            </w:r>
          </w:p>
          <w:p>
            <w:pPr>
              <w:autoSpaceDE w:val="0"/>
              <w:autoSpaceDN w:val="0"/>
              <w:spacing w:before="120" w:beforeLines="50" w:line="360" w:lineRule="auto"/>
              <w:ind w:firstLine="360" w:firstLineChars="200"/>
              <w:rPr>
                <w:rFonts w:hint="eastAsia" w:ascii="宋体"/>
                <w:color w:val="auto"/>
                <w:sz w:val="18"/>
              </w:rPr>
            </w:pPr>
            <w:r>
              <w:rPr>
                <w:rFonts w:hint="eastAsia" w:ascii="宋体" w:hAnsi="宋体"/>
                <w:color w:val="auto"/>
                <w:sz w:val="18"/>
              </w:rPr>
              <w:t>从业人员工资总额</w:t>
            </w:r>
          </w:p>
          <w:p>
            <w:pPr>
              <w:autoSpaceDE w:val="0"/>
              <w:autoSpaceDN w:val="0"/>
              <w:spacing w:before="120" w:beforeLines="50" w:line="360" w:lineRule="auto"/>
              <w:ind w:firstLine="540" w:firstLineChars="300"/>
              <w:rPr>
                <w:rFonts w:hint="eastAsia" w:ascii="宋体"/>
                <w:color w:val="auto"/>
                <w:sz w:val="18"/>
                <w:szCs w:val="18"/>
              </w:rPr>
            </w:pPr>
            <w:r>
              <w:rPr>
                <w:rFonts w:hint="eastAsia" w:ascii="宋体" w:hAnsi="宋体"/>
                <w:color w:val="auto"/>
                <w:sz w:val="18"/>
              </w:rPr>
              <w:t>其中：</w:t>
            </w:r>
            <w:r>
              <w:rPr>
                <w:rFonts w:hint="eastAsia" w:ascii="宋体"/>
                <w:color w:val="auto"/>
                <w:sz w:val="18"/>
                <w:szCs w:val="18"/>
              </w:rPr>
              <w:t>劳务派遣人员</w:t>
            </w:r>
          </w:p>
        </w:tc>
        <w:tc>
          <w:tcPr>
            <w:tcW w:w="1470" w:type="dxa"/>
            <w:tcBorders>
              <w:top w:val="single" w:color="auto" w:sz="2" w:space="0"/>
              <w:bottom w:val="single" w:color="auto" w:sz="8" w:space="0"/>
            </w:tcBorders>
            <w:vAlign w:val="center"/>
          </w:tcPr>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人</w:t>
            </w:r>
          </w:p>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人</w:t>
            </w:r>
          </w:p>
          <w:p>
            <w:pPr>
              <w:autoSpaceDE w:val="0"/>
              <w:autoSpaceDN w:val="0"/>
              <w:spacing w:before="120" w:beforeLines="50" w:line="360" w:lineRule="auto"/>
              <w:jc w:val="center"/>
              <w:rPr>
                <w:rFonts w:ascii="宋体" w:hAnsi="宋体"/>
                <w:color w:val="auto"/>
                <w:sz w:val="18"/>
              </w:rPr>
            </w:pPr>
            <w:r>
              <w:rPr>
                <w:rFonts w:hint="eastAsia" w:ascii="宋体" w:hAnsi="宋体"/>
                <w:color w:val="auto"/>
                <w:sz w:val="18"/>
              </w:rPr>
              <w:t>人</w:t>
            </w:r>
          </w:p>
          <w:p>
            <w:pPr>
              <w:autoSpaceDE w:val="0"/>
              <w:autoSpaceDN w:val="0"/>
              <w:spacing w:before="120" w:beforeLines="50" w:line="360" w:lineRule="auto"/>
              <w:jc w:val="center"/>
              <w:rPr>
                <w:rFonts w:ascii="宋体" w:hAnsi="宋体"/>
                <w:color w:val="auto"/>
                <w:sz w:val="18"/>
              </w:rPr>
            </w:pPr>
            <w:r>
              <w:rPr>
                <w:rFonts w:hint="eastAsia" w:ascii="宋体" w:hAnsi="宋体"/>
                <w:color w:val="auto"/>
                <w:sz w:val="18"/>
              </w:rPr>
              <w:t>人</w:t>
            </w:r>
          </w:p>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人</w:t>
            </w:r>
          </w:p>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千元</w:t>
            </w:r>
          </w:p>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千元</w:t>
            </w:r>
          </w:p>
        </w:tc>
        <w:tc>
          <w:tcPr>
            <w:tcW w:w="876" w:type="dxa"/>
            <w:tcBorders>
              <w:top w:val="single" w:color="auto" w:sz="2" w:space="0"/>
              <w:bottom w:val="single" w:color="auto" w:sz="8" w:space="0"/>
            </w:tcBorders>
            <w:vAlign w:val="center"/>
          </w:tcPr>
          <w:p>
            <w:pPr>
              <w:autoSpaceDE w:val="0"/>
              <w:autoSpaceDN w:val="0"/>
              <w:spacing w:before="120" w:beforeLines="50" w:line="360" w:lineRule="auto"/>
              <w:jc w:val="center"/>
              <w:rPr>
                <w:rFonts w:hint="eastAsia" w:ascii="宋体" w:hAnsi="宋体"/>
                <w:color w:val="auto"/>
                <w:sz w:val="18"/>
              </w:rPr>
            </w:pPr>
            <w:r>
              <w:rPr>
                <w:rFonts w:ascii="宋体" w:hAnsi="宋体"/>
                <w:color w:val="auto"/>
                <w:sz w:val="18"/>
              </w:rPr>
              <w:t>01</w:t>
            </w:r>
          </w:p>
          <w:p>
            <w:pPr>
              <w:autoSpaceDE w:val="0"/>
              <w:autoSpaceDN w:val="0"/>
              <w:spacing w:before="120" w:beforeLines="50" w:line="360" w:lineRule="auto"/>
              <w:jc w:val="center"/>
              <w:rPr>
                <w:rFonts w:hint="eastAsia" w:ascii="宋体" w:hAnsi="宋体"/>
                <w:color w:val="auto"/>
                <w:sz w:val="18"/>
              </w:rPr>
            </w:pPr>
            <w:r>
              <w:rPr>
                <w:rFonts w:ascii="宋体" w:hAnsi="宋体"/>
                <w:color w:val="auto"/>
                <w:sz w:val="18"/>
              </w:rPr>
              <w:t>0</w:t>
            </w:r>
            <w:r>
              <w:rPr>
                <w:rFonts w:hint="eastAsia" w:ascii="宋体" w:hAnsi="宋体"/>
                <w:color w:val="auto"/>
                <w:sz w:val="18"/>
              </w:rPr>
              <w:t>2</w:t>
            </w:r>
          </w:p>
          <w:p>
            <w:pPr>
              <w:autoSpaceDE w:val="0"/>
              <w:autoSpaceDN w:val="0"/>
              <w:spacing w:before="120" w:beforeLines="50" w:line="360" w:lineRule="auto"/>
              <w:jc w:val="center"/>
              <w:rPr>
                <w:rFonts w:hint="eastAsia" w:ascii="宋体" w:hAnsi="宋体"/>
                <w:color w:val="auto"/>
                <w:sz w:val="18"/>
              </w:rPr>
            </w:pPr>
            <w:r>
              <w:rPr>
                <w:rFonts w:ascii="宋体" w:hAnsi="宋体"/>
                <w:color w:val="auto"/>
                <w:sz w:val="18"/>
              </w:rPr>
              <w:t>0</w:t>
            </w:r>
            <w:r>
              <w:rPr>
                <w:rFonts w:hint="eastAsia" w:ascii="宋体" w:hAnsi="宋体"/>
                <w:color w:val="auto"/>
                <w:sz w:val="18"/>
              </w:rPr>
              <w:t>6</w:t>
            </w:r>
          </w:p>
          <w:p>
            <w:pPr>
              <w:autoSpaceDE w:val="0"/>
              <w:autoSpaceDN w:val="0"/>
              <w:spacing w:before="120" w:beforeLines="50" w:line="360" w:lineRule="auto"/>
              <w:jc w:val="center"/>
              <w:rPr>
                <w:rFonts w:ascii="宋体" w:hAnsi="宋体"/>
                <w:color w:val="auto"/>
                <w:sz w:val="18"/>
              </w:rPr>
            </w:pPr>
            <w:r>
              <w:rPr>
                <w:rFonts w:ascii="宋体" w:hAnsi="宋体"/>
                <w:color w:val="auto"/>
                <w:sz w:val="18"/>
              </w:rPr>
              <w:t>0</w:t>
            </w:r>
            <w:r>
              <w:rPr>
                <w:rFonts w:hint="eastAsia" w:ascii="宋体" w:hAnsi="宋体"/>
                <w:color w:val="auto"/>
                <w:sz w:val="18"/>
              </w:rPr>
              <w:t>8</w:t>
            </w:r>
          </w:p>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10</w:t>
            </w:r>
          </w:p>
          <w:p>
            <w:pPr>
              <w:autoSpaceDE w:val="0"/>
              <w:autoSpaceDN w:val="0"/>
              <w:spacing w:before="120" w:beforeLines="50" w:line="360" w:lineRule="auto"/>
              <w:jc w:val="center"/>
              <w:rPr>
                <w:rFonts w:ascii="宋体" w:hAnsi="宋体"/>
                <w:color w:val="auto"/>
                <w:sz w:val="18"/>
              </w:rPr>
            </w:pPr>
            <w:r>
              <w:rPr>
                <w:rFonts w:ascii="宋体" w:hAnsi="宋体"/>
                <w:color w:val="auto"/>
                <w:sz w:val="18"/>
              </w:rPr>
              <w:t>12</w:t>
            </w:r>
          </w:p>
          <w:p>
            <w:pPr>
              <w:autoSpaceDE w:val="0"/>
              <w:autoSpaceDN w:val="0"/>
              <w:spacing w:before="120" w:beforeLines="50" w:line="360" w:lineRule="auto"/>
              <w:jc w:val="center"/>
              <w:rPr>
                <w:rFonts w:hint="eastAsia" w:ascii="宋体" w:hAnsi="宋体"/>
                <w:color w:val="auto"/>
                <w:sz w:val="18"/>
              </w:rPr>
            </w:pPr>
            <w:r>
              <w:rPr>
                <w:rFonts w:hint="eastAsia" w:ascii="宋体" w:hAnsi="宋体"/>
                <w:color w:val="auto"/>
                <w:sz w:val="18"/>
              </w:rPr>
              <w:t>18</w:t>
            </w:r>
          </w:p>
        </w:tc>
        <w:tc>
          <w:tcPr>
            <w:tcW w:w="1340" w:type="dxa"/>
            <w:tcBorders>
              <w:top w:val="single" w:color="auto" w:sz="2" w:space="0"/>
              <w:bottom w:val="single" w:color="auto" w:sz="8" w:space="0"/>
            </w:tcBorders>
            <w:vAlign w:val="center"/>
          </w:tcPr>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tc>
        <w:tc>
          <w:tcPr>
            <w:tcW w:w="1275" w:type="dxa"/>
            <w:tcBorders>
              <w:top w:val="single" w:color="auto" w:sz="2" w:space="0"/>
              <w:bottom w:val="single" w:color="auto" w:sz="8" w:space="0"/>
            </w:tcBorders>
            <w:vAlign w:val="center"/>
          </w:tcPr>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hint="eastAsia" w:ascii="宋体"/>
                <w:color w:val="auto"/>
                <w:sz w:val="18"/>
              </w:rPr>
            </w:pPr>
          </w:p>
        </w:tc>
        <w:tc>
          <w:tcPr>
            <w:tcW w:w="1134" w:type="dxa"/>
            <w:tcBorders>
              <w:top w:val="single" w:color="auto" w:sz="2" w:space="0"/>
              <w:bottom w:val="single" w:color="auto" w:sz="8" w:space="0"/>
              <w:right w:val="nil"/>
            </w:tcBorders>
            <w:vAlign w:val="center"/>
          </w:tcPr>
          <w:p>
            <w:pPr>
              <w:autoSpaceDE w:val="0"/>
              <w:autoSpaceDN w:val="0"/>
              <w:adjustRightInd w:val="0"/>
              <w:spacing w:before="120" w:beforeLines="50" w:line="360" w:lineRule="auto"/>
              <w:jc w:val="center"/>
              <w:rPr>
                <w:rFonts w:hint="eastAsia"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tc>
        <w:tc>
          <w:tcPr>
            <w:tcW w:w="1320" w:type="dxa"/>
            <w:tcBorders>
              <w:top w:val="single" w:color="auto" w:sz="2" w:space="0"/>
              <w:left w:val="nil"/>
              <w:bottom w:val="single" w:color="auto" w:sz="8" w:space="0"/>
            </w:tcBorders>
            <w:vAlign w:val="center"/>
          </w:tcPr>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hint="eastAsia"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ascii="宋体"/>
                <w:color w:val="auto"/>
                <w:sz w:val="18"/>
              </w:rPr>
            </w:pPr>
            <w:r>
              <w:rPr>
                <w:rFonts w:hint="eastAsia" w:ascii="宋体"/>
                <w:color w:val="auto"/>
                <w:sz w:val="18"/>
              </w:rPr>
              <w:t>—</w:t>
            </w: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ascii="宋体"/>
                <w:color w:val="auto"/>
                <w:sz w:val="18"/>
              </w:rPr>
            </w:pPr>
          </w:p>
          <w:p>
            <w:pPr>
              <w:autoSpaceDE w:val="0"/>
              <w:autoSpaceDN w:val="0"/>
              <w:adjustRightInd w:val="0"/>
              <w:spacing w:before="120" w:beforeLines="50" w:line="360" w:lineRule="auto"/>
              <w:jc w:val="center"/>
              <w:rPr>
                <w:rFonts w:hint="eastAsia" w:ascii="宋体"/>
                <w:color w:val="auto"/>
                <w:sz w:val="18"/>
              </w:rPr>
            </w:pPr>
          </w:p>
          <w:p>
            <w:pPr>
              <w:autoSpaceDE w:val="0"/>
              <w:autoSpaceDN w:val="0"/>
              <w:adjustRightInd w:val="0"/>
              <w:spacing w:before="120" w:beforeLines="50" w:line="360" w:lineRule="auto"/>
              <w:jc w:val="center"/>
              <w:rPr>
                <w:rFonts w:hint="eastAsia" w:ascii="宋体"/>
                <w:color w:val="auto"/>
                <w:sz w:val="18"/>
              </w:rPr>
            </w:pPr>
          </w:p>
        </w:tc>
      </w:tr>
    </w:tbl>
    <w:p>
      <w:pPr>
        <w:spacing w:line="240" w:lineRule="exact"/>
        <w:ind w:left="-1" w:leftChars="-1" w:hanging="1"/>
        <w:rPr>
          <w:rFonts w:hint="eastAsia" w:ascii="宋体" w:hAnsi="宋体" w:cs="宋体"/>
          <w:bCs/>
          <w:color w:val="auto"/>
          <w:kern w:val="0"/>
          <w:sz w:val="18"/>
          <w:szCs w:val="18"/>
        </w:rPr>
      </w:pPr>
      <w:r>
        <w:rPr>
          <w:rFonts w:hint="eastAsia" w:ascii="宋体" w:hAnsi="宋体" w:cs="宋体"/>
          <w:bCs/>
          <w:color w:val="auto"/>
          <w:kern w:val="0"/>
          <w:sz w:val="18"/>
          <w:szCs w:val="18"/>
        </w:rPr>
        <w:t xml:space="preserve">单位负责人：       统计负责人：      填表人：    </w:t>
      </w:r>
      <w:r>
        <w:rPr>
          <w:rFonts w:ascii="宋体" w:hAnsi="宋体" w:cs="宋体"/>
          <w:bCs/>
          <w:color w:val="auto"/>
          <w:kern w:val="0"/>
          <w:sz w:val="18"/>
          <w:szCs w:val="18"/>
        </w:rPr>
        <w:t>联系电话</w:t>
      </w:r>
      <w:r>
        <w:rPr>
          <w:rFonts w:hint="eastAsia" w:ascii="宋体" w:hAnsi="宋体" w:cs="宋体"/>
          <w:bCs/>
          <w:color w:val="auto"/>
          <w:kern w:val="0"/>
          <w:sz w:val="18"/>
          <w:szCs w:val="18"/>
        </w:rPr>
        <w:t>：</w:t>
      </w:r>
      <w:r>
        <w:rPr>
          <w:rFonts w:ascii="宋体" w:hAnsi="宋体" w:cs="宋体"/>
          <w:bCs/>
          <w:color w:val="auto"/>
          <w:kern w:val="0"/>
          <w:sz w:val="18"/>
          <w:szCs w:val="18"/>
        </w:rPr>
        <w:t xml:space="preserve">      </w:t>
      </w:r>
      <w:r>
        <w:rPr>
          <w:rFonts w:hint="eastAsia" w:ascii="宋体" w:hAnsi="宋体" w:cs="宋体"/>
          <w:bCs/>
          <w:color w:val="auto"/>
          <w:kern w:val="0"/>
          <w:sz w:val="18"/>
          <w:szCs w:val="18"/>
        </w:rPr>
        <w:t xml:space="preserve">   </w:t>
      </w:r>
      <w:r>
        <w:rPr>
          <w:rFonts w:ascii="宋体" w:hAnsi="宋体"/>
          <w:bCs/>
          <w:color w:val="auto"/>
          <w:sz w:val="18"/>
          <w:szCs w:val="18"/>
        </w:rPr>
        <w:t xml:space="preserve"> </w:t>
      </w:r>
      <w:r>
        <w:rPr>
          <w:rFonts w:hint="eastAsia" w:ascii="宋体" w:hAnsi="宋体" w:cs="宋体"/>
          <w:bCs/>
          <w:color w:val="auto"/>
          <w:kern w:val="0"/>
          <w:sz w:val="18"/>
          <w:szCs w:val="18"/>
        </w:rPr>
        <w:t xml:space="preserve">     报出日期：</w:t>
      </w:r>
      <w:r>
        <w:rPr>
          <w:rFonts w:hint="eastAsia" w:ascii="宋体" w:hAnsi="宋体" w:cs="宋体"/>
          <w:bCs/>
          <w:color w:val="auto"/>
          <w:kern w:val="0"/>
          <w:szCs w:val="18"/>
        </w:rPr>
        <w:t xml:space="preserve">2 0  </w:t>
      </w:r>
      <w:r>
        <w:rPr>
          <w:rFonts w:hint="eastAsia" w:ascii="宋体" w:hAnsi="宋体" w:cs="宋体"/>
          <w:bCs/>
          <w:color w:val="auto"/>
          <w:kern w:val="0"/>
          <w:sz w:val="18"/>
          <w:szCs w:val="18"/>
        </w:rPr>
        <w:t>年   月   日</w:t>
      </w:r>
    </w:p>
    <w:p>
      <w:pPr>
        <w:kinsoku w:val="0"/>
        <w:overflowPunct w:val="0"/>
        <w:adjustRightInd w:val="0"/>
        <w:snapToGrid w:val="0"/>
        <w:spacing w:line="240" w:lineRule="exact"/>
        <w:ind w:left="1524" w:leftChars="-1" w:hanging="1526" w:hangingChars="848"/>
        <w:rPr>
          <w:rFonts w:hint="eastAsia" w:ascii="宋体"/>
          <w:color w:val="auto"/>
          <w:sz w:val="18"/>
        </w:rPr>
      </w:pPr>
    </w:p>
    <w:p>
      <w:pPr>
        <w:kinsoku w:val="0"/>
        <w:overflowPunct w:val="0"/>
        <w:adjustRightInd w:val="0"/>
        <w:snapToGrid w:val="0"/>
        <w:spacing w:line="260" w:lineRule="exact"/>
        <w:ind w:left="1619" w:leftChars="-1" w:hanging="1621" w:hangingChars="901"/>
        <w:rPr>
          <w:rFonts w:hint="eastAsia" w:ascii="宋体"/>
          <w:color w:val="auto"/>
          <w:sz w:val="18"/>
        </w:rPr>
      </w:pPr>
      <w:r>
        <w:rPr>
          <w:rFonts w:hint="eastAsia" w:ascii="宋体" w:hAnsi="宋体" w:cs="宋体"/>
          <w:bCs/>
          <w:color w:val="auto"/>
          <w:kern w:val="0"/>
          <w:sz w:val="18"/>
          <w:szCs w:val="18"/>
        </w:rPr>
        <w:t>说明：1.统计范围：</w:t>
      </w:r>
      <w:r>
        <w:rPr>
          <w:rFonts w:hint="eastAsia" w:ascii="宋体" w:hAnsi="宋体"/>
          <w:color w:val="auto"/>
          <w:sz w:val="18"/>
          <w:szCs w:val="18"/>
        </w:rPr>
        <w:t>辖区内限额以上批发和零售业法人单位</w:t>
      </w:r>
    </w:p>
    <w:p>
      <w:pPr>
        <w:snapToGrid w:val="0"/>
        <w:spacing w:line="260" w:lineRule="exact"/>
        <w:ind w:left="2160" w:leftChars="257" w:hanging="1620" w:hangingChars="900"/>
        <w:rPr>
          <w:rFonts w:hint="eastAsia" w:ascii="宋体"/>
          <w:color w:val="auto"/>
          <w:sz w:val="18"/>
        </w:rPr>
      </w:pPr>
      <w:r>
        <w:rPr>
          <w:rFonts w:hint="eastAsia" w:ascii="宋体" w:hAnsi="宋体" w:cs="宋体"/>
          <w:bCs/>
          <w:color w:val="auto"/>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sz w:val="18"/>
        </w:rPr>
        <w:t>。</w:t>
      </w:r>
    </w:p>
    <w:p>
      <w:pPr>
        <w:snapToGrid w:val="0"/>
        <w:spacing w:line="240" w:lineRule="exact"/>
        <w:ind w:left="723" w:leftChars="257" w:hanging="183" w:hangingChars="102"/>
        <w:rPr>
          <w:rFonts w:ascii="宋体"/>
          <w:color w:val="auto"/>
          <w:sz w:val="18"/>
        </w:rPr>
      </w:pPr>
      <w:r>
        <w:rPr>
          <w:rFonts w:hint="eastAsia" w:ascii="宋体"/>
          <w:color w:val="auto"/>
          <w:sz w:val="18"/>
        </w:rPr>
        <w:t>3.本表中</w:t>
      </w:r>
      <w:r>
        <w:rPr>
          <w:rFonts w:ascii="宋体"/>
          <w:color w:val="auto"/>
          <w:sz w:val="18"/>
        </w:rPr>
        <w:t>“</w:t>
      </w:r>
      <w:r>
        <w:rPr>
          <w:rFonts w:hint="eastAsia" w:ascii="宋体"/>
          <w:color w:val="auto"/>
          <w:sz w:val="18"/>
        </w:rPr>
        <w:t>上年</w:t>
      </w:r>
      <w:r>
        <w:rPr>
          <w:rFonts w:ascii="宋体"/>
          <w:color w:val="auto"/>
          <w:sz w:val="18"/>
        </w:rPr>
        <w:t>同期”</w:t>
      </w:r>
      <w:r>
        <w:rPr>
          <w:rFonts w:hint="eastAsia" w:ascii="宋体"/>
          <w:color w:val="auto"/>
          <w:sz w:val="18"/>
        </w:rPr>
        <w:t>数据</w:t>
      </w:r>
      <w:r>
        <w:rPr>
          <w:rFonts w:ascii="宋体"/>
          <w:color w:val="auto"/>
          <w:sz w:val="18"/>
        </w:rPr>
        <w:t>统一由国家统计局</w:t>
      </w:r>
      <w:r>
        <w:rPr>
          <w:rFonts w:hint="eastAsia" w:ascii="宋体"/>
          <w:color w:val="auto"/>
          <w:sz w:val="18"/>
        </w:rPr>
        <w:t>在</w:t>
      </w:r>
      <w:r>
        <w:rPr>
          <w:rFonts w:ascii="宋体"/>
          <w:color w:val="auto"/>
          <w:sz w:val="18"/>
        </w:rPr>
        <w:t>数据处理软件中复制，调查单位和各级统计机构原则上不得修改；本</w:t>
      </w:r>
      <w:r>
        <w:rPr>
          <w:rFonts w:hint="eastAsia" w:ascii="宋体"/>
          <w:color w:val="auto"/>
          <w:sz w:val="18"/>
        </w:rPr>
        <w:t>期</w:t>
      </w:r>
      <w:r>
        <w:rPr>
          <w:rFonts w:ascii="宋体"/>
          <w:color w:val="auto"/>
          <w:sz w:val="18"/>
        </w:rPr>
        <w:t>新增的</w:t>
      </w:r>
      <w:r>
        <w:rPr>
          <w:rFonts w:hint="eastAsia" w:ascii="宋体"/>
          <w:color w:val="auto"/>
          <w:sz w:val="18"/>
        </w:rPr>
        <w:t>调查</w:t>
      </w:r>
      <w:r>
        <w:rPr>
          <w:rFonts w:ascii="宋体"/>
          <w:color w:val="auto"/>
          <w:sz w:val="18"/>
        </w:rPr>
        <w:t>单位自行填报“</w:t>
      </w:r>
      <w:r>
        <w:rPr>
          <w:rFonts w:hint="eastAsia" w:ascii="宋体"/>
          <w:color w:val="auto"/>
          <w:sz w:val="18"/>
        </w:rPr>
        <w:t>上年</w:t>
      </w:r>
      <w:r>
        <w:rPr>
          <w:rFonts w:ascii="宋体"/>
          <w:color w:val="auto"/>
          <w:sz w:val="18"/>
        </w:rPr>
        <w:t>同期”</w:t>
      </w:r>
      <w:r>
        <w:rPr>
          <w:rFonts w:hint="eastAsia" w:ascii="宋体"/>
          <w:color w:val="auto"/>
          <w:sz w:val="18"/>
        </w:rPr>
        <w:t>数据。</w:t>
      </w:r>
    </w:p>
    <w:p>
      <w:pPr>
        <w:snapToGrid w:val="0"/>
        <w:spacing w:line="260" w:lineRule="exact"/>
        <w:ind w:left="723" w:leftChars="257" w:hanging="183" w:hangingChars="102"/>
        <w:rPr>
          <w:rFonts w:hint="eastAsia" w:ascii="宋体"/>
          <w:color w:val="auto"/>
          <w:sz w:val="18"/>
        </w:rPr>
      </w:pPr>
      <w:r>
        <w:rPr>
          <w:rFonts w:ascii="宋体"/>
          <w:color w:val="auto"/>
          <w:sz w:val="18"/>
        </w:rPr>
        <w:t>4</w:t>
      </w:r>
      <w:r>
        <w:rPr>
          <w:rFonts w:hint="eastAsia" w:ascii="宋体"/>
          <w:color w:val="auto"/>
          <w:sz w:val="18"/>
        </w:rPr>
        <w:t>.</w:t>
      </w:r>
      <w:r>
        <w:rPr>
          <w:rFonts w:hint="eastAsia" w:ascii="宋体" w:hAnsi="宋体" w:cs="宋体"/>
          <w:bCs/>
          <w:color w:val="auto"/>
          <w:kern w:val="0"/>
          <w:sz w:val="18"/>
          <w:szCs w:val="18"/>
        </w:rPr>
        <w:t xml:space="preserve"> </w:t>
      </w:r>
      <w:r>
        <w:rPr>
          <w:rFonts w:hint="eastAsia" w:ascii="宋体"/>
          <w:color w:val="auto"/>
          <w:sz w:val="18"/>
        </w:rPr>
        <w:t>审核关系：</w:t>
      </w:r>
    </w:p>
    <w:p>
      <w:pPr>
        <w:jc w:val="center"/>
        <w:rPr>
          <w:rFonts w:ascii="宋体" w:hAnsi="宋体"/>
          <w:color w:val="auto"/>
          <w:sz w:val="32"/>
          <w:szCs w:val="30"/>
        </w:rPr>
      </w:pPr>
      <w:r>
        <w:rPr>
          <w:rFonts w:hint="eastAsia" w:ascii="宋体" w:hAnsi="宋体" w:cs="宋体"/>
          <w:color w:val="auto"/>
          <w:kern w:val="0"/>
          <w:sz w:val="18"/>
          <w:szCs w:val="18"/>
        </w:rPr>
        <w:t>（1）01≥02        （2）01≥06       （3）08≥10         （4）12≥18</w:t>
      </w:r>
      <w:r>
        <w:rPr>
          <w:rFonts w:ascii="宋体" w:hAnsi="宋体" w:cs="宋体"/>
          <w:color w:val="auto"/>
          <w:kern w:val="0"/>
          <w:sz w:val="18"/>
          <w:szCs w:val="18"/>
        </w:rPr>
        <w:t xml:space="preserve">  </w:t>
      </w:r>
      <w:r>
        <w:rPr>
          <w:rFonts w:ascii="宋体" w:hAnsi="宋体" w:cs="宋体"/>
          <w:bCs/>
          <w:color w:val="auto"/>
          <w:kern w:val="0"/>
          <w:sz w:val="18"/>
          <w:szCs w:val="18"/>
        </w:rPr>
        <w:br w:type="page"/>
      </w:r>
      <w:r>
        <w:rPr>
          <w:rFonts w:hint="eastAsia" w:ascii="宋体" w:hAnsi="宋体"/>
          <w:color w:val="auto"/>
          <w:sz w:val="32"/>
          <w:szCs w:val="30"/>
        </w:rPr>
        <w:t>财 务 状 况</w:t>
      </w:r>
    </w:p>
    <w:tbl>
      <w:tblPr>
        <w:tblStyle w:val="13"/>
        <w:tblW w:w="9534" w:type="dxa"/>
        <w:jc w:val="center"/>
        <w:tblInd w:w="0" w:type="dxa"/>
        <w:tblLayout w:type="fixed"/>
        <w:tblCellMar>
          <w:top w:w="0" w:type="dxa"/>
          <w:left w:w="108" w:type="dxa"/>
          <w:bottom w:w="0" w:type="dxa"/>
          <w:right w:w="108" w:type="dxa"/>
        </w:tblCellMar>
      </w:tblPr>
      <w:tblGrid>
        <w:gridCol w:w="3863"/>
        <w:gridCol w:w="2805"/>
        <w:gridCol w:w="1008"/>
        <w:gridCol w:w="1858"/>
      </w:tblGrid>
      <w:tr>
        <w:tblPrEx>
          <w:tblLayout w:type="fixed"/>
          <w:tblCellMar>
            <w:top w:w="0" w:type="dxa"/>
            <w:left w:w="108" w:type="dxa"/>
            <w:bottom w:w="0" w:type="dxa"/>
            <w:right w:w="108" w:type="dxa"/>
          </w:tblCellMar>
        </w:tblPrEx>
        <w:trPr>
          <w:jc w:val="center"/>
        </w:trPr>
        <w:tc>
          <w:tcPr>
            <w:tcW w:w="3863" w:type="dxa"/>
            <w:vAlign w:val="center"/>
          </w:tcPr>
          <w:p>
            <w:pPr>
              <w:spacing w:line="240" w:lineRule="exact"/>
              <w:jc w:val="center"/>
              <w:rPr>
                <w:rFonts w:ascii="宋体" w:hAnsi="宋体"/>
                <w:color w:val="auto"/>
                <w:sz w:val="30"/>
                <w:szCs w:val="30"/>
              </w:rPr>
            </w:pPr>
          </w:p>
        </w:tc>
        <w:tc>
          <w:tcPr>
            <w:tcW w:w="2805" w:type="dxa"/>
            <w:vAlign w:val="center"/>
          </w:tcPr>
          <w:p>
            <w:pPr>
              <w:spacing w:line="240" w:lineRule="exact"/>
              <w:jc w:val="center"/>
              <w:rPr>
                <w:rFonts w:ascii="宋体" w:hAnsi="宋体"/>
                <w:color w:val="auto"/>
                <w:sz w:val="30"/>
                <w:szCs w:val="30"/>
              </w:rPr>
            </w:pPr>
          </w:p>
        </w:tc>
        <w:tc>
          <w:tcPr>
            <w:tcW w:w="1008" w:type="dxa"/>
            <w:vAlign w:val="center"/>
          </w:tcPr>
          <w:p>
            <w:pPr>
              <w:spacing w:line="240" w:lineRule="exact"/>
              <w:ind w:right="-107" w:rightChars="-51"/>
              <w:jc w:val="center"/>
              <w:rPr>
                <w:rFonts w:ascii="宋体" w:hAnsi="宋体"/>
                <w:color w:val="auto"/>
                <w:sz w:val="30"/>
                <w:szCs w:val="30"/>
              </w:rPr>
            </w:pPr>
            <w:r>
              <w:rPr>
                <w:rFonts w:hint="eastAsia" w:ascii="宋体" w:hAnsi="宋体"/>
                <w:color w:val="auto"/>
                <w:sz w:val="18"/>
                <w:szCs w:val="18"/>
              </w:rPr>
              <w:t>表    号：</w:t>
            </w:r>
          </w:p>
        </w:tc>
        <w:tc>
          <w:tcPr>
            <w:tcW w:w="1858" w:type="dxa"/>
            <w:vAlign w:val="center"/>
          </w:tcPr>
          <w:p>
            <w:pPr>
              <w:spacing w:line="240" w:lineRule="exact"/>
              <w:ind w:left="-23" w:leftChars="-51" w:hanging="84" w:hangingChars="47"/>
              <w:jc w:val="distribute"/>
              <w:rPr>
                <w:rFonts w:ascii="宋体" w:hAnsi="宋体"/>
                <w:color w:val="auto"/>
                <w:sz w:val="30"/>
                <w:szCs w:val="30"/>
              </w:rPr>
            </w:pPr>
            <w:r>
              <w:rPr>
                <w:rFonts w:hint="eastAsia" w:ascii="宋体" w:hAnsi="宋体"/>
                <w:color w:val="auto"/>
                <w:sz w:val="18"/>
                <w:szCs w:val="18"/>
              </w:rPr>
              <w:t>Ｅ２０３表</w:t>
            </w:r>
          </w:p>
        </w:tc>
      </w:tr>
      <w:tr>
        <w:tblPrEx>
          <w:tblLayout w:type="fixed"/>
          <w:tblCellMar>
            <w:top w:w="0" w:type="dxa"/>
            <w:left w:w="108" w:type="dxa"/>
            <w:bottom w:w="0" w:type="dxa"/>
            <w:right w:w="108" w:type="dxa"/>
          </w:tblCellMar>
        </w:tblPrEx>
        <w:trPr>
          <w:jc w:val="center"/>
        </w:trPr>
        <w:tc>
          <w:tcPr>
            <w:tcW w:w="6668" w:type="dxa"/>
            <w:gridSpan w:val="2"/>
            <w:vMerge w:val="restart"/>
            <w:vAlign w:val="center"/>
          </w:tcPr>
          <w:p>
            <w:pPr>
              <w:spacing w:line="240" w:lineRule="exact"/>
              <w:jc w:val="left"/>
              <w:rPr>
                <w:rFonts w:ascii="宋体" w:hAnsi="宋体"/>
                <w:color w:val="auto"/>
                <w:sz w:val="18"/>
                <w:szCs w:val="18"/>
              </w:rPr>
            </w:pPr>
            <w:r>
              <w:rPr>
                <w:rFonts w:ascii="宋体" w:hAnsi="宋体"/>
                <w:color w:val="auto"/>
                <w:sz w:val="18"/>
                <w:szCs w:val="18"/>
              </w:rPr>
              <w:t>统一</w:t>
            </w:r>
            <w:r>
              <w:rPr>
                <w:rFonts w:hint="eastAsia" w:ascii="宋体" w:hAnsi="宋体"/>
                <w:color w:val="auto"/>
                <w:sz w:val="18"/>
                <w:szCs w:val="18"/>
              </w:rPr>
              <w:t>社会</w:t>
            </w:r>
            <w:r>
              <w:rPr>
                <w:rFonts w:ascii="宋体" w:hAnsi="宋体"/>
                <w:color w:val="auto"/>
                <w:sz w:val="18"/>
                <w:szCs w:val="18"/>
              </w:rPr>
              <w:t>信用代码</w:t>
            </w:r>
            <w:r>
              <w:rPr>
                <w:rFonts w:hint="eastAsia" w:ascii="宋体" w:hAnsi="宋体"/>
                <w:color w:val="auto"/>
                <w:sz w:val="18"/>
                <w:szCs w:val="18"/>
              </w:rPr>
              <w:t xml:space="preserve"> □□□□□□□□□□□□□□□□□□</w:t>
            </w:r>
          </w:p>
          <w:p>
            <w:pPr>
              <w:spacing w:line="240" w:lineRule="exact"/>
              <w:jc w:val="left"/>
              <w:rPr>
                <w:rFonts w:ascii="宋体" w:hAnsi="宋体"/>
                <w:color w:val="auto"/>
                <w:sz w:val="18"/>
                <w:szCs w:val="18"/>
              </w:rPr>
            </w:pPr>
            <w:r>
              <w:rPr>
                <w:rFonts w:hint="eastAsia" w:ascii="宋体" w:hAnsi="宋体"/>
                <w:color w:val="auto"/>
                <w:sz w:val="18"/>
                <w:szCs w:val="18"/>
              </w:rPr>
              <w:t>尚未领取统一社会信用代码的填写原组织机构代码□□□□□□□□－□</w:t>
            </w:r>
          </w:p>
          <w:p>
            <w:pPr>
              <w:spacing w:line="240" w:lineRule="exact"/>
              <w:jc w:val="left"/>
              <w:rPr>
                <w:rFonts w:ascii="宋体" w:hAnsi="宋体"/>
                <w:color w:val="auto"/>
                <w:sz w:val="30"/>
                <w:szCs w:val="30"/>
              </w:rPr>
            </w:pPr>
            <w:r>
              <w:rPr>
                <w:rFonts w:hint="eastAsia" w:ascii="宋体" w:hAnsi="宋体"/>
                <w:color w:val="auto"/>
                <w:sz w:val="18"/>
                <w:szCs w:val="18"/>
              </w:rPr>
              <w:t>单位详细名称：                         　　２０　</w:t>
            </w:r>
            <w:r>
              <w:rPr>
                <w:rFonts w:ascii="宋体" w:hAnsi="宋体"/>
                <w:color w:val="auto"/>
                <w:sz w:val="18"/>
                <w:szCs w:val="18"/>
              </w:rPr>
              <w:t>　</w:t>
            </w:r>
            <w:r>
              <w:rPr>
                <w:rFonts w:hint="eastAsia" w:ascii="宋体" w:hAnsi="宋体"/>
                <w:color w:val="auto"/>
                <w:sz w:val="18"/>
                <w:szCs w:val="18"/>
              </w:rPr>
              <w:t>年    季</w:t>
            </w:r>
          </w:p>
        </w:tc>
        <w:tc>
          <w:tcPr>
            <w:tcW w:w="1008" w:type="dxa"/>
            <w:vAlign w:val="center"/>
          </w:tcPr>
          <w:p>
            <w:pPr>
              <w:spacing w:line="240" w:lineRule="exact"/>
              <w:ind w:right="-107" w:rightChars="-51"/>
              <w:jc w:val="center"/>
              <w:rPr>
                <w:rFonts w:ascii="宋体" w:hAnsi="宋体"/>
                <w:color w:val="auto"/>
                <w:sz w:val="30"/>
                <w:szCs w:val="30"/>
              </w:rPr>
            </w:pPr>
            <w:r>
              <w:rPr>
                <w:rFonts w:hint="eastAsia" w:ascii="宋体" w:hAnsi="宋体"/>
                <w:color w:val="auto"/>
                <w:sz w:val="18"/>
                <w:szCs w:val="18"/>
              </w:rPr>
              <w:t>制定机关：</w:t>
            </w:r>
          </w:p>
        </w:tc>
        <w:tc>
          <w:tcPr>
            <w:tcW w:w="1858" w:type="dxa"/>
            <w:vAlign w:val="center"/>
          </w:tcPr>
          <w:p>
            <w:pPr>
              <w:spacing w:line="240" w:lineRule="exact"/>
              <w:ind w:left="40" w:leftChars="-51" w:hanging="147" w:hangingChars="47"/>
              <w:jc w:val="distribute"/>
              <w:rPr>
                <w:rFonts w:ascii="宋体" w:hAnsi="宋体"/>
                <w:color w:val="auto"/>
                <w:sz w:val="30"/>
                <w:szCs w:val="30"/>
              </w:rPr>
            </w:pPr>
            <w:r>
              <w:rPr>
                <w:rFonts w:hint="eastAsia" w:ascii="宋体" w:hAnsi="宋体"/>
                <w:color w:val="auto"/>
                <w:spacing w:val="67"/>
                <w:kern w:val="0"/>
                <w:sz w:val="18"/>
                <w:szCs w:val="18"/>
              </w:rPr>
              <w:t>国家统计</w:t>
            </w:r>
            <w:r>
              <w:rPr>
                <w:rFonts w:hint="eastAsia" w:ascii="宋体" w:hAnsi="宋体"/>
                <w:color w:val="auto"/>
                <w:spacing w:val="2"/>
                <w:kern w:val="0"/>
                <w:sz w:val="18"/>
                <w:szCs w:val="18"/>
              </w:rPr>
              <w:t>局</w:t>
            </w:r>
          </w:p>
        </w:tc>
      </w:tr>
      <w:tr>
        <w:tblPrEx>
          <w:tblLayout w:type="fixed"/>
          <w:tblCellMar>
            <w:top w:w="0" w:type="dxa"/>
            <w:left w:w="108" w:type="dxa"/>
            <w:bottom w:w="0" w:type="dxa"/>
            <w:right w:w="108" w:type="dxa"/>
          </w:tblCellMar>
        </w:tblPrEx>
        <w:trPr>
          <w:jc w:val="center"/>
        </w:trPr>
        <w:tc>
          <w:tcPr>
            <w:tcW w:w="6668" w:type="dxa"/>
            <w:gridSpan w:val="2"/>
            <w:vMerge w:val="continue"/>
            <w:vAlign w:val="center"/>
          </w:tcPr>
          <w:p>
            <w:pPr>
              <w:spacing w:line="240" w:lineRule="exact"/>
              <w:rPr>
                <w:rFonts w:ascii="宋体" w:hAnsi="宋体"/>
                <w:color w:val="auto"/>
                <w:sz w:val="30"/>
                <w:szCs w:val="30"/>
              </w:rPr>
            </w:pPr>
          </w:p>
        </w:tc>
        <w:tc>
          <w:tcPr>
            <w:tcW w:w="1008" w:type="dxa"/>
            <w:vAlign w:val="center"/>
          </w:tcPr>
          <w:p>
            <w:pPr>
              <w:spacing w:line="240" w:lineRule="exact"/>
              <w:ind w:right="-107" w:rightChars="-51"/>
              <w:jc w:val="center"/>
              <w:rPr>
                <w:rFonts w:ascii="宋体" w:hAnsi="宋体"/>
                <w:color w:val="auto"/>
                <w:sz w:val="30"/>
                <w:szCs w:val="30"/>
              </w:rPr>
            </w:pPr>
            <w:r>
              <w:rPr>
                <w:rFonts w:hint="eastAsia" w:ascii="宋体" w:hAnsi="宋体"/>
                <w:color w:val="auto"/>
                <w:sz w:val="18"/>
                <w:szCs w:val="18"/>
              </w:rPr>
              <w:t>文    号：</w:t>
            </w:r>
          </w:p>
        </w:tc>
        <w:tc>
          <w:tcPr>
            <w:tcW w:w="1858" w:type="dxa"/>
            <w:vAlign w:val="center"/>
          </w:tcPr>
          <w:p>
            <w:pPr>
              <w:spacing w:line="240" w:lineRule="exact"/>
              <w:ind w:left="-23" w:leftChars="-51" w:hanging="84" w:hangingChars="47"/>
              <w:jc w:val="distribute"/>
              <w:rPr>
                <w:rFonts w:ascii="宋体" w:hAnsi="宋体"/>
                <w:color w:val="auto"/>
                <w:sz w:val="30"/>
                <w:szCs w:val="30"/>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108" w:type="dxa"/>
            <w:bottom w:w="0" w:type="dxa"/>
            <w:right w:w="108" w:type="dxa"/>
          </w:tblCellMar>
        </w:tblPrEx>
        <w:trPr>
          <w:jc w:val="center"/>
        </w:trPr>
        <w:tc>
          <w:tcPr>
            <w:tcW w:w="6668" w:type="dxa"/>
            <w:gridSpan w:val="2"/>
            <w:vMerge w:val="continue"/>
            <w:vAlign w:val="center"/>
          </w:tcPr>
          <w:p>
            <w:pPr>
              <w:spacing w:line="240" w:lineRule="exact"/>
              <w:rPr>
                <w:rFonts w:ascii="宋体" w:hAnsi="宋体"/>
                <w:color w:val="auto"/>
                <w:sz w:val="18"/>
                <w:szCs w:val="18"/>
              </w:rPr>
            </w:pPr>
          </w:p>
        </w:tc>
        <w:tc>
          <w:tcPr>
            <w:tcW w:w="1008" w:type="dxa"/>
            <w:vAlign w:val="center"/>
          </w:tcPr>
          <w:p>
            <w:pPr>
              <w:spacing w:line="240" w:lineRule="exact"/>
              <w:ind w:right="-107" w:rightChars="-51"/>
              <w:jc w:val="center"/>
              <w:rPr>
                <w:rFonts w:ascii="宋体" w:hAnsi="宋体"/>
                <w:color w:val="auto"/>
                <w:sz w:val="18"/>
                <w:szCs w:val="18"/>
              </w:rPr>
            </w:pPr>
            <w:r>
              <w:rPr>
                <w:rFonts w:hint="eastAsia" w:ascii="宋体" w:hAnsi="宋体"/>
                <w:color w:val="auto"/>
                <w:sz w:val="18"/>
                <w:szCs w:val="18"/>
              </w:rPr>
              <w:t>有效期至：</w:t>
            </w:r>
          </w:p>
        </w:tc>
        <w:tc>
          <w:tcPr>
            <w:tcW w:w="1858" w:type="dxa"/>
            <w:vAlign w:val="center"/>
          </w:tcPr>
          <w:p>
            <w:pPr>
              <w:spacing w:line="240" w:lineRule="exact"/>
              <w:ind w:left="-23" w:leftChars="-51" w:hanging="84" w:hangingChars="47"/>
              <w:jc w:val="distribute"/>
              <w:rPr>
                <w:rFonts w:ascii="宋体" w:hAnsi="宋体"/>
                <w:color w:val="auto"/>
                <w:spacing w:val="15"/>
                <w:kern w:val="0"/>
                <w:sz w:val="18"/>
                <w:szCs w:val="18"/>
              </w:rPr>
            </w:pPr>
            <w:r>
              <w:rPr>
                <w:rFonts w:hint="eastAsia" w:ascii="宋体" w:hAnsi="宋体"/>
                <w:color w:val="auto"/>
                <w:sz w:val="18"/>
                <w:szCs w:val="18"/>
              </w:rPr>
              <w:t>２０</w:t>
            </w:r>
            <w:r>
              <w:rPr>
                <w:rFonts w:ascii="宋体" w:hAnsi="宋体"/>
                <w:color w:val="auto"/>
                <w:sz w:val="18"/>
                <w:szCs w:val="18"/>
              </w:rPr>
              <w:t>２</w:t>
            </w:r>
            <w:r>
              <w:rPr>
                <w:rFonts w:hint="eastAsia" w:ascii="宋体" w:hAnsi="宋体"/>
                <w:color w:val="auto"/>
                <w:sz w:val="18"/>
                <w:szCs w:val="18"/>
              </w:rPr>
              <w:t>２</w:t>
            </w:r>
            <w:r>
              <w:rPr>
                <w:rFonts w:hint="eastAsia" w:ascii="宋体" w:hAnsi="宋体"/>
                <w:color w:val="auto"/>
                <w:spacing w:val="15"/>
                <w:kern w:val="0"/>
                <w:sz w:val="18"/>
                <w:szCs w:val="18"/>
              </w:rPr>
              <w:t>年１月</w:t>
            </w:r>
          </w:p>
        </w:tc>
      </w:tr>
    </w:tbl>
    <w:p>
      <w:pPr>
        <w:adjustRightInd w:val="0"/>
        <w:snapToGrid w:val="0"/>
        <w:spacing w:line="20" w:lineRule="exact"/>
        <w:ind w:left="-2" w:leftChars="-1"/>
        <w:rPr>
          <w:rFonts w:ascii="宋体" w:hAnsi="宋体"/>
          <w:bCs/>
          <w:color w:val="auto"/>
          <w:sz w:val="18"/>
          <w:szCs w:val="18"/>
        </w:rPr>
      </w:pPr>
    </w:p>
    <w:tbl>
      <w:tblPr>
        <w:tblStyle w:val="13"/>
        <w:tblW w:w="9469" w:type="dxa"/>
        <w:jc w:val="center"/>
        <w:tblInd w:w="0" w:type="dxa"/>
        <w:tblLayout w:type="fixed"/>
        <w:tblCellMar>
          <w:top w:w="0" w:type="dxa"/>
          <w:left w:w="108" w:type="dxa"/>
          <w:bottom w:w="0" w:type="dxa"/>
          <w:right w:w="108" w:type="dxa"/>
        </w:tblCellMar>
      </w:tblPr>
      <w:tblGrid>
        <w:gridCol w:w="4140"/>
        <w:gridCol w:w="953"/>
        <w:gridCol w:w="953"/>
        <w:gridCol w:w="1693"/>
        <w:gridCol w:w="1730"/>
      </w:tblGrid>
      <w:tr>
        <w:tblPrEx>
          <w:tblLayout w:type="fixed"/>
          <w:tblCellMar>
            <w:top w:w="0" w:type="dxa"/>
            <w:left w:w="108" w:type="dxa"/>
            <w:bottom w:w="0" w:type="dxa"/>
            <w:right w:w="108" w:type="dxa"/>
          </w:tblCellMar>
        </w:tblPrEx>
        <w:trPr>
          <w:cantSplit/>
          <w:trHeight w:val="680" w:hRule="exact"/>
          <w:jc w:val="center"/>
        </w:trPr>
        <w:tc>
          <w:tcPr>
            <w:tcW w:w="4140" w:type="dxa"/>
            <w:tcBorders>
              <w:top w:val="single" w:color="auto" w:sz="8" w:space="0"/>
              <w:bottom w:val="single" w:color="auto" w:sz="2" w:space="0"/>
              <w:right w:val="single" w:color="auto" w:sz="2" w:space="0"/>
            </w:tcBorders>
            <w:shd w:val="clear" w:color="auto" w:fill="auto"/>
            <w:vAlign w:val="center"/>
          </w:tcPr>
          <w:p>
            <w:pPr>
              <w:spacing w:line="240" w:lineRule="exact"/>
              <w:jc w:val="center"/>
              <w:rPr>
                <w:rFonts w:ascii="宋体"/>
                <w:color w:val="auto"/>
                <w:sz w:val="18"/>
              </w:rPr>
            </w:pPr>
            <w:r>
              <w:rPr>
                <w:rFonts w:hint="eastAsia" w:ascii="宋体"/>
                <w:color w:val="auto"/>
                <w:sz w:val="18"/>
              </w:rPr>
              <w:t>指标名称</w:t>
            </w:r>
          </w:p>
        </w:tc>
        <w:tc>
          <w:tcPr>
            <w:tcW w:w="953" w:type="dxa"/>
            <w:tcBorders>
              <w:top w:val="single" w:color="auto" w:sz="8" w:space="0"/>
              <w:bottom w:val="single" w:color="auto" w:sz="2" w:space="0"/>
              <w:right w:val="single" w:color="auto" w:sz="2" w:space="0"/>
            </w:tcBorders>
            <w:shd w:val="clear" w:color="auto" w:fill="auto"/>
            <w:vAlign w:val="center"/>
          </w:tcPr>
          <w:p>
            <w:pPr>
              <w:spacing w:line="240" w:lineRule="exact"/>
              <w:jc w:val="center"/>
              <w:rPr>
                <w:rFonts w:ascii="宋体"/>
                <w:color w:val="auto"/>
                <w:sz w:val="18"/>
              </w:rPr>
            </w:pPr>
            <w:r>
              <w:rPr>
                <w:rFonts w:hint="eastAsia" w:ascii="宋体" w:hAnsi="宋体"/>
                <w:color w:val="auto"/>
                <w:sz w:val="18"/>
              </w:rPr>
              <w:t>计量单位</w:t>
            </w:r>
          </w:p>
        </w:tc>
        <w:tc>
          <w:tcPr>
            <w:tcW w:w="953" w:type="dxa"/>
            <w:tcBorders>
              <w:top w:val="single" w:color="auto" w:sz="8"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color w:val="auto"/>
                <w:sz w:val="18"/>
              </w:rPr>
            </w:pPr>
            <w:r>
              <w:rPr>
                <w:rFonts w:hint="eastAsia" w:ascii="宋体"/>
                <w:color w:val="auto"/>
                <w:sz w:val="18"/>
              </w:rPr>
              <w:t>代码</w:t>
            </w:r>
          </w:p>
        </w:tc>
        <w:tc>
          <w:tcPr>
            <w:tcW w:w="1693" w:type="dxa"/>
            <w:tcBorders>
              <w:top w:val="single" w:color="auto" w:sz="8"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color w:val="auto"/>
                <w:sz w:val="18"/>
              </w:rPr>
            </w:pPr>
            <w:r>
              <w:rPr>
                <w:rFonts w:hint="eastAsia" w:ascii="宋体" w:hAnsi="宋体"/>
                <w:color w:val="auto"/>
                <w:sz w:val="18"/>
              </w:rPr>
              <w:t>1—</w:t>
            </w:r>
            <w:r>
              <w:rPr>
                <w:rFonts w:hint="eastAsia"/>
                <w:color w:val="auto"/>
                <w:sz w:val="18"/>
              </w:rPr>
              <w:t>本季</w:t>
            </w:r>
          </w:p>
        </w:tc>
        <w:tc>
          <w:tcPr>
            <w:tcW w:w="1730" w:type="dxa"/>
            <w:tcBorders>
              <w:top w:val="single" w:color="auto" w:sz="8" w:space="0"/>
              <w:left w:val="single" w:color="auto" w:sz="2" w:space="0"/>
              <w:bottom w:val="single" w:color="auto" w:sz="2" w:space="0"/>
            </w:tcBorders>
            <w:shd w:val="clear" w:color="auto" w:fill="D9D9D9"/>
            <w:vAlign w:val="center"/>
          </w:tcPr>
          <w:p>
            <w:pPr>
              <w:spacing w:line="240" w:lineRule="exact"/>
              <w:jc w:val="center"/>
              <w:rPr>
                <w:rFonts w:ascii="宋体" w:hAnsi="宋体"/>
                <w:color w:val="auto"/>
                <w:sz w:val="18"/>
              </w:rPr>
            </w:pPr>
            <w:r>
              <w:rPr>
                <w:rFonts w:hint="eastAsia"/>
                <w:color w:val="auto"/>
                <w:sz w:val="18"/>
              </w:rPr>
              <w:t>上年同</w:t>
            </w:r>
            <w:r>
              <w:rPr>
                <w:rFonts w:hint="eastAsia" w:ascii="宋体" w:hAnsi="宋体"/>
                <w:color w:val="auto"/>
                <w:sz w:val="18"/>
              </w:rPr>
              <w:t xml:space="preserve">期   </w:t>
            </w:r>
          </w:p>
        </w:tc>
      </w:tr>
      <w:tr>
        <w:tblPrEx>
          <w:tblLayout w:type="fixed"/>
          <w:tblCellMar>
            <w:top w:w="0" w:type="dxa"/>
            <w:left w:w="108" w:type="dxa"/>
            <w:bottom w:w="0" w:type="dxa"/>
            <w:right w:w="108" w:type="dxa"/>
          </w:tblCellMar>
        </w:tblPrEx>
        <w:trPr>
          <w:cantSplit/>
          <w:trHeight w:val="283" w:hRule="exact"/>
          <w:jc w:val="center"/>
        </w:trPr>
        <w:tc>
          <w:tcPr>
            <w:tcW w:w="4140"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color w:val="auto"/>
                <w:sz w:val="18"/>
              </w:rPr>
            </w:pPr>
            <w:r>
              <w:rPr>
                <w:rFonts w:hint="eastAsia" w:ascii="宋体" w:hAnsi="宋体"/>
                <w:color w:val="auto"/>
                <w:sz w:val="18"/>
              </w:rPr>
              <w:t>甲</w:t>
            </w:r>
          </w:p>
        </w:tc>
        <w:tc>
          <w:tcPr>
            <w:tcW w:w="953"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color w:val="auto"/>
                <w:sz w:val="18"/>
              </w:rPr>
            </w:pPr>
            <w:r>
              <w:rPr>
                <w:rFonts w:hint="eastAsia" w:ascii="宋体" w:hAnsi="宋体"/>
                <w:color w:val="auto"/>
                <w:sz w:val="18"/>
              </w:rPr>
              <w:t xml:space="preserve">乙 </w:t>
            </w:r>
          </w:p>
        </w:tc>
        <w:tc>
          <w:tcPr>
            <w:tcW w:w="95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color w:val="auto"/>
                <w:sz w:val="18"/>
              </w:rPr>
            </w:pPr>
            <w:r>
              <w:rPr>
                <w:rFonts w:hint="eastAsia" w:ascii="宋体" w:hAnsi="宋体"/>
                <w:color w:val="auto"/>
                <w:sz w:val="18"/>
              </w:rPr>
              <w:t>丙</w:t>
            </w:r>
          </w:p>
        </w:tc>
        <w:tc>
          <w:tcPr>
            <w:tcW w:w="169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color w:val="auto"/>
                <w:sz w:val="18"/>
              </w:rPr>
            </w:pPr>
            <w:r>
              <w:rPr>
                <w:rFonts w:hint="eastAsia" w:ascii="宋体" w:hAnsi="宋体"/>
                <w:color w:val="auto"/>
                <w:sz w:val="18"/>
              </w:rPr>
              <w:t>1</w:t>
            </w:r>
          </w:p>
        </w:tc>
        <w:tc>
          <w:tcPr>
            <w:tcW w:w="1730" w:type="dxa"/>
            <w:tcBorders>
              <w:top w:val="single" w:color="auto" w:sz="2" w:space="0"/>
              <w:left w:val="single" w:color="auto" w:sz="2" w:space="0"/>
              <w:bottom w:val="single" w:color="auto" w:sz="2" w:space="0"/>
            </w:tcBorders>
            <w:shd w:val="clear" w:color="auto" w:fill="D9D9D9"/>
            <w:vAlign w:val="center"/>
          </w:tcPr>
          <w:p>
            <w:pPr>
              <w:spacing w:line="240" w:lineRule="exact"/>
              <w:jc w:val="center"/>
              <w:rPr>
                <w:rFonts w:ascii="宋体" w:hAnsi="宋体"/>
                <w:color w:val="auto"/>
                <w:sz w:val="18"/>
              </w:rPr>
            </w:pPr>
            <w:r>
              <w:rPr>
                <w:rFonts w:hint="eastAsia" w:ascii="宋体" w:hAnsi="宋体"/>
                <w:color w:val="auto"/>
                <w:sz w:val="18"/>
              </w:rPr>
              <w:t>2</w:t>
            </w:r>
          </w:p>
        </w:tc>
      </w:tr>
      <w:tr>
        <w:tblPrEx>
          <w:tblLayout w:type="fixed"/>
          <w:tblCellMar>
            <w:top w:w="0" w:type="dxa"/>
            <w:left w:w="108" w:type="dxa"/>
            <w:bottom w:w="0" w:type="dxa"/>
            <w:right w:w="108" w:type="dxa"/>
          </w:tblCellMar>
        </w:tblPrEx>
        <w:trPr>
          <w:cantSplit/>
          <w:trHeight w:val="2835" w:hRule="atLeast"/>
          <w:jc w:val="center"/>
        </w:trPr>
        <w:tc>
          <w:tcPr>
            <w:tcW w:w="4140" w:type="dxa"/>
            <w:tcBorders>
              <w:top w:val="single" w:color="auto" w:sz="2" w:space="0"/>
              <w:bottom w:val="single" w:color="auto" w:sz="8" w:space="0"/>
              <w:right w:val="single" w:color="auto" w:sz="2" w:space="0"/>
            </w:tcBorders>
            <w:vAlign w:val="top"/>
          </w:tcPr>
          <w:p>
            <w:pPr>
              <w:spacing w:line="240" w:lineRule="exact"/>
              <w:rPr>
                <w:rFonts w:ascii="宋体"/>
                <w:color w:val="auto"/>
                <w:sz w:val="18"/>
              </w:rPr>
            </w:pPr>
            <w:r>
              <w:rPr>
                <w:rFonts w:hint="eastAsia" w:ascii="宋体"/>
                <w:color w:val="auto"/>
                <w:sz w:val="18"/>
              </w:rPr>
              <w:t>一、年初存货</w:t>
            </w:r>
          </w:p>
          <w:p>
            <w:pPr>
              <w:spacing w:line="240" w:lineRule="exact"/>
              <w:rPr>
                <w:rFonts w:ascii="宋体"/>
                <w:color w:val="auto"/>
                <w:sz w:val="18"/>
              </w:rPr>
            </w:pPr>
            <w:r>
              <w:rPr>
                <w:rFonts w:hint="eastAsia" w:ascii="宋体"/>
                <w:color w:val="auto"/>
                <w:sz w:val="18"/>
              </w:rPr>
              <w:t>二、期末资产负债</w:t>
            </w:r>
          </w:p>
          <w:p>
            <w:pPr>
              <w:spacing w:line="240" w:lineRule="exact"/>
              <w:ind w:firstLine="360" w:firstLineChars="200"/>
              <w:rPr>
                <w:rFonts w:ascii="宋体"/>
                <w:color w:val="auto"/>
                <w:sz w:val="18"/>
              </w:rPr>
            </w:pPr>
            <w:r>
              <w:rPr>
                <w:rFonts w:hint="eastAsia" w:ascii="宋体"/>
                <w:color w:val="auto"/>
                <w:sz w:val="18"/>
              </w:rPr>
              <w:t>流动资产合计</w:t>
            </w:r>
          </w:p>
          <w:p>
            <w:pPr>
              <w:spacing w:line="240" w:lineRule="exact"/>
              <w:ind w:firstLine="540" w:firstLineChars="300"/>
              <w:rPr>
                <w:rFonts w:hint="eastAsia" w:ascii="宋体"/>
                <w:color w:val="auto"/>
                <w:sz w:val="18"/>
              </w:rPr>
            </w:pPr>
            <w:r>
              <w:rPr>
                <w:rFonts w:hint="eastAsia" w:ascii="宋体"/>
                <w:color w:val="auto"/>
                <w:sz w:val="18"/>
              </w:rPr>
              <w:t>其中：</w:t>
            </w:r>
            <w:r>
              <w:rPr>
                <w:rFonts w:ascii="宋体"/>
                <w:color w:val="auto"/>
                <w:sz w:val="18"/>
              </w:rPr>
              <w:t>应收账款</w:t>
            </w:r>
          </w:p>
          <w:p>
            <w:pPr>
              <w:spacing w:line="240" w:lineRule="exact"/>
              <w:ind w:firstLine="1080" w:firstLineChars="600"/>
              <w:rPr>
                <w:rFonts w:hint="eastAsia" w:ascii="宋体"/>
                <w:color w:val="auto"/>
                <w:sz w:val="18"/>
              </w:rPr>
            </w:pPr>
            <w:r>
              <w:rPr>
                <w:rFonts w:hint="eastAsia" w:ascii="宋体"/>
                <w:color w:val="auto"/>
                <w:sz w:val="18"/>
              </w:rPr>
              <w:t>存货</w:t>
            </w:r>
          </w:p>
          <w:p>
            <w:pPr>
              <w:spacing w:line="240" w:lineRule="exact"/>
              <w:ind w:firstLine="360"/>
              <w:rPr>
                <w:rFonts w:ascii="宋体"/>
                <w:color w:val="auto"/>
                <w:sz w:val="18"/>
              </w:rPr>
            </w:pPr>
            <w:r>
              <w:rPr>
                <w:rFonts w:hint="eastAsia" w:ascii="宋体"/>
                <w:color w:val="auto"/>
                <w:sz w:val="18"/>
              </w:rPr>
              <w:t>固定资产原价</w:t>
            </w:r>
          </w:p>
          <w:p>
            <w:pPr>
              <w:spacing w:line="240" w:lineRule="exact"/>
              <w:ind w:firstLine="360"/>
              <w:rPr>
                <w:rFonts w:ascii="宋体"/>
                <w:color w:val="auto"/>
                <w:sz w:val="18"/>
              </w:rPr>
            </w:pPr>
            <w:r>
              <w:rPr>
                <w:rFonts w:hint="eastAsia" w:ascii="宋体"/>
                <w:color w:val="auto"/>
                <w:sz w:val="18"/>
              </w:rPr>
              <w:t>累计折旧</w:t>
            </w:r>
          </w:p>
          <w:p>
            <w:pPr>
              <w:spacing w:line="240" w:lineRule="exact"/>
              <w:ind w:firstLine="360"/>
              <w:rPr>
                <w:rFonts w:ascii="宋体"/>
                <w:color w:val="auto"/>
                <w:sz w:val="18"/>
              </w:rPr>
            </w:pPr>
            <w:r>
              <w:rPr>
                <w:rFonts w:hint="eastAsia" w:ascii="宋体"/>
                <w:color w:val="auto"/>
                <w:sz w:val="18"/>
              </w:rPr>
              <w:t>　其中：本年折旧</w:t>
            </w:r>
          </w:p>
          <w:p>
            <w:pPr>
              <w:spacing w:line="240" w:lineRule="exact"/>
              <w:ind w:firstLine="360" w:firstLineChars="200"/>
              <w:rPr>
                <w:rFonts w:ascii="宋体"/>
                <w:color w:val="auto"/>
                <w:sz w:val="18"/>
              </w:rPr>
            </w:pPr>
            <w:r>
              <w:rPr>
                <w:rFonts w:hint="eastAsia" w:ascii="宋体"/>
                <w:color w:val="auto"/>
                <w:sz w:val="18"/>
              </w:rPr>
              <w:t>资产总计</w:t>
            </w:r>
          </w:p>
          <w:p>
            <w:pPr>
              <w:pStyle w:val="15"/>
              <w:widowControl w:val="0"/>
              <w:spacing w:before="0" w:beforeAutospacing="0" w:after="0" w:afterAutospacing="0" w:line="240" w:lineRule="exact"/>
              <w:ind w:firstLine="360" w:firstLineChars="200"/>
              <w:textAlignment w:val="auto"/>
              <w:rPr>
                <w:rFonts w:ascii="宋体" w:hAnsi="Times New Roman" w:eastAsia="宋体"/>
                <w:color w:val="auto"/>
                <w:kern w:val="2"/>
              </w:rPr>
            </w:pPr>
            <w:r>
              <w:rPr>
                <w:rFonts w:hint="eastAsia" w:ascii="宋体" w:hAnsi="Times New Roman" w:eastAsia="宋体"/>
                <w:color w:val="auto"/>
                <w:kern w:val="2"/>
              </w:rPr>
              <w:t>负债合计</w:t>
            </w:r>
          </w:p>
          <w:p>
            <w:pPr>
              <w:pStyle w:val="15"/>
              <w:widowControl w:val="0"/>
              <w:spacing w:before="0" w:beforeAutospacing="0" w:after="0" w:afterAutospacing="0" w:line="240" w:lineRule="exact"/>
              <w:textAlignment w:val="auto"/>
              <w:rPr>
                <w:rFonts w:ascii="宋体" w:hAnsi="Times New Roman" w:eastAsia="宋体"/>
                <w:color w:val="auto"/>
                <w:kern w:val="2"/>
              </w:rPr>
            </w:pPr>
            <w:r>
              <w:rPr>
                <w:rFonts w:hint="eastAsia" w:ascii="宋体" w:hAnsi="Times New Roman" w:eastAsia="宋体"/>
                <w:color w:val="auto"/>
                <w:kern w:val="2"/>
              </w:rPr>
              <w:t>三、损益及分配</w:t>
            </w:r>
          </w:p>
          <w:p>
            <w:pPr>
              <w:spacing w:line="240" w:lineRule="exact"/>
              <w:ind w:firstLine="360" w:firstLineChars="200"/>
              <w:rPr>
                <w:rFonts w:ascii="宋体"/>
                <w:color w:val="auto"/>
                <w:sz w:val="18"/>
              </w:rPr>
            </w:pPr>
            <w:r>
              <w:rPr>
                <w:rFonts w:hint="eastAsia" w:ascii="宋体"/>
                <w:color w:val="auto"/>
                <w:sz w:val="18"/>
              </w:rPr>
              <w:t>营业收入</w:t>
            </w:r>
          </w:p>
          <w:p>
            <w:pPr>
              <w:spacing w:line="240" w:lineRule="exact"/>
              <w:ind w:firstLine="360" w:firstLineChars="200"/>
              <w:rPr>
                <w:rFonts w:ascii="宋体"/>
                <w:color w:val="auto"/>
                <w:sz w:val="18"/>
              </w:rPr>
            </w:pPr>
            <w:r>
              <w:rPr>
                <w:rFonts w:hint="eastAsia" w:ascii="宋体"/>
                <w:color w:val="auto"/>
                <w:sz w:val="18"/>
              </w:rPr>
              <w:t>营业成本</w:t>
            </w:r>
          </w:p>
          <w:p>
            <w:pPr>
              <w:spacing w:line="240" w:lineRule="exact"/>
              <w:ind w:firstLine="360" w:firstLineChars="200"/>
              <w:rPr>
                <w:rFonts w:ascii="宋体"/>
                <w:color w:val="auto"/>
                <w:sz w:val="18"/>
              </w:rPr>
            </w:pPr>
            <w:r>
              <w:rPr>
                <w:rFonts w:hint="eastAsia" w:ascii="宋体"/>
                <w:color w:val="auto"/>
                <w:sz w:val="18"/>
              </w:rPr>
              <w:t>税金及附加</w:t>
            </w:r>
          </w:p>
          <w:p>
            <w:pPr>
              <w:spacing w:line="240" w:lineRule="exact"/>
              <w:ind w:firstLine="360" w:firstLineChars="200"/>
              <w:rPr>
                <w:rFonts w:ascii="宋体"/>
                <w:color w:val="auto"/>
                <w:sz w:val="18"/>
              </w:rPr>
            </w:pPr>
            <w:r>
              <w:rPr>
                <w:rFonts w:hint="eastAsia" w:ascii="宋体"/>
                <w:color w:val="auto"/>
                <w:sz w:val="18"/>
              </w:rPr>
              <w:t>销售费用</w:t>
            </w:r>
          </w:p>
          <w:p>
            <w:pPr>
              <w:spacing w:line="240" w:lineRule="exact"/>
              <w:ind w:firstLine="360" w:firstLineChars="200"/>
              <w:rPr>
                <w:rFonts w:ascii="宋体"/>
                <w:color w:val="auto"/>
                <w:sz w:val="18"/>
              </w:rPr>
            </w:pPr>
            <w:r>
              <w:rPr>
                <w:rFonts w:hint="eastAsia" w:ascii="宋体"/>
                <w:color w:val="auto"/>
                <w:sz w:val="18"/>
              </w:rPr>
              <w:t>管理费用</w:t>
            </w:r>
          </w:p>
          <w:p>
            <w:pPr>
              <w:spacing w:line="240" w:lineRule="exact"/>
              <w:ind w:firstLine="360" w:firstLineChars="200"/>
              <w:rPr>
                <w:rFonts w:hint="eastAsia" w:ascii="宋体"/>
                <w:color w:val="auto"/>
                <w:sz w:val="18"/>
              </w:rPr>
            </w:pPr>
            <w:r>
              <w:rPr>
                <w:rFonts w:hint="eastAsia" w:ascii="宋体"/>
                <w:color w:val="auto"/>
                <w:sz w:val="18"/>
              </w:rPr>
              <w:t>研发</w:t>
            </w:r>
            <w:r>
              <w:rPr>
                <w:rFonts w:ascii="宋体"/>
                <w:color w:val="auto"/>
                <w:sz w:val="18"/>
              </w:rPr>
              <w:t>费用</w:t>
            </w:r>
          </w:p>
          <w:p>
            <w:pPr>
              <w:pStyle w:val="15"/>
              <w:widowControl w:val="0"/>
              <w:spacing w:before="0" w:beforeAutospacing="0" w:after="0" w:afterAutospacing="0" w:line="240" w:lineRule="exact"/>
              <w:ind w:firstLine="360" w:firstLineChars="200"/>
              <w:textAlignment w:val="auto"/>
              <w:rPr>
                <w:rFonts w:ascii="宋体" w:hAnsi="Times New Roman" w:eastAsia="宋体"/>
                <w:color w:val="auto"/>
                <w:kern w:val="2"/>
              </w:rPr>
            </w:pPr>
            <w:r>
              <w:rPr>
                <w:rFonts w:hint="eastAsia" w:ascii="宋体" w:hAnsi="Times New Roman" w:eastAsia="宋体"/>
                <w:color w:val="auto"/>
                <w:kern w:val="2"/>
              </w:rPr>
              <w:t>财务费用</w:t>
            </w:r>
          </w:p>
          <w:p>
            <w:pPr>
              <w:pStyle w:val="15"/>
              <w:widowControl w:val="0"/>
              <w:spacing w:before="0" w:beforeAutospacing="0" w:after="0" w:afterAutospacing="0" w:line="240" w:lineRule="exact"/>
              <w:ind w:firstLine="360" w:firstLineChars="200"/>
              <w:textAlignment w:val="auto"/>
              <w:rPr>
                <w:rFonts w:hint="eastAsia" w:ascii="宋体" w:hAnsi="Times New Roman" w:eastAsia="宋体"/>
                <w:color w:val="auto"/>
                <w:kern w:val="2"/>
              </w:rPr>
            </w:pPr>
            <w:r>
              <w:rPr>
                <w:rFonts w:hint="eastAsia" w:ascii="宋体" w:hAnsi="Times New Roman" w:eastAsia="宋体"/>
                <w:color w:val="auto"/>
                <w:kern w:val="2"/>
              </w:rPr>
              <w:t>　其中</w:t>
            </w:r>
            <w:r>
              <w:rPr>
                <w:rFonts w:ascii="宋体" w:hAnsi="Times New Roman" w:eastAsia="宋体"/>
                <w:color w:val="auto"/>
                <w:kern w:val="2"/>
              </w:rPr>
              <w:t>：利息</w:t>
            </w:r>
            <w:r>
              <w:rPr>
                <w:rFonts w:hint="eastAsia" w:ascii="宋体" w:hAnsi="Times New Roman" w:eastAsia="宋体"/>
                <w:color w:val="auto"/>
                <w:kern w:val="2"/>
              </w:rPr>
              <w:t>收入</w:t>
            </w:r>
          </w:p>
          <w:p>
            <w:pPr>
              <w:pStyle w:val="15"/>
              <w:widowControl w:val="0"/>
              <w:spacing w:before="0" w:beforeAutospacing="0" w:after="0" w:afterAutospacing="0" w:line="240" w:lineRule="exact"/>
              <w:ind w:firstLine="360" w:firstLineChars="200"/>
              <w:textAlignment w:val="auto"/>
              <w:rPr>
                <w:rFonts w:hint="eastAsia" w:ascii="宋体" w:hAnsi="Times New Roman" w:eastAsia="宋体"/>
                <w:color w:val="auto"/>
                <w:kern w:val="2"/>
              </w:rPr>
            </w:pPr>
            <w:r>
              <w:rPr>
                <w:rFonts w:hint="eastAsia" w:ascii="宋体" w:hAnsi="Times New Roman" w:eastAsia="宋体"/>
                <w:color w:val="auto"/>
                <w:kern w:val="2"/>
              </w:rPr>
              <w:t xml:space="preserve">        利息费用</w:t>
            </w:r>
          </w:p>
          <w:p>
            <w:pPr>
              <w:spacing w:line="240" w:lineRule="exact"/>
              <w:ind w:firstLine="360"/>
              <w:rPr>
                <w:rFonts w:ascii="宋体"/>
                <w:color w:val="auto"/>
                <w:sz w:val="18"/>
              </w:rPr>
            </w:pPr>
            <w:r>
              <w:rPr>
                <w:rFonts w:hint="eastAsia" w:ascii="宋体"/>
                <w:color w:val="auto"/>
                <w:sz w:val="18"/>
              </w:rPr>
              <w:t>营业利润</w:t>
            </w:r>
          </w:p>
          <w:p>
            <w:pPr>
              <w:spacing w:line="240" w:lineRule="exact"/>
              <w:ind w:firstLine="360"/>
              <w:rPr>
                <w:rFonts w:ascii="宋体"/>
                <w:color w:val="auto"/>
                <w:sz w:val="18"/>
              </w:rPr>
            </w:pPr>
            <w:r>
              <w:rPr>
                <w:rFonts w:hint="eastAsia" w:ascii="宋体"/>
                <w:color w:val="auto"/>
                <w:sz w:val="18"/>
              </w:rPr>
              <w:t>营业外收入</w:t>
            </w:r>
          </w:p>
          <w:p>
            <w:pPr>
              <w:spacing w:line="240" w:lineRule="exact"/>
              <w:ind w:firstLine="360"/>
              <w:rPr>
                <w:rFonts w:ascii="宋体"/>
                <w:color w:val="auto"/>
                <w:sz w:val="18"/>
              </w:rPr>
            </w:pPr>
            <w:r>
              <w:rPr>
                <w:rFonts w:hint="eastAsia" w:ascii="宋体"/>
                <w:color w:val="auto"/>
                <w:sz w:val="18"/>
              </w:rPr>
              <w:t>营业外支出</w:t>
            </w:r>
          </w:p>
          <w:p>
            <w:pPr>
              <w:spacing w:line="240" w:lineRule="exact"/>
              <w:ind w:firstLine="360" w:firstLineChars="200"/>
              <w:rPr>
                <w:rFonts w:ascii="宋体"/>
                <w:color w:val="auto"/>
                <w:sz w:val="18"/>
              </w:rPr>
            </w:pPr>
            <w:r>
              <w:rPr>
                <w:rFonts w:hint="eastAsia" w:ascii="宋体"/>
                <w:color w:val="auto"/>
                <w:sz w:val="18"/>
              </w:rPr>
              <w:t>利润总额</w:t>
            </w:r>
          </w:p>
          <w:p>
            <w:pPr>
              <w:spacing w:line="240" w:lineRule="exact"/>
              <w:ind w:firstLine="360" w:firstLineChars="200"/>
              <w:rPr>
                <w:rFonts w:hint="eastAsia" w:ascii="宋体"/>
                <w:color w:val="auto"/>
                <w:sz w:val="18"/>
              </w:rPr>
            </w:pPr>
            <w:r>
              <w:rPr>
                <w:rFonts w:hint="eastAsia" w:ascii="宋体"/>
                <w:color w:val="auto"/>
                <w:sz w:val="18"/>
              </w:rPr>
              <w:t>所得税</w:t>
            </w:r>
            <w:r>
              <w:rPr>
                <w:rFonts w:ascii="宋体"/>
                <w:color w:val="auto"/>
                <w:sz w:val="18"/>
              </w:rPr>
              <w:t>费用</w:t>
            </w:r>
          </w:p>
          <w:p>
            <w:pPr>
              <w:spacing w:line="240" w:lineRule="exact"/>
              <w:rPr>
                <w:rFonts w:ascii="宋体"/>
                <w:color w:val="auto"/>
                <w:sz w:val="18"/>
              </w:rPr>
            </w:pPr>
            <w:r>
              <w:rPr>
                <w:rFonts w:hint="eastAsia" w:ascii="宋体"/>
                <w:color w:val="auto"/>
                <w:sz w:val="18"/>
              </w:rPr>
              <w:t>四、应交增值税</w:t>
            </w:r>
          </w:p>
          <w:p>
            <w:pPr>
              <w:spacing w:line="240" w:lineRule="exact"/>
              <w:rPr>
                <w:rFonts w:ascii="宋体"/>
                <w:color w:val="auto"/>
                <w:sz w:val="18"/>
              </w:rPr>
            </w:pPr>
            <w:r>
              <w:rPr>
                <w:rFonts w:hint="eastAsia" w:ascii="宋体"/>
                <w:color w:val="auto"/>
                <w:sz w:val="18"/>
              </w:rPr>
              <w:t>五、从事批发和零售业活动的从业人员平均人数</w:t>
            </w:r>
          </w:p>
        </w:tc>
        <w:tc>
          <w:tcPr>
            <w:tcW w:w="953" w:type="dxa"/>
            <w:tcBorders>
              <w:top w:val="single" w:color="auto" w:sz="2" w:space="0"/>
              <w:bottom w:val="single" w:color="auto" w:sz="8" w:space="0"/>
              <w:right w:val="single" w:color="auto" w:sz="2" w:space="0"/>
            </w:tcBorders>
            <w:vAlign w:val="top"/>
          </w:tcPr>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hint="eastAsia"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hint="eastAsia"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hint="eastAsia"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千元</w:t>
            </w:r>
          </w:p>
          <w:p>
            <w:pPr>
              <w:spacing w:line="240" w:lineRule="exact"/>
              <w:jc w:val="center"/>
              <w:rPr>
                <w:rFonts w:hint="eastAsia" w:ascii="宋体"/>
                <w:color w:val="auto"/>
                <w:sz w:val="18"/>
              </w:rPr>
            </w:pPr>
            <w:r>
              <w:rPr>
                <w:rFonts w:ascii="宋体"/>
                <w:color w:val="auto"/>
                <w:sz w:val="18"/>
              </w:rPr>
              <w:t>千元</w:t>
            </w:r>
          </w:p>
          <w:p>
            <w:pPr>
              <w:spacing w:line="240" w:lineRule="exact"/>
              <w:jc w:val="center"/>
              <w:rPr>
                <w:rFonts w:hint="eastAsia" w:ascii="宋体"/>
                <w:color w:val="auto"/>
                <w:sz w:val="18"/>
              </w:rPr>
            </w:pPr>
            <w:r>
              <w:rPr>
                <w:rFonts w:hint="eastAsia" w:ascii="宋体"/>
                <w:color w:val="auto"/>
                <w:sz w:val="18"/>
              </w:rPr>
              <w:t>千元</w:t>
            </w:r>
          </w:p>
          <w:p>
            <w:pPr>
              <w:spacing w:line="240" w:lineRule="exact"/>
              <w:jc w:val="center"/>
              <w:rPr>
                <w:rFonts w:ascii="宋体"/>
                <w:color w:val="auto"/>
                <w:sz w:val="18"/>
              </w:rPr>
            </w:pPr>
            <w:r>
              <w:rPr>
                <w:rFonts w:hint="eastAsia" w:ascii="宋体"/>
                <w:color w:val="auto"/>
                <w:sz w:val="18"/>
              </w:rPr>
              <w:t>人</w:t>
            </w:r>
          </w:p>
        </w:tc>
        <w:tc>
          <w:tcPr>
            <w:tcW w:w="953" w:type="dxa"/>
            <w:tcBorders>
              <w:top w:val="single" w:color="auto" w:sz="2" w:space="0"/>
              <w:left w:val="single" w:color="auto" w:sz="2" w:space="0"/>
              <w:bottom w:val="single" w:color="auto" w:sz="8" w:space="0"/>
              <w:right w:val="single" w:color="auto" w:sz="2" w:space="0"/>
            </w:tcBorders>
            <w:vAlign w:val="top"/>
          </w:tcPr>
          <w:p>
            <w:pPr>
              <w:spacing w:line="240" w:lineRule="exact"/>
              <w:jc w:val="center"/>
              <w:rPr>
                <w:rFonts w:ascii="宋体"/>
                <w:color w:val="auto"/>
                <w:sz w:val="18"/>
              </w:rPr>
            </w:pPr>
            <w:r>
              <w:rPr>
                <w:rFonts w:hint="eastAsia" w:ascii="宋体"/>
                <w:color w:val="auto"/>
                <w:sz w:val="18"/>
              </w:rPr>
              <w:t>101</w:t>
            </w:r>
          </w:p>
          <w:p>
            <w:pPr>
              <w:spacing w:line="240" w:lineRule="exact"/>
              <w:jc w:val="center"/>
              <w:rPr>
                <w:rFonts w:ascii="宋体"/>
                <w:color w:val="auto"/>
                <w:sz w:val="18"/>
              </w:rPr>
            </w:pPr>
            <w:r>
              <w:rPr>
                <w:rFonts w:hint="eastAsia" w:ascii="宋体"/>
                <w:color w:val="auto"/>
                <w:sz w:val="18"/>
              </w:rPr>
              <w:t>—</w:t>
            </w:r>
          </w:p>
          <w:p>
            <w:pPr>
              <w:spacing w:line="240" w:lineRule="exact"/>
              <w:jc w:val="center"/>
              <w:rPr>
                <w:rFonts w:ascii="宋体"/>
                <w:color w:val="auto"/>
                <w:sz w:val="18"/>
              </w:rPr>
            </w:pPr>
            <w:r>
              <w:rPr>
                <w:rFonts w:hint="eastAsia" w:ascii="宋体"/>
                <w:color w:val="auto"/>
                <w:sz w:val="18"/>
              </w:rPr>
              <w:t>201</w:t>
            </w:r>
          </w:p>
          <w:p>
            <w:pPr>
              <w:spacing w:line="240" w:lineRule="exact"/>
              <w:jc w:val="center"/>
              <w:rPr>
                <w:rFonts w:hint="eastAsia" w:ascii="宋体"/>
                <w:color w:val="auto"/>
                <w:sz w:val="18"/>
              </w:rPr>
            </w:pPr>
            <w:r>
              <w:rPr>
                <w:rFonts w:hint="eastAsia" w:ascii="宋体"/>
                <w:color w:val="auto"/>
                <w:sz w:val="18"/>
              </w:rPr>
              <w:t>2</w:t>
            </w:r>
            <w:r>
              <w:rPr>
                <w:rFonts w:ascii="宋体"/>
                <w:color w:val="auto"/>
                <w:sz w:val="18"/>
              </w:rPr>
              <w:t>02</w:t>
            </w:r>
          </w:p>
          <w:p>
            <w:pPr>
              <w:spacing w:line="240" w:lineRule="exact"/>
              <w:jc w:val="center"/>
              <w:rPr>
                <w:rFonts w:ascii="宋体"/>
                <w:color w:val="auto"/>
                <w:sz w:val="18"/>
              </w:rPr>
            </w:pPr>
            <w:r>
              <w:rPr>
                <w:rFonts w:hint="eastAsia" w:ascii="宋体"/>
                <w:color w:val="auto"/>
                <w:sz w:val="18"/>
              </w:rPr>
              <w:t>205</w:t>
            </w:r>
          </w:p>
          <w:p>
            <w:pPr>
              <w:spacing w:line="240" w:lineRule="exact"/>
              <w:jc w:val="center"/>
              <w:rPr>
                <w:rFonts w:hint="eastAsia" w:ascii="宋体"/>
                <w:color w:val="auto"/>
                <w:sz w:val="18"/>
              </w:rPr>
            </w:pPr>
            <w:r>
              <w:rPr>
                <w:rFonts w:hint="eastAsia" w:ascii="宋体"/>
                <w:color w:val="auto"/>
                <w:sz w:val="18"/>
              </w:rPr>
              <w:t>2</w:t>
            </w:r>
            <w:r>
              <w:rPr>
                <w:rFonts w:ascii="宋体"/>
                <w:color w:val="auto"/>
                <w:sz w:val="18"/>
              </w:rPr>
              <w:t>09</w:t>
            </w:r>
          </w:p>
          <w:p>
            <w:pPr>
              <w:spacing w:line="240" w:lineRule="exact"/>
              <w:jc w:val="center"/>
              <w:rPr>
                <w:rFonts w:ascii="宋体"/>
                <w:color w:val="auto"/>
                <w:sz w:val="18"/>
              </w:rPr>
            </w:pPr>
            <w:r>
              <w:rPr>
                <w:rFonts w:hint="eastAsia" w:ascii="宋体"/>
                <w:color w:val="auto"/>
                <w:sz w:val="18"/>
              </w:rPr>
              <w:t>210</w:t>
            </w:r>
          </w:p>
          <w:p>
            <w:pPr>
              <w:spacing w:line="240" w:lineRule="exact"/>
              <w:jc w:val="center"/>
              <w:rPr>
                <w:rFonts w:ascii="宋体"/>
                <w:color w:val="auto"/>
                <w:sz w:val="18"/>
              </w:rPr>
            </w:pPr>
            <w:r>
              <w:rPr>
                <w:rFonts w:hint="eastAsia" w:ascii="宋体"/>
                <w:color w:val="auto"/>
                <w:sz w:val="18"/>
              </w:rPr>
              <w:t>211</w:t>
            </w:r>
          </w:p>
          <w:p>
            <w:pPr>
              <w:spacing w:line="240" w:lineRule="exact"/>
              <w:jc w:val="center"/>
              <w:rPr>
                <w:rFonts w:ascii="宋体"/>
                <w:color w:val="auto"/>
                <w:sz w:val="18"/>
              </w:rPr>
            </w:pPr>
            <w:r>
              <w:rPr>
                <w:rFonts w:hint="eastAsia" w:ascii="宋体"/>
                <w:color w:val="auto"/>
                <w:sz w:val="18"/>
              </w:rPr>
              <w:t>213</w:t>
            </w:r>
          </w:p>
          <w:p>
            <w:pPr>
              <w:spacing w:line="240" w:lineRule="exact"/>
              <w:jc w:val="center"/>
              <w:rPr>
                <w:rFonts w:ascii="宋体"/>
                <w:color w:val="auto"/>
                <w:sz w:val="18"/>
              </w:rPr>
            </w:pPr>
            <w:r>
              <w:rPr>
                <w:rFonts w:hint="eastAsia" w:ascii="宋体"/>
                <w:color w:val="auto"/>
                <w:sz w:val="18"/>
              </w:rPr>
              <w:t>217</w:t>
            </w:r>
          </w:p>
          <w:p>
            <w:pPr>
              <w:spacing w:line="240" w:lineRule="exact"/>
              <w:jc w:val="center"/>
              <w:rPr>
                <w:rFonts w:ascii="宋体"/>
                <w:color w:val="auto"/>
                <w:sz w:val="18"/>
              </w:rPr>
            </w:pPr>
            <w:r>
              <w:rPr>
                <w:rFonts w:hint="eastAsia" w:ascii="宋体"/>
                <w:color w:val="auto"/>
                <w:sz w:val="18"/>
              </w:rPr>
              <w:t>—</w:t>
            </w:r>
          </w:p>
          <w:p>
            <w:pPr>
              <w:spacing w:line="240" w:lineRule="exact"/>
              <w:jc w:val="center"/>
              <w:rPr>
                <w:rFonts w:ascii="宋体"/>
                <w:color w:val="auto"/>
                <w:sz w:val="18"/>
              </w:rPr>
            </w:pPr>
            <w:r>
              <w:rPr>
                <w:rFonts w:hint="eastAsia" w:ascii="宋体"/>
                <w:color w:val="auto"/>
                <w:sz w:val="18"/>
              </w:rPr>
              <w:t>301</w:t>
            </w:r>
          </w:p>
          <w:p>
            <w:pPr>
              <w:spacing w:line="240" w:lineRule="exact"/>
              <w:jc w:val="center"/>
              <w:rPr>
                <w:rFonts w:ascii="宋体"/>
                <w:color w:val="auto"/>
                <w:sz w:val="18"/>
              </w:rPr>
            </w:pPr>
            <w:r>
              <w:rPr>
                <w:rFonts w:hint="eastAsia" w:ascii="宋体"/>
                <w:color w:val="auto"/>
                <w:sz w:val="18"/>
              </w:rPr>
              <w:t>307</w:t>
            </w:r>
          </w:p>
          <w:p>
            <w:pPr>
              <w:spacing w:line="240" w:lineRule="exact"/>
              <w:jc w:val="center"/>
              <w:rPr>
                <w:rFonts w:ascii="宋体"/>
                <w:color w:val="auto"/>
                <w:sz w:val="18"/>
              </w:rPr>
            </w:pPr>
            <w:r>
              <w:rPr>
                <w:rFonts w:hint="eastAsia" w:ascii="宋体"/>
                <w:color w:val="auto"/>
                <w:sz w:val="18"/>
              </w:rPr>
              <w:t>309</w:t>
            </w:r>
          </w:p>
          <w:p>
            <w:pPr>
              <w:spacing w:line="240" w:lineRule="exact"/>
              <w:jc w:val="center"/>
              <w:rPr>
                <w:rFonts w:ascii="宋体"/>
                <w:color w:val="auto"/>
                <w:sz w:val="18"/>
              </w:rPr>
            </w:pPr>
            <w:r>
              <w:rPr>
                <w:rFonts w:hint="eastAsia" w:ascii="宋体"/>
                <w:color w:val="auto"/>
                <w:sz w:val="18"/>
              </w:rPr>
              <w:t>312</w:t>
            </w:r>
          </w:p>
          <w:p>
            <w:pPr>
              <w:spacing w:line="240" w:lineRule="exact"/>
              <w:jc w:val="center"/>
              <w:rPr>
                <w:rFonts w:ascii="宋体"/>
                <w:color w:val="auto"/>
                <w:sz w:val="18"/>
              </w:rPr>
            </w:pPr>
            <w:r>
              <w:rPr>
                <w:rFonts w:hint="eastAsia" w:ascii="宋体"/>
                <w:color w:val="auto"/>
                <w:sz w:val="18"/>
              </w:rPr>
              <w:t>313</w:t>
            </w:r>
          </w:p>
          <w:p>
            <w:pPr>
              <w:spacing w:line="240" w:lineRule="exact"/>
              <w:jc w:val="center"/>
              <w:rPr>
                <w:rFonts w:ascii="宋体"/>
                <w:color w:val="auto"/>
                <w:sz w:val="18"/>
              </w:rPr>
            </w:pPr>
            <w:r>
              <w:rPr>
                <w:rFonts w:hint="eastAsia" w:ascii="宋体"/>
                <w:color w:val="auto"/>
                <w:sz w:val="18"/>
              </w:rPr>
              <w:t>331</w:t>
            </w:r>
          </w:p>
          <w:p>
            <w:pPr>
              <w:spacing w:line="240" w:lineRule="exact"/>
              <w:jc w:val="center"/>
              <w:rPr>
                <w:rFonts w:hint="eastAsia" w:ascii="宋体"/>
                <w:color w:val="auto"/>
                <w:sz w:val="18"/>
              </w:rPr>
            </w:pPr>
            <w:r>
              <w:rPr>
                <w:rFonts w:hint="eastAsia" w:ascii="宋体"/>
                <w:color w:val="auto"/>
                <w:sz w:val="18"/>
              </w:rPr>
              <w:t>317</w:t>
            </w:r>
          </w:p>
          <w:p>
            <w:pPr>
              <w:spacing w:line="240" w:lineRule="exact"/>
              <w:jc w:val="center"/>
              <w:rPr>
                <w:rFonts w:ascii="宋体"/>
                <w:color w:val="auto"/>
                <w:sz w:val="18"/>
              </w:rPr>
            </w:pPr>
            <w:r>
              <w:rPr>
                <w:rFonts w:hint="eastAsia" w:ascii="宋体"/>
                <w:color w:val="auto"/>
                <w:sz w:val="18"/>
              </w:rPr>
              <w:t>318</w:t>
            </w:r>
          </w:p>
          <w:p>
            <w:pPr>
              <w:spacing w:line="240" w:lineRule="exact"/>
              <w:jc w:val="center"/>
              <w:rPr>
                <w:rFonts w:ascii="宋体"/>
                <w:color w:val="auto"/>
                <w:sz w:val="18"/>
              </w:rPr>
            </w:pPr>
            <w:r>
              <w:rPr>
                <w:rFonts w:hint="eastAsia" w:ascii="宋体"/>
                <w:color w:val="auto"/>
                <w:sz w:val="18"/>
              </w:rPr>
              <w:t>319</w:t>
            </w:r>
          </w:p>
          <w:p>
            <w:pPr>
              <w:spacing w:line="240" w:lineRule="exact"/>
              <w:jc w:val="center"/>
              <w:rPr>
                <w:rFonts w:ascii="宋体"/>
                <w:color w:val="auto"/>
                <w:sz w:val="18"/>
              </w:rPr>
            </w:pPr>
            <w:r>
              <w:rPr>
                <w:rFonts w:hint="eastAsia" w:ascii="宋体"/>
                <w:color w:val="auto"/>
                <w:sz w:val="18"/>
              </w:rPr>
              <w:t>3</w:t>
            </w:r>
            <w:r>
              <w:rPr>
                <w:rFonts w:ascii="宋体"/>
                <w:color w:val="auto"/>
                <w:sz w:val="18"/>
              </w:rPr>
              <w:t>23</w:t>
            </w:r>
          </w:p>
          <w:p>
            <w:pPr>
              <w:spacing w:line="240" w:lineRule="exact"/>
              <w:jc w:val="center"/>
              <w:rPr>
                <w:rFonts w:ascii="宋体"/>
                <w:color w:val="auto"/>
                <w:sz w:val="18"/>
              </w:rPr>
            </w:pPr>
            <w:r>
              <w:rPr>
                <w:rFonts w:hint="eastAsia" w:ascii="宋体"/>
                <w:color w:val="auto"/>
                <w:sz w:val="18"/>
              </w:rPr>
              <w:t>325</w:t>
            </w:r>
          </w:p>
          <w:p>
            <w:pPr>
              <w:spacing w:line="240" w:lineRule="exact"/>
              <w:jc w:val="center"/>
              <w:rPr>
                <w:rFonts w:ascii="宋体"/>
                <w:color w:val="auto"/>
                <w:sz w:val="18"/>
              </w:rPr>
            </w:pPr>
            <w:r>
              <w:rPr>
                <w:rFonts w:hint="eastAsia" w:ascii="宋体"/>
                <w:color w:val="auto"/>
                <w:sz w:val="18"/>
              </w:rPr>
              <w:t>326</w:t>
            </w:r>
          </w:p>
          <w:p>
            <w:pPr>
              <w:spacing w:line="240" w:lineRule="exact"/>
              <w:jc w:val="center"/>
              <w:rPr>
                <w:rFonts w:ascii="宋体"/>
                <w:color w:val="auto"/>
                <w:sz w:val="18"/>
              </w:rPr>
            </w:pPr>
            <w:r>
              <w:rPr>
                <w:rFonts w:hint="eastAsia" w:ascii="宋体"/>
                <w:color w:val="auto"/>
                <w:sz w:val="18"/>
              </w:rPr>
              <w:t>327</w:t>
            </w:r>
          </w:p>
          <w:p>
            <w:pPr>
              <w:spacing w:line="240" w:lineRule="exact"/>
              <w:jc w:val="center"/>
              <w:rPr>
                <w:rFonts w:hint="eastAsia" w:ascii="宋体"/>
                <w:color w:val="auto"/>
                <w:sz w:val="18"/>
              </w:rPr>
            </w:pPr>
            <w:r>
              <w:rPr>
                <w:rFonts w:hint="eastAsia" w:ascii="宋体"/>
                <w:color w:val="auto"/>
                <w:sz w:val="18"/>
              </w:rPr>
              <w:t>328</w:t>
            </w:r>
          </w:p>
          <w:p>
            <w:pPr>
              <w:spacing w:line="240" w:lineRule="exact"/>
              <w:jc w:val="center"/>
              <w:rPr>
                <w:rFonts w:ascii="宋体"/>
                <w:color w:val="auto"/>
                <w:sz w:val="18"/>
              </w:rPr>
            </w:pPr>
            <w:r>
              <w:rPr>
                <w:rFonts w:hint="eastAsia" w:ascii="宋体"/>
                <w:color w:val="auto"/>
                <w:sz w:val="18"/>
              </w:rPr>
              <w:t>402</w:t>
            </w:r>
          </w:p>
          <w:p>
            <w:pPr>
              <w:spacing w:line="240" w:lineRule="exact"/>
              <w:jc w:val="center"/>
              <w:rPr>
                <w:rFonts w:ascii="宋体"/>
                <w:color w:val="auto"/>
                <w:sz w:val="18"/>
              </w:rPr>
            </w:pPr>
            <w:r>
              <w:rPr>
                <w:rFonts w:hint="eastAsia" w:ascii="宋体"/>
                <w:color w:val="auto"/>
                <w:sz w:val="18"/>
              </w:rPr>
              <w:t>607</w:t>
            </w:r>
          </w:p>
        </w:tc>
        <w:tc>
          <w:tcPr>
            <w:tcW w:w="3423" w:type="dxa"/>
            <w:gridSpan w:val="2"/>
            <w:tcBorders>
              <w:top w:val="single" w:color="auto" w:sz="2" w:space="0"/>
              <w:left w:val="single" w:color="auto" w:sz="2" w:space="0"/>
              <w:bottom w:val="single" w:color="auto" w:sz="8" w:space="0"/>
            </w:tcBorders>
            <w:vAlign w:val="top"/>
          </w:tcPr>
          <w:p>
            <w:pPr>
              <w:spacing w:line="240" w:lineRule="exact"/>
              <w:rPr>
                <w:rFonts w:ascii="宋体"/>
                <w:color w:val="auto"/>
                <w:sz w:val="18"/>
              </w:rPr>
            </w:pPr>
          </w:p>
        </w:tc>
      </w:tr>
    </w:tbl>
    <w:p>
      <w:pPr>
        <w:adjustRightInd w:val="0"/>
        <w:snapToGrid w:val="0"/>
        <w:spacing w:line="240" w:lineRule="exact"/>
        <w:ind w:left="-2" w:leftChars="-1"/>
        <w:rPr>
          <w:rFonts w:ascii="宋体" w:hAnsi="宋体"/>
          <w:bCs/>
          <w:color w:val="auto"/>
          <w:sz w:val="18"/>
          <w:szCs w:val="18"/>
        </w:rPr>
      </w:pPr>
      <w:r>
        <w:rPr>
          <w:rFonts w:ascii="宋体" w:hAnsi="宋体"/>
          <w:bCs/>
          <w:color w:val="auto"/>
          <w:sz w:val="18"/>
          <w:szCs w:val="18"/>
        </w:rPr>
        <w:t>单</w:t>
      </w:r>
      <w:r>
        <w:rPr>
          <w:rFonts w:hint="eastAsia" w:ascii="宋体" w:hAnsi="宋体"/>
          <w:bCs/>
          <w:color w:val="auto"/>
          <w:sz w:val="18"/>
          <w:szCs w:val="18"/>
        </w:rPr>
        <w:t>位</w:t>
      </w:r>
      <w:r>
        <w:rPr>
          <w:rFonts w:ascii="宋体" w:hAnsi="宋体"/>
          <w:bCs/>
          <w:color w:val="auto"/>
          <w:sz w:val="18"/>
          <w:szCs w:val="18"/>
        </w:rPr>
        <w:t>负责</w:t>
      </w:r>
      <w:r>
        <w:rPr>
          <w:rFonts w:hint="eastAsia" w:ascii="宋体" w:hAnsi="宋体"/>
          <w:bCs/>
          <w:color w:val="auto"/>
          <w:sz w:val="18"/>
          <w:szCs w:val="18"/>
        </w:rPr>
        <w:t>人：</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统计负责</w:t>
      </w:r>
      <w:r>
        <w:rPr>
          <w:rFonts w:hint="eastAsia" w:ascii="宋体" w:hAnsi="宋体"/>
          <w:bCs/>
          <w:color w:val="auto"/>
          <w:sz w:val="18"/>
          <w:szCs w:val="18"/>
        </w:rPr>
        <w:t xml:space="preserve">人：      </w:t>
      </w:r>
      <w:r>
        <w:rPr>
          <w:rFonts w:ascii="宋体" w:hAnsi="宋体"/>
          <w:bCs/>
          <w:color w:val="auto"/>
          <w:sz w:val="18"/>
          <w:szCs w:val="18"/>
        </w:rPr>
        <w:t xml:space="preserve">   </w:t>
      </w:r>
      <w:r>
        <w:rPr>
          <w:rFonts w:hint="eastAsia" w:ascii="宋体" w:hAnsi="宋体"/>
          <w:bCs/>
          <w:color w:val="auto"/>
          <w:sz w:val="18"/>
          <w:szCs w:val="18"/>
        </w:rPr>
        <w:t xml:space="preserve">填表人： </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联系电话</w:t>
      </w:r>
      <w:r>
        <w:rPr>
          <w:rFonts w:hint="eastAsia" w:ascii="宋体" w:hAnsi="宋体"/>
          <w:bCs/>
          <w:color w:val="auto"/>
          <w:sz w:val="18"/>
          <w:szCs w:val="18"/>
        </w:rPr>
        <w:t>：</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报</w:t>
      </w:r>
      <w:r>
        <w:rPr>
          <w:rFonts w:hint="eastAsia" w:ascii="宋体" w:hAnsi="宋体"/>
          <w:bCs/>
          <w:color w:val="auto"/>
          <w:sz w:val="18"/>
          <w:szCs w:val="18"/>
        </w:rPr>
        <w:t>出日期：２０   年</w:t>
      </w:r>
      <w:r>
        <w:rPr>
          <w:rFonts w:ascii="宋体" w:hAnsi="宋体"/>
          <w:bCs/>
          <w:color w:val="auto"/>
          <w:sz w:val="18"/>
          <w:szCs w:val="18"/>
        </w:rPr>
        <w:t xml:space="preserve">   </w:t>
      </w:r>
      <w:r>
        <w:rPr>
          <w:rFonts w:hint="eastAsia" w:ascii="宋体" w:hAnsi="宋体"/>
          <w:bCs/>
          <w:color w:val="auto"/>
          <w:sz w:val="18"/>
          <w:szCs w:val="18"/>
        </w:rPr>
        <w:t>月</w:t>
      </w:r>
      <w:r>
        <w:rPr>
          <w:rFonts w:ascii="宋体" w:hAnsi="宋体"/>
          <w:bCs/>
          <w:color w:val="auto"/>
          <w:sz w:val="18"/>
          <w:szCs w:val="18"/>
        </w:rPr>
        <w:t xml:space="preserve">   </w:t>
      </w:r>
      <w:r>
        <w:rPr>
          <w:rFonts w:hint="eastAsia" w:ascii="宋体" w:hAnsi="宋体"/>
          <w:bCs/>
          <w:color w:val="auto"/>
          <w:sz w:val="18"/>
          <w:szCs w:val="18"/>
        </w:rPr>
        <w:t>日</w:t>
      </w:r>
    </w:p>
    <w:p>
      <w:pPr>
        <w:spacing w:line="240" w:lineRule="exact"/>
        <w:ind w:left="1618" w:leftChars="-1" w:right="-311" w:rightChars="-148" w:hanging="1620" w:hangingChars="900"/>
        <w:rPr>
          <w:rFonts w:ascii="宋体" w:hAnsi="宋体"/>
          <w:color w:val="auto"/>
          <w:sz w:val="18"/>
          <w:szCs w:val="18"/>
        </w:rPr>
      </w:pPr>
    </w:p>
    <w:p>
      <w:pPr>
        <w:spacing w:line="240" w:lineRule="exact"/>
        <w:ind w:left="1618" w:leftChars="-1" w:right="-311" w:rightChars="-148" w:hanging="1620" w:hangingChars="900"/>
        <w:rPr>
          <w:rFonts w:ascii="宋体" w:hAnsi="宋体"/>
          <w:color w:val="auto"/>
          <w:sz w:val="18"/>
          <w:szCs w:val="18"/>
        </w:rPr>
      </w:pPr>
      <w:r>
        <w:rPr>
          <w:rFonts w:hint="eastAsia" w:ascii="宋体" w:hAnsi="宋体"/>
          <w:color w:val="auto"/>
          <w:sz w:val="18"/>
          <w:szCs w:val="18"/>
        </w:rPr>
        <w:t>说明：1.统计范围：辖区内限额</w:t>
      </w:r>
      <w:r>
        <w:rPr>
          <w:rFonts w:ascii="宋体" w:hAnsi="宋体"/>
          <w:color w:val="auto"/>
          <w:sz w:val="18"/>
          <w:szCs w:val="18"/>
        </w:rPr>
        <w:t>以上</w:t>
      </w:r>
      <w:r>
        <w:rPr>
          <w:rFonts w:hint="eastAsia" w:ascii="宋体" w:hAnsi="宋体"/>
          <w:color w:val="auto"/>
          <w:sz w:val="18"/>
          <w:szCs w:val="18"/>
        </w:rPr>
        <w:t>批发和零售业法人单位。</w:t>
      </w:r>
    </w:p>
    <w:p>
      <w:pPr>
        <w:spacing w:line="240" w:lineRule="exact"/>
        <w:ind w:left="2125" w:leftChars="253" w:hanging="1594" w:hangingChars="886"/>
        <w:rPr>
          <w:rFonts w:ascii="宋体" w:hAnsi="宋体"/>
          <w:color w:val="auto"/>
          <w:sz w:val="18"/>
          <w:szCs w:val="18"/>
        </w:rPr>
      </w:pPr>
      <w:r>
        <w:rPr>
          <w:rFonts w:hint="eastAsia" w:ascii="宋体" w:hAnsi="宋体" w:cs="宋体"/>
          <w:bCs/>
          <w:color w:val="auto"/>
          <w:kern w:val="0"/>
          <w:sz w:val="18"/>
          <w:szCs w:val="18"/>
        </w:rPr>
        <w:t>2.报送日期及方式</w:t>
      </w:r>
      <w:r>
        <w:rPr>
          <w:rFonts w:hint="eastAsia" w:ascii="宋体" w:hAnsi="宋体"/>
          <w:color w:val="auto"/>
          <w:sz w:val="18"/>
          <w:szCs w:val="18"/>
        </w:rPr>
        <w:t>：</w:t>
      </w:r>
      <w:r>
        <w:rPr>
          <w:rFonts w:hint="eastAsia" w:ascii="宋体" w:hAnsi="宋体" w:cs="宋体"/>
          <w:spacing w:val="-4"/>
          <w:sz w:val="18"/>
          <w:szCs w:val="18"/>
          <w:lang w:eastAsia="zh-CN"/>
        </w:rPr>
        <w:t>按批发和零售业报表目录</w:t>
      </w:r>
      <w:r>
        <w:rPr>
          <w:rFonts w:hint="eastAsia" w:ascii="宋体"/>
          <w:color w:val="auto"/>
          <w:sz w:val="18"/>
        </w:rPr>
        <w:t>。</w:t>
      </w:r>
    </w:p>
    <w:p>
      <w:pPr>
        <w:spacing w:line="240" w:lineRule="exact"/>
        <w:ind w:left="718" w:leftChars="256" w:right="-55" w:rightChars="-26" w:hanging="180" w:hangingChars="100"/>
        <w:rPr>
          <w:rFonts w:ascii="宋体"/>
          <w:color w:val="auto"/>
          <w:sz w:val="18"/>
          <w:szCs w:val="18"/>
        </w:rPr>
      </w:pPr>
      <w:r>
        <w:rPr>
          <w:rFonts w:hint="eastAsia" w:ascii="宋体" w:hAnsi="宋体"/>
          <w:color w:val="auto"/>
          <w:sz w:val="18"/>
          <w:szCs w:val="18"/>
        </w:rPr>
        <w:t>3.</w:t>
      </w:r>
      <w:r>
        <w:rPr>
          <w:rFonts w:hint="eastAsia" w:ascii="宋体" w:hAnsi="宋体"/>
          <w:color w:val="auto"/>
          <w:sz w:val="18"/>
        </w:rPr>
        <w:t>本表</w:t>
      </w:r>
      <w:r>
        <w:rPr>
          <w:rFonts w:hint="eastAsia" w:ascii="宋体" w:hAnsi="宋体" w:cs="宋体"/>
          <w:bCs/>
          <w:color w:val="auto"/>
          <w:kern w:val="0"/>
          <w:sz w:val="18"/>
          <w:szCs w:val="18"/>
        </w:rPr>
        <w:t>“</w:t>
      </w:r>
      <w:r>
        <w:rPr>
          <w:rFonts w:hint="eastAsia" w:ascii="宋体" w:hAnsi="宋体"/>
          <w:color w:val="auto"/>
          <w:sz w:val="18"/>
        </w:rPr>
        <w:t>上年同期”数据统一由国家统计局在数据处理软件中复制，调查单位和各级统计机构原则上不得修改；本年新增的调查单位自行填报“上年同期”数据；涉及拆分</w:t>
      </w:r>
      <w:r>
        <w:rPr>
          <w:rFonts w:ascii="宋体" w:hAnsi="宋体"/>
          <w:color w:val="auto"/>
          <w:sz w:val="18"/>
        </w:rPr>
        <w:t>、</w:t>
      </w:r>
      <w:r>
        <w:rPr>
          <w:rFonts w:hint="eastAsia" w:ascii="宋体" w:hAnsi="宋体"/>
          <w:color w:val="auto"/>
          <w:sz w:val="18"/>
        </w:rPr>
        <w:t>兼并、重组等情况的企业，经国家统计局批准后，调查单位可调整上年同期数；本年新增指标的上年同期数由调查单位自行填报。</w:t>
      </w:r>
    </w:p>
    <w:p>
      <w:pPr>
        <w:spacing w:line="240" w:lineRule="exact"/>
        <w:ind w:left="718" w:leftChars="256" w:right="-55" w:rightChars="-26" w:hanging="180" w:hangingChars="100"/>
        <w:rPr>
          <w:rFonts w:hint="eastAsia" w:ascii="宋体" w:hAnsi="宋体"/>
          <w:color w:val="auto"/>
          <w:sz w:val="18"/>
        </w:rPr>
      </w:pPr>
      <w:r>
        <w:rPr>
          <w:rFonts w:hint="eastAsia" w:ascii="宋体" w:hAnsi="宋体"/>
          <w:color w:val="auto"/>
          <w:sz w:val="18"/>
        </w:rPr>
        <w:t>4.“101年初</w:t>
      </w:r>
      <w:r>
        <w:rPr>
          <w:rFonts w:ascii="宋体" w:hAnsi="宋体"/>
          <w:color w:val="auto"/>
          <w:sz w:val="18"/>
        </w:rPr>
        <w:t>存货</w:t>
      </w:r>
      <w:r>
        <w:rPr>
          <w:rFonts w:hint="eastAsia" w:ascii="宋体" w:hAnsi="宋体"/>
          <w:color w:val="auto"/>
          <w:sz w:val="18"/>
        </w:rPr>
        <w:t>”仅1季度</w:t>
      </w:r>
      <w:r>
        <w:rPr>
          <w:rFonts w:ascii="宋体" w:hAnsi="宋体"/>
          <w:color w:val="auto"/>
          <w:sz w:val="18"/>
        </w:rPr>
        <w:t>填报，其他季度从上季度摘取。</w:t>
      </w:r>
    </w:p>
    <w:p>
      <w:pPr>
        <w:spacing w:line="240" w:lineRule="exact"/>
        <w:ind w:left="2" w:right="-311" w:rightChars="-148" w:firstLine="540" w:firstLineChars="300"/>
        <w:rPr>
          <w:rFonts w:ascii="宋体" w:hAnsi="宋体"/>
          <w:color w:val="auto"/>
          <w:sz w:val="18"/>
          <w:szCs w:val="18"/>
        </w:rPr>
      </w:pPr>
      <w:r>
        <w:rPr>
          <w:rFonts w:ascii="宋体" w:hAnsi="宋体"/>
          <w:color w:val="auto"/>
          <w:sz w:val="18"/>
        </w:rPr>
        <w:t>5</w:t>
      </w:r>
      <w:r>
        <w:rPr>
          <w:rFonts w:hint="eastAsia" w:ascii="宋体" w:hAnsi="宋体"/>
          <w:color w:val="auto"/>
          <w:sz w:val="18"/>
        </w:rPr>
        <w:t xml:space="preserve">.审核关系： </w:t>
      </w:r>
    </w:p>
    <w:p>
      <w:pPr>
        <w:spacing w:line="240" w:lineRule="exact"/>
        <w:ind w:left="2" w:leftChars="1" w:right="-311" w:rightChars="-148" w:firstLine="900" w:firstLineChars="500"/>
        <w:rPr>
          <w:rFonts w:ascii="宋体" w:hAnsi="宋体"/>
          <w:color w:val="auto"/>
          <w:sz w:val="18"/>
        </w:rPr>
      </w:pPr>
      <w:r>
        <w:rPr>
          <w:rFonts w:hint="eastAsia" w:ascii="宋体" w:hAnsi="宋体"/>
          <w:color w:val="auto"/>
          <w:sz w:val="18"/>
        </w:rPr>
        <w:t>（1）201</w:t>
      </w:r>
      <w:r>
        <w:rPr>
          <w:rFonts w:hint="eastAsia" w:ascii="宋体" w:hAnsi="宋体"/>
          <w:color w:val="auto"/>
          <w:sz w:val="18"/>
          <w:szCs w:val="18"/>
        </w:rPr>
        <w:t>≥</w:t>
      </w:r>
      <w:r>
        <w:rPr>
          <w:rFonts w:hint="eastAsia" w:ascii="宋体" w:hAnsi="宋体"/>
          <w:color w:val="auto"/>
          <w:sz w:val="18"/>
        </w:rPr>
        <w:t>20</w:t>
      </w:r>
      <w:r>
        <w:rPr>
          <w:rFonts w:ascii="宋体" w:hAnsi="宋体"/>
          <w:color w:val="auto"/>
          <w:sz w:val="18"/>
        </w:rPr>
        <w:t>2+205</w:t>
      </w:r>
      <w:r>
        <w:rPr>
          <w:rFonts w:hint="eastAsia" w:ascii="宋体" w:hAnsi="宋体"/>
          <w:color w:val="auto"/>
          <w:sz w:val="18"/>
        </w:rPr>
        <w:t xml:space="preserve">  （2）210</w:t>
      </w:r>
      <w:r>
        <w:rPr>
          <w:rFonts w:hint="eastAsia" w:ascii="宋体" w:hAnsi="宋体"/>
          <w:color w:val="auto"/>
          <w:sz w:val="18"/>
          <w:szCs w:val="18"/>
        </w:rPr>
        <w:t>≥</w:t>
      </w:r>
      <w:r>
        <w:rPr>
          <w:rFonts w:hint="eastAsia" w:ascii="宋体" w:hAnsi="宋体"/>
          <w:color w:val="auto"/>
          <w:sz w:val="18"/>
        </w:rPr>
        <w:t>211  （3）213</w:t>
      </w:r>
      <w:r>
        <w:rPr>
          <w:rFonts w:hint="eastAsia" w:ascii="宋体" w:hAnsi="宋体"/>
          <w:color w:val="auto"/>
          <w:sz w:val="18"/>
          <w:szCs w:val="18"/>
        </w:rPr>
        <w:t>≥</w:t>
      </w:r>
      <w:r>
        <w:rPr>
          <w:rFonts w:hint="eastAsia" w:ascii="宋体" w:hAnsi="宋体"/>
          <w:color w:val="auto"/>
          <w:sz w:val="18"/>
        </w:rPr>
        <w:t xml:space="preserve">201 </w:t>
      </w:r>
    </w:p>
    <w:p>
      <w:pPr>
        <w:tabs>
          <w:tab w:val="left" w:pos="540"/>
          <w:tab w:val="left" w:pos="5430"/>
        </w:tabs>
        <w:adjustRightInd w:val="0"/>
        <w:spacing w:before="480" w:beforeLines="200" w:after="240" w:afterLines="100" w:line="240" w:lineRule="exact"/>
        <w:jc w:val="center"/>
        <w:outlineLvl w:val="2"/>
        <w:rPr>
          <w:rFonts w:ascii="宋体" w:hAnsi="宋体"/>
          <w:color w:val="auto"/>
          <w:sz w:val="32"/>
          <w:szCs w:val="30"/>
        </w:rPr>
      </w:pPr>
      <w:r>
        <w:rPr>
          <w:color w:val="auto"/>
          <w:sz w:val="32"/>
          <w:szCs w:val="32"/>
        </w:rPr>
        <w:br w:type="page"/>
      </w:r>
      <w:r>
        <w:rPr>
          <w:rFonts w:hint="eastAsia" w:ascii="宋体" w:hAnsi="宋体"/>
          <w:color w:val="auto"/>
          <w:sz w:val="32"/>
          <w:szCs w:val="30"/>
        </w:rPr>
        <w:t>批发和零售业商品销售和库存</w:t>
      </w:r>
    </w:p>
    <w:tbl>
      <w:tblPr>
        <w:tblStyle w:val="13"/>
        <w:tblW w:w="9435" w:type="dxa"/>
        <w:jc w:val="center"/>
        <w:tblInd w:w="0" w:type="dxa"/>
        <w:tblLayout w:type="fixed"/>
        <w:tblCellMar>
          <w:top w:w="0" w:type="dxa"/>
          <w:left w:w="108" w:type="dxa"/>
          <w:bottom w:w="0" w:type="dxa"/>
          <w:right w:w="108" w:type="dxa"/>
        </w:tblCellMar>
      </w:tblPr>
      <w:tblGrid>
        <w:gridCol w:w="3217"/>
        <w:gridCol w:w="3332"/>
        <w:gridCol w:w="994"/>
        <w:gridCol w:w="1892"/>
      </w:tblGrid>
      <w:tr>
        <w:tblPrEx>
          <w:tblLayout w:type="fixed"/>
          <w:tblCellMar>
            <w:top w:w="0" w:type="dxa"/>
            <w:left w:w="108" w:type="dxa"/>
            <w:bottom w:w="0" w:type="dxa"/>
            <w:right w:w="108" w:type="dxa"/>
          </w:tblCellMar>
        </w:tblPrEx>
        <w:trPr>
          <w:jc w:val="center"/>
        </w:trPr>
        <w:tc>
          <w:tcPr>
            <w:tcW w:w="3217" w:type="dxa"/>
            <w:vAlign w:val="center"/>
          </w:tcPr>
          <w:p>
            <w:pPr>
              <w:spacing w:line="240" w:lineRule="exact"/>
              <w:jc w:val="center"/>
              <w:rPr>
                <w:rFonts w:ascii="宋体" w:hAnsi="宋体"/>
                <w:color w:val="auto"/>
                <w:sz w:val="30"/>
                <w:szCs w:val="30"/>
              </w:rPr>
            </w:pPr>
          </w:p>
        </w:tc>
        <w:tc>
          <w:tcPr>
            <w:tcW w:w="3332" w:type="dxa"/>
            <w:vAlign w:val="center"/>
          </w:tcPr>
          <w:p>
            <w:pPr>
              <w:spacing w:line="240" w:lineRule="exact"/>
              <w:jc w:val="center"/>
              <w:rPr>
                <w:rFonts w:ascii="宋体" w:hAnsi="宋体"/>
                <w:color w:val="auto"/>
                <w:sz w:val="30"/>
                <w:szCs w:val="30"/>
              </w:rPr>
            </w:pPr>
          </w:p>
        </w:tc>
        <w:tc>
          <w:tcPr>
            <w:tcW w:w="994" w:type="dxa"/>
            <w:tcMar>
              <w:left w:w="57" w:type="dxa"/>
              <w:right w:w="57" w:type="dxa"/>
            </w:tcMar>
            <w:vAlign w:val="center"/>
          </w:tcPr>
          <w:p>
            <w:pPr>
              <w:spacing w:line="240" w:lineRule="exact"/>
              <w:ind w:right="-105" w:rightChars="-50"/>
              <w:jc w:val="right"/>
              <w:rPr>
                <w:rFonts w:ascii="宋体" w:hAnsi="宋体"/>
                <w:color w:val="auto"/>
                <w:sz w:val="30"/>
                <w:szCs w:val="30"/>
              </w:rPr>
            </w:pPr>
            <w:r>
              <w:rPr>
                <w:rFonts w:hint="eastAsia" w:ascii="宋体" w:hAnsi="宋体"/>
                <w:color w:val="auto"/>
                <w:sz w:val="18"/>
                <w:szCs w:val="18"/>
              </w:rPr>
              <w:t>表    号：</w:t>
            </w:r>
          </w:p>
        </w:tc>
        <w:tc>
          <w:tcPr>
            <w:tcW w:w="1892" w:type="dxa"/>
            <w:vAlign w:val="center"/>
          </w:tcPr>
          <w:p>
            <w:pPr>
              <w:spacing w:line="240" w:lineRule="exact"/>
              <w:ind w:left="-105" w:leftChars="-50"/>
              <w:jc w:val="distribute"/>
              <w:rPr>
                <w:rFonts w:ascii="宋体" w:hAnsi="宋体"/>
                <w:color w:val="auto"/>
                <w:sz w:val="30"/>
                <w:szCs w:val="30"/>
              </w:rPr>
            </w:pPr>
            <w:r>
              <w:rPr>
                <w:rFonts w:hint="eastAsia" w:ascii="宋体" w:hAnsi="宋体"/>
                <w:color w:val="auto"/>
                <w:sz w:val="18"/>
                <w:szCs w:val="18"/>
              </w:rPr>
              <w:t>Ｅ２</w:t>
            </w:r>
            <w:r>
              <w:rPr>
                <w:rFonts w:ascii="宋体" w:hAnsi="宋体"/>
                <w:color w:val="auto"/>
                <w:sz w:val="18"/>
                <w:szCs w:val="18"/>
              </w:rPr>
              <w:t>０</w:t>
            </w:r>
            <w:r>
              <w:rPr>
                <w:rFonts w:hint="eastAsia" w:ascii="宋体" w:hAnsi="宋体"/>
                <w:color w:val="auto"/>
                <w:sz w:val="18"/>
                <w:szCs w:val="18"/>
              </w:rPr>
              <w:t>４-１表</w:t>
            </w:r>
          </w:p>
        </w:tc>
      </w:tr>
      <w:tr>
        <w:tblPrEx>
          <w:tblLayout w:type="fixed"/>
          <w:tblCellMar>
            <w:top w:w="0" w:type="dxa"/>
            <w:left w:w="108" w:type="dxa"/>
            <w:bottom w:w="0" w:type="dxa"/>
            <w:right w:w="108" w:type="dxa"/>
          </w:tblCellMar>
        </w:tblPrEx>
        <w:trPr>
          <w:jc w:val="center"/>
        </w:trPr>
        <w:tc>
          <w:tcPr>
            <w:tcW w:w="6549" w:type="dxa"/>
            <w:gridSpan w:val="2"/>
            <w:vAlign w:val="center"/>
          </w:tcPr>
          <w:p>
            <w:pPr>
              <w:spacing w:line="240" w:lineRule="exact"/>
              <w:jc w:val="left"/>
              <w:rPr>
                <w:rFonts w:ascii="宋体" w:hAnsi="宋体"/>
                <w:color w:val="auto"/>
                <w:sz w:val="30"/>
                <w:szCs w:val="30"/>
              </w:rPr>
            </w:pPr>
            <w:r>
              <w:rPr>
                <w:rFonts w:hint="eastAsia" w:ascii="宋体" w:hAnsi="宋体"/>
                <w:color w:val="auto"/>
                <w:sz w:val="18"/>
                <w:szCs w:val="18"/>
              </w:rPr>
              <w:t>统一社会信用代码 □□□□□□□□□□□□□□□□□□</w:t>
            </w:r>
          </w:p>
        </w:tc>
        <w:tc>
          <w:tcPr>
            <w:tcW w:w="994" w:type="dxa"/>
            <w:tcMar>
              <w:left w:w="57" w:type="dxa"/>
              <w:right w:w="57" w:type="dxa"/>
            </w:tcMar>
            <w:vAlign w:val="center"/>
          </w:tcPr>
          <w:p>
            <w:pPr>
              <w:spacing w:line="240" w:lineRule="exact"/>
              <w:ind w:right="-105" w:rightChars="-50"/>
              <w:jc w:val="right"/>
              <w:rPr>
                <w:rFonts w:hint="eastAsia" w:ascii="宋体" w:hAnsi="宋体"/>
                <w:color w:val="auto"/>
                <w:sz w:val="18"/>
                <w:szCs w:val="18"/>
              </w:rPr>
            </w:pPr>
            <w:r>
              <w:rPr>
                <w:rFonts w:hint="eastAsia" w:ascii="宋体" w:hAnsi="宋体"/>
                <w:color w:val="auto"/>
                <w:sz w:val="18"/>
                <w:szCs w:val="18"/>
              </w:rPr>
              <w:t>制定机关：</w:t>
            </w:r>
          </w:p>
        </w:tc>
        <w:tc>
          <w:tcPr>
            <w:tcW w:w="1892" w:type="dxa"/>
            <w:vAlign w:val="center"/>
          </w:tcPr>
          <w:p>
            <w:pPr>
              <w:spacing w:line="240" w:lineRule="exact"/>
              <w:ind w:left="-105" w:leftChars="-50"/>
              <w:jc w:val="distribute"/>
              <w:rPr>
                <w:rFonts w:hint="eastAsia" w:ascii="宋体" w:hAnsi="宋体"/>
                <w:color w:val="auto"/>
                <w:spacing w:val="67"/>
                <w:kern w:val="0"/>
                <w:sz w:val="18"/>
                <w:szCs w:val="18"/>
              </w:rPr>
            </w:pPr>
            <w:r>
              <w:rPr>
                <w:rFonts w:hint="eastAsia" w:ascii="宋体" w:hAnsi="宋体"/>
                <w:color w:val="auto"/>
                <w:spacing w:val="67"/>
                <w:kern w:val="0"/>
                <w:sz w:val="18"/>
                <w:szCs w:val="18"/>
              </w:rPr>
              <w:t>国家统计</w:t>
            </w:r>
            <w:r>
              <w:rPr>
                <w:rFonts w:hint="eastAsia" w:ascii="宋体" w:hAnsi="宋体"/>
                <w:color w:val="auto"/>
                <w:spacing w:val="2"/>
                <w:kern w:val="0"/>
                <w:sz w:val="18"/>
                <w:szCs w:val="18"/>
              </w:rPr>
              <w:t>局</w:t>
            </w:r>
          </w:p>
        </w:tc>
      </w:tr>
      <w:tr>
        <w:tblPrEx>
          <w:tblLayout w:type="fixed"/>
          <w:tblCellMar>
            <w:top w:w="0" w:type="dxa"/>
            <w:left w:w="108" w:type="dxa"/>
            <w:bottom w:w="0" w:type="dxa"/>
            <w:right w:w="108" w:type="dxa"/>
          </w:tblCellMar>
        </w:tblPrEx>
        <w:trPr>
          <w:jc w:val="center"/>
        </w:trPr>
        <w:tc>
          <w:tcPr>
            <w:tcW w:w="6549" w:type="dxa"/>
            <w:gridSpan w:val="2"/>
            <w:vMerge w:val="restart"/>
            <w:vAlign w:val="center"/>
          </w:tcPr>
          <w:p>
            <w:pPr>
              <w:spacing w:line="240" w:lineRule="exact"/>
              <w:rPr>
                <w:rFonts w:ascii="宋体" w:hAnsi="宋体"/>
                <w:color w:val="auto"/>
                <w:sz w:val="18"/>
                <w:szCs w:val="18"/>
              </w:rPr>
            </w:pPr>
            <w:r>
              <w:rPr>
                <w:rFonts w:hint="eastAsia" w:ascii="宋体" w:hAnsi="宋体"/>
                <w:color w:val="auto"/>
                <w:sz w:val="18"/>
                <w:szCs w:val="18"/>
              </w:rPr>
              <w:t>尚未领取统一社会信用代码的填写原组织机构代码□□□□□□□□－□</w:t>
            </w:r>
          </w:p>
          <w:p>
            <w:pPr>
              <w:spacing w:line="240" w:lineRule="exact"/>
              <w:rPr>
                <w:rFonts w:ascii="宋体" w:hAnsi="宋体"/>
                <w:color w:val="auto"/>
                <w:sz w:val="30"/>
                <w:szCs w:val="30"/>
              </w:rPr>
            </w:pPr>
            <w:r>
              <w:rPr>
                <w:rFonts w:hint="eastAsia" w:ascii="宋体" w:hAnsi="宋体"/>
                <w:color w:val="auto"/>
                <w:sz w:val="18"/>
                <w:szCs w:val="18"/>
              </w:rPr>
              <w:t>单位详细名称：                            ２０　</w:t>
            </w:r>
            <w:r>
              <w:rPr>
                <w:rFonts w:ascii="宋体" w:hAnsi="宋体"/>
                <w:color w:val="auto"/>
                <w:sz w:val="18"/>
                <w:szCs w:val="18"/>
              </w:rPr>
              <w:t>　</w:t>
            </w:r>
            <w:r>
              <w:rPr>
                <w:rFonts w:hint="eastAsia" w:ascii="宋体" w:hAnsi="宋体"/>
                <w:color w:val="auto"/>
                <w:sz w:val="18"/>
                <w:szCs w:val="18"/>
              </w:rPr>
              <w:t>年   月</w:t>
            </w:r>
          </w:p>
        </w:tc>
        <w:tc>
          <w:tcPr>
            <w:tcW w:w="994" w:type="dxa"/>
            <w:tcMar>
              <w:left w:w="57" w:type="dxa"/>
              <w:right w:w="57" w:type="dxa"/>
            </w:tcMar>
            <w:vAlign w:val="center"/>
          </w:tcPr>
          <w:p>
            <w:pPr>
              <w:spacing w:line="240" w:lineRule="exact"/>
              <w:ind w:right="-105" w:rightChars="-50"/>
              <w:jc w:val="right"/>
              <w:rPr>
                <w:rFonts w:ascii="宋体" w:hAnsi="宋体"/>
                <w:color w:val="auto"/>
                <w:sz w:val="30"/>
                <w:szCs w:val="30"/>
              </w:rPr>
            </w:pPr>
            <w:r>
              <w:rPr>
                <w:rFonts w:hint="eastAsia" w:ascii="宋体" w:hAnsi="宋体"/>
                <w:color w:val="auto"/>
                <w:sz w:val="18"/>
                <w:szCs w:val="18"/>
              </w:rPr>
              <w:t>文    号：</w:t>
            </w:r>
          </w:p>
        </w:tc>
        <w:tc>
          <w:tcPr>
            <w:tcW w:w="1892" w:type="dxa"/>
            <w:vAlign w:val="center"/>
          </w:tcPr>
          <w:p>
            <w:pPr>
              <w:spacing w:line="240" w:lineRule="exact"/>
              <w:ind w:left="-105" w:leftChars="-50"/>
              <w:jc w:val="distribute"/>
              <w:rPr>
                <w:rFonts w:ascii="宋体" w:hAnsi="宋体"/>
                <w:color w:val="auto"/>
                <w:sz w:val="30"/>
                <w:szCs w:val="30"/>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108" w:type="dxa"/>
            <w:bottom w:w="0" w:type="dxa"/>
            <w:right w:w="108" w:type="dxa"/>
          </w:tblCellMar>
        </w:tblPrEx>
        <w:trPr>
          <w:jc w:val="center"/>
        </w:trPr>
        <w:tc>
          <w:tcPr>
            <w:tcW w:w="6549" w:type="dxa"/>
            <w:gridSpan w:val="2"/>
            <w:vMerge w:val="continue"/>
            <w:vAlign w:val="center"/>
          </w:tcPr>
          <w:p>
            <w:pPr>
              <w:spacing w:line="240" w:lineRule="exact"/>
              <w:ind w:firstLine="1350" w:firstLineChars="450"/>
              <w:rPr>
                <w:rFonts w:ascii="宋体" w:hAnsi="宋体"/>
                <w:color w:val="auto"/>
                <w:sz w:val="30"/>
                <w:szCs w:val="30"/>
              </w:rPr>
            </w:pPr>
          </w:p>
        </w:tc>
        <w:tc>
          <w:tcPr>
            <w:tcW w:w="994" w:type="dxa"/>
            <w:tcMar>
              <w:left w:w="57" w:type="dxa"/>
              <w:right w:w="57" w:type="dxa"/>
            </w:tcMar>
            <w:vAlign w:val="center"/>
          </w:tcPr>
          <w:p>
            <w:pPr>
              <w:spacing w:line="240" w:lineRule="exact"/>
              <w:ind w:right="-105" w:rightChars="-50"/>
              <w:jc w:val="right"/>
              <w:rPr>
                <w:rFonts w:ascii="宋体" w:hAnsi="宋体"/>
                <w:color w:val="auto"/>
                <w:sz w:val="30"/>
                <w:szCs w:val="30"/>
              </w:rPr>
            </w:pPr>
            <w:r>
              <w:rPr>
                <w:rFonts w:hint="eastAsia" w:ascii="宋体" w:hAnsi="宋体"/>
                <w:color w:val="auto"/>
                <w:sz w:val="18"/>
                <w:szCs w:val="18"/>
              </w:rPr>
              <w:t>有效期至：</w:t>
            </w:r>
          </w:p>
        </w:tc>
        <w:tc>
          <w:tcPr>
            <w:tcW w:w="1892" w:type="dxa"/>
            <w:vAlign w:val="center"/>
          </w:tcPr>
          <w:p>
            <w:pPr>
              <w:spacing w:line="240" w:lineRule="exact"/>
              <w:ind w:left="-105" w:leftChars="-50"/>
              <w:jc w:val="distribute"/>
              <w:rPr>
                <w:rFonts w:ascii="宋体" w:hAnsi="宋体"/>
                <w:color w:val="auto"/>
                <w:sz w:val="30"/>
                <w:szCs w:val="30"/>
              </w:rPr>
            </w:pPr>
            <w:r>
              <w:rPr>
                <w:rFonts w:hint="eastAsia" w:ascii="宋体" w:hAnsi="宋体"/>
                <w:color w:val="auto"/>
                <w:spacing w:val="15"/>
                <w:kern w:val="0"/>
                <w:sz w:val="18"/>
                <w:szCs w:val="18"/>
              </w:rPr>
              <w:t>２０２２年１月</w:t>
            </w:r>
          </w:p>
        </w:tc>
      </w:tr>
    </w:tbl>
    <w:p>
      <w:pPr>
        <w:spacing w:line="20" w:lineRule="exact"/>
        <w:rPr>
          <w:rFonts w:ascii="宋体" w:hAnsi="宋体" w:cs="宋体"/>
          <w:bCs/>
          <w:color w:val="auto"/>
          <w:kern w:val="0"/>
          <w:sz w:val="18"/>
          <w:szCs w:val="18"/>
        </w:rPr>
      </w:pPr>
    </w:p>
    <w:tbl>
      <w:tblPr>
        <w:tblStyle w:val="13"/>
        <w:tblW w:w="949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445"/>
        <w:gridCol w:w="709"/>
        <w:gridCol w:w="425"/>
        <w:gridCol w:w="545"/>
        <w:gridCol w:w="603"/>
        <w:gridCol w:w="39"/>
        <w:gridCol w:w="564"/>
        <w:gridCol w:w="603"/>
        <w:gridCol w:w="77"/>
        <w:gridCol w:w="545"/>
        <w:gridCol w:w="623"/>
        <w:gridCol w:w="76"/>
        <w:gridCol w:w="547"/>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 w:hRule="atLeast"/>
          <w:jc w:val="center"/>
        </w:trPr>
        <w:tc>
          <w:tcPr>
            <w:tcW w:w="9498" w:type="dxa"/>
            <w:gridSpan w:val="14"/>
            <w:tcBorders>
              <w:top w:val="single" w:color="auto" w:sz="8" w:space="0"/>
              <w:bottom w:val="single" w:color="auto" w:sz="2" w:space="0"/>
              <w:right w:val="nil"/>
            </w:tcBorders>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一、总体交易情况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restart"/>
            <w:tcBorders>
              <w:top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restart"/>
            <w:tcBorders>
              <w:top w:val="single" w:color="auto" w:sz="2" w:space="0"/>
              <w:left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计量  单位</w:t>
            </w:r>
          </w:p>
        </w:tc>
        <w:tc>
          <w:tcPr>
            <w:tcW w:w="425" w:type="dxa"/>
            <w:vMerge w:val="restart"/>
            <w:tcBorders>
              <w:top w:val="single" w:color="auto" w:sz="2" w:space="0"/>
              <w:left w:val="single" w:color="auto" w:sz="2" w:space="0"/>
              <w:right w:val="single" w:color="auto" w:sz="2" w:space="0"/>
            </w:tcBorders>
            <w:shd w:val="clear" w:color="auto" w:fill="auto"/>
            <w:vAlign w:val="center"/>
          </w:tcPr>
          <w:p>
            <w:pPr>
              <w:spacing w:line="240" w:lineRule="exact"/>
              <w:jc w:val="center"/>
              <w:rPr>
                <w:rFonts w:ascii="宋体" w:hAnsi="宋体"/>
                <w:bCs/>
                <w:color w:val="auto"/>
                <w:spacing w:val="-14"/>
                <w:sz w:val="18"/>
                <w:szCs w:val="18"/>
              </w:rPr>
            </w:pPr>
            <w:r>
              <w:rPr>
                <w:rFonts w:hint="eastAsia" w:ascii="宋体" w:hAnsi="宋体"/>
                <w:bCs/>
                <w:color w:val="auto"/>
                <w:spacing w:val="-14"/>
                <w:sz w:val="18"/>
                <w:szCs w:val="18"/>
              </w:rPr>
              <w:t>代</w:t>
            </w:r>
            <w:r>
              <w:rPr>
                <w:rFonts w:ascii="宋体" w:hAnsi="宋体"/>
                <w:bCs/>
                <w:color w:val="auto"/>
                <w:spacing w:val="-14"/>
                <w:sz w:val="18"/>
                <w:szCs w:val="18"/>
              </w:rPr>
              <w:t>码</w:t>
            </w:r>
          </w:p>
        </w:tc>
        <w:tc>
          <w:tcPr>
            <w:tcW w:w="2354" w:type="dxa"/>
            <w:gridSpan w:val="5"/>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本年</w:t>
            </w:r>
          </w:p>
        </w:tc>
        <w:tc>
          <w:tcPr>
            <w:tcW w:w="2565" w:type="dxa"/>
            <w:gridSpan w:val="6"/>
            <w:tcBorders>
              <w:top w:val="single" w:color="auto" w:sz="2" w:space="0"/>
              <w:left w:val="single" w:color="auto" w:sz="2" w:space="0"/>
              <w:bottom w:val="single" w:color="auto" w:sz="2" w:space="0"/>
              <w:right w:val="nil"/>
            </w:tcBorders>
            <w:shd w:val="clear" w:color="auto" w:fill="BFBFBF"/>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上年同期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continue"/>
            <w:tcBorders>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1206"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pacing w:val="-20"/>
                <w:sz w:val="18"/>
                <w:szCs w:val="18"/>
              </w:rPr>
            </w:pPr>
            <w:r>
              <w:rPr>
                <w:rFonts w:hint="eastAsia" w:ascii="宋体" w:hAnsi="宋体"/>
                <w:bCs/>
                <w:color w:val="auto"/>
                <w:spacing w:val="-20"/>
                <w:sz w:val="18"/>
                <w:szCs w:val="18"/>
              </w:rPr>
              <w:t>1-本月</w:t>
            </w:r>
          </w:p>
        </w:tc>
        <w:tc>
          <w:tcPr>
            <w:tcW w:w="1245" w:type="dxa"/>
            <w:gridSpan w:val="3"/>
            <w:tcBorders>
              <w:top w:val="single" w:color="auto" w:sz="2" w:space="0"/>
              <w:left w:val="single" w:color="auto" w:sz="2" w:space="0"/>
              <w:bottom w:val="single" w:color="auto" w:sz="2" w:space="0"/>
              <w:right w:val="single" w:color="auto" w:sz="2" w:space="0"/>
            </w:tcBorders>
            <w:shd w:val="clear" w:color="auto" w:fill="BFBFBF"/>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1320" w:type="dxa"/>
            <w:gridSpan w:val="3"/>
            <w:tcBorders>
              <w:top w:val="single" w:color="auto" w:sz="2" w:space="0"/>
              <w:left w:val="single" w:color="auto" w:sz="2" w:space="0"/>
              <w:bottom w:val="single" w:color="auto" w:sz="2" w:space="0"/>
              <w:right w:val="nil"/>
            </w:tcBorders>
            <w:shd w:val="clear" w:color="auto" w:fill="BFBFBF"/>
            <w:tcMar>
              <w:left w:w="0" w:type="dxa"/>
              <w:right w:w="0" w:type="dxa"/>
            </w:tcMar>
            <w:vAlign w:val="center"/>
          </w:tcPr>
          <w:p>
            <w:pPr>
              <w:spacing w:line="240" w:lineRule="exact"/>
              <w:ind w:right="155" w:rightChars="74"/>
              <w:jc w:val="center"/>
              <w:rPr>
                <w:rFonts w:ascii="宋体" w:hAnsi="宋体"/>
                <w:bCs/>
                <w:color w:val="auto"/>
                <w:sz w:val="18"/>
                <w:szCs w:val="18"/>
              </w:rPr>
            </w:pPr>
            <w:r>
              <w:rPr>
                <w:rFonts w:hint="eastAsia" w:ascii="宋体" w:hAnsi="宋体"/>
                <w:bCs/>
                <w:color w:val="auto"/>
                <w:sz w:val="18"/>
                <w:szCs w:val="18"/>
              </w:rPr>
              <w:t>1-本月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甲</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丙</w:t>
            </w: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ascii="宋体" w:hAnsi="宋体"/>
                <w:bCs/>
                <w:color w:val="auto"/>
                <w:sz w:val="18"/>
                <w:szCs w:val="18"/>
              </w:rPr>
              <w:t>1</w:t>
            </w:r>
          </w:p>
        </w:tc>
        <w:tc>
          <w:tcPr>
            <w:tcW w:w="120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ascii="宋体" w:hAnsi="宋体"/>
                <w:bCs/>
                <w:color w:val="auto"/>
                <w:sz w:val="18"/>
                <w:szCs w:val="18"/>
              </w:rPr>
              <w:t>2</w:t>
            </w:r>
          </w:p>
        </w:tc>
        <w:tc>
          <w:tcPr>
            <w:tcW w:w="1245" w:type="dxa"/>
            <w:gridSpan w:val="3"/>
            <w:tcBorders>
              <w:top w:val="single" w:color="auto" w:sz="2" w:space="0"/>
              <w:left w:val="single" w:color="auto" w:sz="2" w:space="0"/>
              <w:bottom w:val="single" w:color="auto" w:sz="2" w:space="0"/>
              <w:right w:val="single" w:color="auto" w:sz="2" w:space="0"/>
            </w:tcBorders>
            <w:shd w:val="clear" w:color="auto" w:fill="BFBFBF"/>
            <w:vAlign w:val="center"/>
          </w:tcPr>
          <w:p>
            <w:pPr>
              <w:spacing w:line="240" w:lineRule="exact"/>
              <w:jc w:val="center"/>
              <w:rPr>
                <w:rFonts w:ascii="宋体" w:hAnsi="宋体"/>
                <w:bCs/>
                <w:color w:val="auto"/>
                <w:sz w:val="18"/>
                <w:szCs w:val="18"/>
              </w:rPr>
            </w:pPr>
            <w:r>
              <w:rPr>
                <w:rFonts w:ascii="宋体" w:hAnsi="宋体"/>
                <w:bCs/>
                <w:color w:val="auto"/>
                <w:sz w:val="18"/>
                <w:szCs w:val="18"/>
              </w:rPr>
              <w:t>3</w:t>
            </w:r>
          </w:p>
        </w:tc>
        <w:tc>
          <w:tcPr>
            <w:tcW w:w="1320" w:type="dxa"/>
            <w:gridSpan w:val="3"/>
            <w:tcBorders>
              <w:top w:val="single" w:color="auto" w:sz="2" w:space="0"/>
              <w:left w:val="single" w:color="auto" w:sz="2" w:space="0"/>
              <w:bottom w:val="single" w:color="auto" w:sz="2" w:space="0"/>
              <w:right w:val="nil"/>
            </w:tcBorders>
            <w:shd w:val="clear" w:color="auto" w:fill="BFBFBF"/>
            <w:vAlign w:val="center"/>
          </w:tcPr>
          <w:p>
            <w:pPr>
              <w:spacing w:line="240" w:lineRule="exact"/>
              <w:jc w:val="center"/>
              <w:rPr>
                <w:rFonts w:ascii="宋体" w:hAnsi="宋体"/>
                <w:bCs/>
                <w:color w:val="auto"/>
                <w:sz w:val="18"/>
                <w:szCs w:val="18"/>
              </w:rPr>
            </w:pPr>
            <w:r>
              <w:rPr>
                <w:rFonts w:ascii="宋体" w:hAnsi="宋体"/>
                <w:bCs/>
                <w:color w:val="auto"/>
                <w:sz w:val="18"/>
                <w:szCs w:val="18"/>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atLeast"/>
          <w:jc w:val="center"/>
        </w:trPr>
        <w:tc>
          <w:tcPr>
            <w:tcW w:w="3445" w:type="dxa"/>
            <w:tcBorders>
              <w:top w:val="single" w:color="auto" w:sz="2" w:space="0"/>
              <w:bottom w:val="nil"/>
              <w:right w:val="single" w:color="auto" w:sz="2" w:space="0"/>
            </w:tcBorders>
            <w:vAlign w:val="center"/>
          </w:tcPr>
          <w:p>
            <w:pPr>
              <w:spacing w:line="240" w:lineRule="exact"/>
              <w:rPr>
                <w:rFonts w:ascii="宋体" w:hAnsi="宋体"/>
                <w:bCs/>
                <w:color w:val="auto"/>
                <w:sz w:val="18"/>
                <w:szCs w:val="18"/>
              </w:rPr>
            </w:pPr>
            <w:r>
              <w:rPr>
                <w:rFonts w:hint="eastAsia" w:ascii="宋体" w:hAnsi="宋体"/>
                <w:bCs/>
                <w:color w:val="auto"/>
                <w:sz w:val="18"/>
                <w:szCs w:val="18"/>
              </w:rPr>
              <w:t>商品购进额</w:t>
            </w:r>
          </w:p>
          <w:p>
            <w:pPr>
              <w:spacing w:line="240" w:lineRule="exact"/>
              <w:rPr>
                <w:rFonts w:ascii="宋体" w:hAnsi="宋体"/>
                <w:bCs/>
                <w:color w:val="auto"/>
                <w:sz w:val="18"/>
                <w:szCs w:val="18"/>
              </w:rPr>
            </w:pPr>
            <w:r>
              <w:rPr>
                <w:rFonts w:ascii="宋体" w:hAnsi="宋体"/>
                <w:bCs/>
                <w:color w:val="auto"/>
                <w:sz w:val="18"/>
                <w:szCs w:val="18"/>
              </w:rPr>
              <w:t>商品销售额</w:t>
            </w:r>
          </w:p>
          <w:p>
            <w:pPr>
              <w:spacing w:line="240" w:lineRule="exact"/>
              <w:rPr>
                <w:rFonts w:ascii="宋体" w:hAnsi="宋体"/>
                <w:bCs/>
                <w:color w:val="auto"/>
                <w:sz w:val="18"/>
                <w:szCs w:val="18"/>
              </w:rPr>
            </w:pP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其中：通过公共网络实现的商品销售额</w:t>
            </w:r>
          </w:p>
          <w:p>
            <w:pPr>
              <w:spacing w:line="240" w:lineRule="exact"/>
              <w:rPr>
                <w:rFonts w:ascii="宋体" w:hAnsi="宋体"/>
                <w:bCs/>
                <w:color w:val="auto"/>
                <w:sz w:val="18"/>
                <w:szCs w:val="18"/>
              </w:rPr>
            </w:pPr>
            <w:r>
              <w:rPr>
                <w:rFonts w:hint="eastAsia" w:ascii="宋体" w:hAnsi="宋体"/>
                <w:bCs/>
                <w:color w:val="auto"/>
                <w:sz w:val="18"/>
                <w:szCs w:val="18"/>
              </w:rPr>
              <w:t>零售额</w:t>
            </w:r>
          </w:p>
          <w:p>
            <w:pPr>
              <w:spacing w:line="240" w:lineRule="exact"/>
              <w:rPr>
                <w:rFonts w:hint="eastAsia" w:ascii="宋体" w:hAnsi="宋体"/>
                <w:bCs/>
                <w:color w:val="auto"/>
                <w:sz w:val="18"/>
                <w:szCs w:val="18"/>
              </w:rPr>
            </w:pP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其中：通过公共网络实现的零售额</w:t>
            </w:r>
          </w:p>
        </w:tc>
        <w:tc>
          <w:tcPr>
            <w:tcW w:w="709" w:type="dxa"/>
            <w:tcBorders>
              <w:top w:val="single" w:color="auto" w:sz="2" w:space="0"/>
              <w:left w:val="single" w:color="auto" w:sz="2" w:space="0"/>
              <w:bottom w:val="nil"/>
              <w:right w:val="single" w:color="auto" w:sz="2" w:space="0"/>
            </w:tcBorders>
            <w:vAlign w:val="center"/>
          </w:tcPr>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hint="eastAsia" w:ascii="宋体" w:hAnsi="宋体"/>
                <w:bCs/>
                <w:color w:val="auto"/>
                <w:sz w:val="18"/>
                <w:szCs w:val="18"/>
              </w:rPr>
            </w:pPr>
            <w:r>
              <w:rPr>
                <w:rFonts w:ascii="宋体" w:hAnsi="宋体"/>
                <w:bCs/>
                <w:color w:val="auto"/>
                <w:sz w:val="18"/>
                <w:szCs w:val="18"/>
              </w:rPr>
              <w:t>千元</w:t>
            </w:r>
          </w:p>
        </w:tc>
        <w:tc>
          <w:tcPr>
            <w:tcW w:w="425" w:type="dxa"/>
            <w:tcBorders>
              <w:top w:val="single" w:color="auto" w:sz="2" w:space="0"/>
              <w:left w:val="single" w:color="auto" w:sz="2" w:space="0"/>
              <w:bottom w:val="nil"/>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0</w:t>
            </w:r>
            <w:r>
              <w:rPr>
                <w:rFonts w:ascii="宋体" w:hAnsi="宋体"/>
                <w:bCs/>
                <w:color w:val="auto"/>
                <w:sz w:val="18"/>
                <w:szCs w:val="18"/>
              </w:rPr>
              <w:t>1</w:t>
            </w:r>
          </w:p>
          <w:p>
            <w:pPr>
              <w:spacing w:line="240" w:lineRule="exact"/>
              <w:jc w:val="center"/>
              <w:rPr>
                <w:rFonts w:ascii="宋体" w:hAnsi="宋体"/>
                <w:bCs/>
                <w:color w:val="auto"/>
                <w:sz w:val="18"/>
                <w:szCs w:val="18"/>
              </w:rPr>
            </w:pPr>
            <w:r>
              <w:rPr>
                <w:rFonts w:ascii="宋体" w:hAnsi="宋体"/>
                <w:bCs/>
                <w:color w:val="auto"/>
                <w:sz w:val="18"/>
                <w:szCs w:val="18"/>
              </w:rPr>
              <w:t>02</w:t>
            </w:r>
          </w:p>
          <w:p>
            <w:pPr>
              <w:spacing w:line="240" w:lineRule="exact"/>
              <w:jc w:val="center"/>
              <w:rPr>
                <w:rFonts w:ascii="宋体" w:hAnsi="宋体"/>
                <w:bCs/>
                <w:color w:val="auto"/>
                <w:sz w:val="18"/>
                <w:szCs w:val="18"/>
              </w:rPr>
            </w:pPr>
            <w:r>
              <w:rPr>
                <w:rFonts w:ascii="宋体" w:hAnsi="宋体"/>
                <w:bCs/>
                <w:color w:val="auto"/>
                <w:sz w:val="18"/>
                <w:szCs w:val="18"/>
              </w:rPr>
              <w:t>03</w:t>
            </w:r>
          </w:p>
          <w:p>
            <w:pPr>
              <w:spacing w:line="240" w:lineRule="exact"/>
              <w:jc w:val="center"/>
              <w:rPr>
                <w:rFonts w:ascii="宋体" w:hAnsi="宋体"/>
                <w:bCs/>
                <w:color w:val="auto"/>
                <w:sz w:val="18"/>
                <w:szCs w:val="18"/>
              </w:rPr>
            </w:pPr>
            <w:r>
              <w:rPr>
                <w:rFonts w:ascii="宋体" w:hAnsi="宋体"/>
                <w:bCs/>
                <w:color w:val="auto"/>
                <w:sz w:val="18"/>
                <w:szCs w:val="18"/>
              </w:rPr>
              <w:t>04</w:t>
            </w:r>
          </w:p>
          <w:p>
            <w:pPr>
              <w:spacing w:line="240" w:lineRule="exact"/>
              <w:jc w:val="center"/>
              <w:rPr>
                <w:rFonts w:hint="eastAsia" w:ascii="宋体" w:hAnsi="宋体"/>
                <w:bCs/>
                <w:color w:val="auto"/>
                <w:sz w:val="18"/>
                <w:szCs w:val="18"/>
              </w:rPr>
            </w:pPr>
            <w:r>
              <w:rPr>
                <w:rFonts w:ascii="宋体" w:hAnsi="宋体"/>
                <w:bCs/>
                <w:color w:val="auto"/>
                <w:sz w:val="18"/>
                <w:szCs w:val="18"/>
              </w:rPr>
              <w:t>05</w:t>
            </w:r>
          </w:p>
        </w:tc>
        <w:tc>
          <w:tcPr>
            <w:tcW w:w="4919" w:type="dxa"/>
            <w:gridSpan w:val="11"/>
            <w:tcBorders>
              <w:top w:val="single" w:color="auto" w:sz="2" w:space="0"/>
              <w:left w:val="single" w:color="auto" w:sz="2" w:space="0"/>
              <w:bottom w:val="nil"/>
              <w:right w:val="nil"/>
            </w:tcBorders>
            <w:vAlign w:val="center"/>
          </w:tcPr>
          <w:p>
            <w:pPr>
              <w:spacing w:line="240" w:lineRule="exact"/>
              <w:rPr>
                <w:rFonts w:ascii="宋体" w:hAnsi="宋体"/>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3445" w:type="dxa"/>
            <w:tcBorders>
              <w:top w:val="nil"/>
              <w:bottom w:val="single" w:color="auto" w:sz="2" w:space="0"/>
              <w:right w:val="single" w:color="auto" w:sz="2" w:space="0"/>
            </w:tcBorders>
            <w:vAlign w:val="center"/>
          </w:tcPr>
          <w:p>
            <w:pPr>
              <w:spacing w:line="240" w:lineRule="exact"/>
              <w:rPr>
                <w:rFonts w:hint="eastAsia" w:ascii="宋体" w:hAnsi="宋体"/>
                <w:bCs/>
                <w:color w:val="auto"/>
                <w:sz w:val="18"/>
                <w:szCs w:val="18"/>
              </w:rPr>
            </w:pPr>
            <w:r>
              <w:rPr>
                <w:rFonts w:hint="eastAsia" w:ascii="宋体" w:hAnsi="宋体"/>
                <w:bCs/>
                <w:color w:val="auto"/>
                <w:sz w:val="18"/>
                <w:szCs w:val="18"/>
              </w:rPr>
              <w:t>期末商品库存额</w:t>
            </w:r>
          </w:p>
        </w:tc>
        <w:tc>
          <w:tcPr>
            <w:tcW w:w="709" w:type="dxa"/>
            <w:tcBorders>
              <w:top w:val="nil"/>
              <w:left w:val="single" w:color="auto" w:sz="2" w:space="0"/>
              <w:bottom w:val="single" w:color="auto" w:sz="2" w:space="0"/>
              <w:right w:val="single" w:color="auto" w:sz="2" w:space="0"/>
            </w:tcBorders>
            <w:vAlign w:val="center"/>
          </w:tcPr>
          <w:p>
            <w:pPr>
              <w:spacing w:line="240" w:lineRule="exact"/>
              <w:jc w:val="center"/>
              <w:rPr>
                <w:rFonts w:ascii="宋体" w:hAnsi="宋体"/>
                <w:bCs/>
                <w:color w:val="auto"/>
                <w:sz w:val="18"/>
                <w:szCs w:val="18"/>
              </w:rPr>
            </w:pPr>
            <w:r>
              <w:rPr>
                <w:rFonts w:ascii="宋体" w:hAnsi="宋体"/>
                <w:bCs/>
                <w:color w:val="auto"/>
                <w:sz w:val="18"/>
                <w:szCs w:val="18"/>
              </w:rPr>
              <w:t>千元</w:t>
            </w:r>
          </w:p>
        </w:tc>
        <w:tc>
          <w:tcPr>
            <w:tcW w:w="425" w:type="dxa"/>
            <w:tcBorders>
              <w:top w:val="nil"/>
              <w:left w:val="single" w:color="auto" w:sz="2" w:space="0"/>
              <w:bottom w:val="single" w:color="auto" w:sz="2" w:space="0"/>
              <w:right w:val="single" w:color="auto" w:sz="2" w:space="0"/>
            </w:tcBorders>
            <w:vAlign w:val="center"/>
          </w:tcPr>
          <w:p>
            <w:pPr>
              <w:spacing w:line="240" w:lineRule="exact"/>
              <w:jc w:val="center"/>
              <w:rPr>
                <w:rFonts w:hint="eastAsia" w:ascii="宋体" w:hAnsi="宋体"/>
                <w:bCs/>
                <w:color w:val="auto"/>
                <w:sz w:val="18"/>
                <w:szCs w:val="18"/>
              </w:rPr>
            </w:pPr>
            <w:r>
              <w:rPr>
                <w:rFonts w:hint="eastAsia" w:ascii="宋体" w:hAnsi="宋体"/>
                <w:bCs/>
                <w:color w:val="auto"/>
                <w:sz w:val="18"/>
                <w:szCs w:val="18"/>
              </w:rPr>
              <w:t>0</w:t>
            </w:r>
            <w:r>
              <w:rPr>
                <w:rFonts w:ascii="宋体" w:hAnsi="宋体"/>
                <w:bCs/>
                <w:color w:val="auto"/>
                <w:sz w:val="18"/>
                <w:szCs w:val="18"/>
              </w:rPr>
              <w:t>6</w:t>
            </w:r>
          </w:p>
        </w:tc>
        <w:tc>
          <w:tcPr>
            <w:tcW w:w="1187" w:type="dxa"/>
            <w:gridSpan w:val="3"/>
            <w:tcBorders>
              <w:top w:val="nil"/>
              <w:left w:val="single" w:color="auto" w:sz="2" w:space="0"/>
              <w:bottom w:val="single" w:color="auto" w:sz="2" w:space="0"/>
              <w:right w:val="nil"/>
            </w:tcBorders>
            <w:vAlign w:val="center"/>
          </w:tcPr>
          <w:p>
            <w:pPr>
              <w:spacing w:line="240" w:lineRule="exact"/>
              <w:rPr>
                <w:rFonts w:ascii="宋体" w:hAnsi="宋体"/>
                <w:bCs/>
                <w:color w:val="auto"/>
                <w:sz w:val="18"/>
                <w:szCs w:val="18"/>
              </w:rPr>
            </w:pPr>
          </w:p>
        </w:tc>
        <w:tc>
          <w:tcPr>
            <w:tcW w:w="1244" w:type="dxa"/>
            <w:gridSpan w:val="3"/>
            <w:tcBorders>
              <w:top w:val="nil"/>
              <w:left w:val="nil"/>
              <w:bottom w:val="single" w:color="auto" w:sz="2" w:space="0"/>
              <w:right w:val="nil"/>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c>
          <w:tcPr>
            <w:tcW w:w="1244" w:type="dxa"/>
            <w:gridSpan w:val="3"/>
            <w:tcBorders>
              <w:top w:val="nil"/>
              <w:left w:val="nil"/>
              <w:bottom w:val="single" w:color="auto" w:sz="2" w:space="0"/>
              <w:right w:val="nil"/>
            </w:tcBorders>
            <w:vAlign w:val="center"/>
          </w:tcPr>
          <w:p>
            <w:pPr>
              <w:spacing w:line="240" w:lineRule="exact"/>
              <w:rPr>
                <w:rFonts w:ascii="宋体" w:hAnsi="宋体"/>
                <w:bCs/>
                <w:color w:val="auto"/>
                <w:sz w:val="18"/>
                <w:szCs w:val="18"/>
              </w:rPr>
            </w:pPr>
          </w:p>
        </w:tc>
        <w:tc>
          <w:tcPr>
            <w:tcW w:w="1244" w:type="dxa"/>
            <w:gridSpan w:val="2"/>
            <w:tcBorders>
              <w:top w:val="nil"/>
              <w:left w:val="nil"/>
              <w:bottom w:val="single" w:color="auto" w:sz="2" w:space="0"/>
              <w:right w:val="nil"/>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30" w:hRule="atLeast"/>
          <w:jc w:val="center"/>
        </w:trPr>
        <w:tc>
          <w:tcPr>
            <w:tcW w:w="9498" w:type="dxa"/>
            <w:gridSpan w:val="14"/>
            <w:tcBorders>
              <w:top w:val="single" w:color="auto" w:sz="2" w:space="0"/>
              <w:bottom w:val="single" w:color="auto" w:sz="2" w:space="0"/>
              <w:right w:val="nil"/>
            </w:tcBorders>
            <w:vAlign w:val="center"/>
          </w:tcPr>
          <w:p>
            <w:pPr>
              <w:spacing w:line="240" w:lineRule="exact"/>
              <w:jc w:val="center"/>
              <w:rPr>
                <w:rFonts w:ascii="宋体" w:hAnsi="宋体"/>
                <w:b/>
                <w:bCs/>
                <w:color w:val="auto"/>
                <w:sz w:val="18"/>
                <w:szCs w:val="18"/>
              </w:rPr>
            </w:pPr>
            <w:r>
              <w:rPr>
                <w:rFonts w:ascii="宋体" w:hAnsi="宋体"/>
                <w:b/>
                <w:bCs/>
                <w:color w:val="auto"/>
                <w:sz w:val="18"/>
                <w:szCs w:val="18"/>
              </w:rPr>
              <w:t>二</w:t>
            </w:r>
            <w:r>
              <w:rPr>
                <w:rFonts w:hint="eastAsia" w:ascii="宋体" w:hAnsi="宋体"/>
                <w:b/>
                <w:bCs/>
                <w:color w:val="auto"/>
                <w:sz w:val="18"/>
                <w:szCs w:val="18"/>
              </w:rPr>
              <w:t>、</w:t>
            </w:r>
            <w:r>
              <w:rPr>
                <w:rFonts w:ascii="宋体" w:hAnsi="宋体"/>
                <w:b/>
                <w:bCs/>
                <w:color w:val="auto"/>
                <w:sz w:val="18"/>
                <w:szCs w:val="18"/>
              </w:rPr>
              <w:t>分类值交易情况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vMerge w:val="restart"/>
            <w:tcBorders>
              <w:top w:val="single" w:color="auto" w:sz="2" w:space="0"/>
              <w:right w:val="single" w:color="auto" w:sz="2" w:space="0"/>
            </w:tcBorders>
            <w:vAlign w:val="center"/>
          </w:tcPr>
          <w:p>
            <w:pPr>
              <w:spacing w:line="240" w:lineRule="exact"/>
              <w:jc w:val="center"/>
              <w:rPr>
                <w:rFonts w:ascii="宋体" w:hAnsi="宋体"/>
                <w:bCs/>
                <w:color w:val="auto"/>
                <w:sz w:val="18"/>
                <w:szCs w:val="18"/>
              </w:rPr>
            </w:pPr>
          </w:p>
        </w:tc>
        <w:tc>
          <w:tcPr>
            <w:tcW w:w="709" w:type="dxa"/>
            <w:vMerge w:val="restart"/>
            <w:tcBorders>
              <w:top w:val="single" w:color="auto" w:sz="2" w:space="0"/>
              <w:left w:val="single" w:color="auto" w:sz="2" w:space="0"/>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计量  单位</w:t>
            </w:r>
          </w:p>
        </w:tc>
        <w:tc>
          <w:tcPr>
            <w:tcW w:w="425" w:type="dxa"/>
            <w:vMerge w:val="restart"/>
            <w:tcBorders>
              <w:top w:val="single" w:color="auto" w:sz="2" w:space="0"/>
              <w:left w:val="single" w:color="auto" w:sz="2" w:space="0"/>
              <w:right w:val="single" w:color="auto" w:sz="2" w:space="0"/>
            </w:tcBorders>
            <w:vAlign w:val="center"/>
          </w:tcPr>
          <w:p>
            <w:pPr>
              <w:spacing w:line="240" w:lineRule="exact"/>
              <w:jc w:val="center"/>
              <w:rPr>
                <w:rFonts w:ascii="宋体" w:hAnsi="宋体"/>
                <w:bCs/>
                <w:color w:val="auto"/>
                <w:spacing w:val="-14"/>
                <w:sz w:val="18"/>
                <w:szCs w:val="18"/>
              </w:rPr>
            </w:pPr>
            <w:r>
              <w:rPr>
                <w:rFonts w:hint="eastAsia" w:ascii="宋体" w:hAnsi="宋体"/>
                <w:bCs/>
                <w:color w:val="auto"/>
                <w:spacing w:val="-14"/>
                <w:sz w:val="18"/>
                <w:szCs w:val="18"/>
              </w:rPr>
              <w:t>代</w:t>
            </w:r>
            <w:r>
              <w:rPr>
                <w:rFonts w:ascii="宋体" w:hAnsi="宋体"/>
                <w:bCs/>
                <w:color w:val="auto"/>
                <w:spacing w:val="-14"/>
                <w:sz w:val="18"/>
                <w:szCs w:val="18"/>
              </w:rPr>
              <w:t>码</w:t>
            </w:r>
          </w:p>
        </w:tc>
        <w:tc>
          <w:tcPr>
            <w:tcW w:w="2354" w:type="dxa"/>
            <w:gridSpan w:val="5"/>
            <w:vMerge w:val="restart"/>
            <w:tcBorders>
              <w:top w:val="single" w:color="auto" w:sz="2" w:space="0"/>
              <w:left w:val="single" w:color="auto" w:sz="2" w:space="0"/>
              <w:right w:val="nil"/>
            </w:tcBorders>
            <w:vAlign w:val="center"/>
          </w:tcPr>
          <w:p>
            <w:pPr>
              <w:adjustRightInd w:val="0"/>
              <w:spacing w:line="240" w:lineRule="exact"/>
              <w:jc w:val="center"/>
              <w:rPr>
                <w:rFonts w:ascii="宋体" w:hAnsi="宋体"/>
                <w:bCs/>
                <w:color w:val="auto"/>
                <w:sz w:val="18"/>
                <w:szCs w:val="18"/>
              </w:rPr>
            </w:pPr>
            <w:r>
              <w:rPr>
                <w:rFonts w:hint="eastAsia" w:ascii="宋体" w:hAnsi="宋体"/>
                <w:bCs/>
                <w:color w:val="auto"/>
                <w:sz w:val="18"/>
                <w:szCs w:val="18"/>
              </w:rPr>
              <w:t>商品</w:t>
            </w:r>
            <w:r>
              <w:rPr>
                <w:rFonts w:ascii="宋体" w:hAnsi="宋体"/>
                <w:bCs/>
                <w:color w:val="auto"/>
                <w:sz w:val="18"/>
                <w:szCs w:val="18"/>
              </w:rPr>
              <w:t>销</w:t>
            </w:r>
            <w:r>
              <w:rPr>
                <w:rFonts w:hint="eastAsia" w:ascii="宋体" w:hAnsi="宋体"/>
                <w:bCs/>
                <w:color w:val="auto"/>
                <w:sz w:val="18"/>
                <w:szCs w:val="18"/>
              </w:rPr>
              <w:t>售额</w:t>
            </w:r>
          </w:p>
        </w:tc>
        <w:tc>
          <w:tcPr>
            <w:tcW w:w="2565" w:type="dxa"/>
            <w:gridSpan w:val="6"/>
            <w:tcBorders>
              <w:top w:val="single" w:color="auto" w:sz="2" w:space="0"/>
              <w:left w:val="nil"/>
              <w:bottom w:val="single" w:color="auto" w:sz="2" w:space="0"/>
              <w:right w:val="nil"/>
            </w:tcBorders>
            <w:vAlign w:val="center"/>
          </w:tcPr>
          <w:p>
            <w:pPr>
              <w:adjustRightInd w:val="0"/>
              <w:spacing w:line="240" w:lineRule="exact"/>
              <w:jc w:val="center"/>
              <w:rPr>
                <w:rFonts w:ascii="宋体" w:hAnsi="宋体"/>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vMerge w:val="continue"/>
            <w:tcBorders>
              <w:right w:val="single" w:color="auto" w:sz="2" w:space="0"/>
            </w:tcBorders>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right w:val="single" w:color="auto" w:sz="2" w:space="0"/>
            </w:tcBorders>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right w:val="single" w:color="auto" w:sz="2" w:space="0"/>
            </w:tcBorders>
            <w:vAlign w:val="center"/>
          </w:tcPr>
          <w:p>
            <w:pPr>
              <w:spacing w:line="240" w:lineRule="exact"/>
              <w:jc w:val="center"/>
              <w:rPr>
                <w:rFonts w:ascii="宋体" w:hAnsi="宋体"/>
                <w:bCs/>
                <w:color w:val="auto"/>
                <w:sz w:val="18"/>
                <w:szCs w:val="18"/>
              </w:rPr>
            </w:pPr>
          </w:p>
        </w:tc>
        <w:tc>
          <w:tcPr>
            <w:tcW w:w="2354" w:type="dxa"/>
            <w:gridSpan w:val="5"/>
            <w:vMerge w:val="continue"/>
            <w:tcBorders>
              <w:left w:val="single" w:color="auto" w:sz="2" w:space="0"/>
              <w:bottom w:val="single" w:color="auto" w:sz="2" w:space="0"/>
              <w:right w:val="single" w:color="auto" w:sz="2" w:space="0"/>
            </w:tcBorders>
            <w:vAlign w:val="center"/>
          </w:tcPr>
          <w:p>
            <w:pPr>
              <w:adjustRightInd w:val="0"/>
              <w:spacing w:line="240" w:lineRule="exact"/>
              <w:jc w:val="center"/>
              <w:rPr>
                <w:rFonts w:ascii="宋体" w:hAnsi="宋体"/>
                <w:bCs/>
                <w:color w:val="auto"/>
                <w:sz w:val="18"/>
                <w:szCs w:val="18"/>
              </w:rPr>
            </w:pPr>
          </w:p>
        </w:tc>
        <w:tc>
          <w:tcPr>
            <w:tcW w:w="2565" w:type="dxa"/>
            <w:gridSpan w:val="6"/>
            <w:tcBorders>
              <w:top w:val="single" w:color="auto" w:sz="2" w:space="0"/>
              <w:left w:val="single" w:color="auto" w:sz="2" w:space="0"/>
              <w:bottom w:val="nil"/>
              <w:right w:val="nil"/>
            </w:tcBorders>
            <w:vAlign w:val="center"/>
          </w:tcPr>
          <w:p>
            <w:pPr>
              <w:adjustRightInd w:val="0"/>
              <w:spacing w:line="240" w:lineRule="exact"/>
              <w:jc w:val="center"/>
              <w:rPr>
                <w:rFonts w:ascii="宋体" w:hAnsi="宋体"/>
                <w:bCs/>
                <w:color w:val="auto"/>
                <w:sz w:val="18"/>
                <w:szCs w:val="18"/>
              </w:rPr>
            </w:pPr>
            <w:r>
              <w:rPr>
                <w:rFonts w:hint="eastAsia" w:ascii="宋体" w:hAnsi="宋体"/>
                <w:bCs/>
                <w:color w:val="auto"/>
                <w:sz w:val="18"/>
                <w:szCs w:val="18"/>
              </w:rPr>
              <w:t>零售</w:t>
            </w:r>
            <w:r>
              <w:rPr>
                <w:rFonts w:ascii="宋体" w:hAnsi="宋体"/>
                <w:bCs/>
                <w:color w:val="auto"/>
                <w:sz w:val="18"/>
                <w:szCs w:val="18"/>
              </w:rPr>
              <w:t>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continue"/>
            <w:tcBorders>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本年</w:t>
            </w:r>
          </w:p>
        </w:tc>
        <w:tc>
          <w:tcPr>
            <w:tcW w:w="1206" w:type="dxa"/>
            <w:gridSpan w:val="3"/>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上年同期</w:t>
            </w:r>
          </w:p>
        </w:tc>
        <w:tc>
          <w:tcPr>
            <w:tcW w:w="1245"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本年</w:t>
            </w:r>
          </w:p>
        </w:tc>
        <w:tc>
          <w:tcPr>
            <w:tcW w:w="1320" w:type="dxa"/>
            <w:gridSpan w:val="3"/>
            <w:tcBorders>
              <w:top w:val="single" w:color="auto" w:sz="2" w:space="0"/>
              <w:left w:val="single" w:color="auto" w:sz="2" w:space="0"/>
              <w:bottom w:val="single" w:color="auto" w:sz="2" w:space="0"/>
              <w:right w:val="nil"/>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上年同期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continue"/>
            <w:tcBorders>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54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0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pacing w:val="-20"/>
                <w:sz w:val="18"/>
                <w:szCs w:val="18"/>
              </w:rPr>
            </w:pPr>
            <w:r>
              <w:rPr>
                <w:rFonts w:hint="eastAsia" w:ascii="宋体" w:hAnsi="宋体"/>
                <w:bCs/>
                <w:color w:val="auto"/>
                <w:spacing w:val="-20"/>
                <w:sz w:val="18"/>
                <w:szCs w:val="18"/>
              </w:rPr>
              <w:t>1-本月</w:t>
            </w:r>
          </w:p>
        </w:tc>
        <w:tc>
          <w:tcPr>
            <w:tcW w:w="603" w:type="dxa"/>
            <w:gridSpan w:val="2"/>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03" w:type="dxa"/>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pacing w:val="-20"/>
                <w:sz w:val="18"/>
                <w:szCs w:val="18"/>
              </w:rPr>
            </w:pPr>
            <w:r>
              <w:rPr>
                <w:rFonts w:hint="eastAsia" w:ascii="宋体" w:hAnsi="宋体"/>
                <w:bCs/>
                <w:color w:val="auto"/>
                <w:spacing w:val="-20"/>
                <w:sz w:val="18"/>
                <w:szCs w:val="18"/>
              </w:rPr>
              <w:t>1-本月</w:t>
            </w:r>
          </w:p>
        </w:tc>
        <w:tc>
          <w:tcPr>
            <w:tcW w:w="622"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1-本月</w:t>
            </w:r>
          </w:p>
        </w:tc>
        <w:tc>
          <w:tcPr>
            <w:tcW w:w="623" w:type="dxa"/>
            <w:gridSpan w:val="2"/>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97" w:type="dxa"/>
            <w:tcBorders>
              <w:top w:val="single" w:color="auto" w:sz="2" w:space="0"/>
              <w:left w:val="single" w:color="auto" w:sz="2" w:space="0"/>
              <w:bottom w:val="single" w:color="auto" w:sz="2" w:space="0"/>
              <w:right w:val="nil"/>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1-本月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甲</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丙</w:t>
            </w:r>
          </w:p>
        </w:tc>
        <w:tc>
          <w:tcPr>
            <w:tcW w:w="54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ascii="宋体" w:hAnsi="宋体"/>
                <w:bCs/>
                <w:color w:val="auto"/>
                <w:sz w:val="18"/>
                <w:szCs w:val="18"/>
              </w:rPr>
              <w:t>1</w:t>
            </w:r>
          </w:p>
        </w:tc>
        <w:tc>
          <w:tcPr>
            <w:tcW w:w="60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2</w:t>
            </w:r>
          </w:p>
        </w:tc>
        <w:tc>
          <w:tcPr>
            <w:tcW w:w="603"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3</w:t>
            </w:r>
          </w:p>
        </w:tc>
        <w:tc>
          <w:tcPr>
            <w:tcW w:w="603"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4</w:t>
            </w:r>
          </w:p>
        </w:tc>
        <w:tc>
          <w:tcPr>
            <w:tcW w:w="622"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5</w:t>
            </w:r>
          </w:p>
        </w:tc>
        <w:tc>
          <w:tcPr>
            <w:tcW w:w="62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6</w:t>
            </w:r>
          </w:p>
        </w:tc>
        <w:tc>
          <w:tcPr>
            <w:tcW w:w="623"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7</w:t>
            </w:r>
          </w:p>
        </w:tc>
        <w:tc>
          <w:tcPr>
            <w:tcW w:w="697" w:type="dxa"/>
            <w:tcBorders>
              <w:top w:val="single" w:color="auto" w:sz="2" w:space="0"/>
              <w:left w:val="single" w:color="auto" w:sz="2" w:space="0"/>
              <w:bottom w:val="single" w:color="auto" w:sz="2" w:space="0"/>
              <w:right w:val="nil"/>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57" w:hRule="atLeast"/>
          <w:jc w:val="center"/>
        </w:trPr>
        <w:tc>
          <w:tcPr>
            <w:tcW w:w="3445" w:type="dxa"/>
            <w:tcBorders>
              <w:top w:val="single" w:color="auto" w:sz="2" w:space="0"/>
              <w:bottom w:val="single" w:color="auto" w:sz="8" w:space="0"/>
              <w:right w:val="single" w:color="auto" w:sz="2" w:space="0"/>
            </w:tcBorders>
            <w:vAlign w:val="center"/>
          </w:tcPr>
          <w:p>
            <w:pPr>
              <w:spacing w:line="240" w:lineRule="exact"/>
              <w:rPr>
                <w:rFonts w:ascii="宋体" w:hAnsi="宋体"/>
                <w:bCs/>
                <w:color w:val="auto"/>
                <w:sz w:val="18"/>
                <w:szCs w:val="18"/>
              </w:rPr>
            </w:pPr>
            <w:r>
              <w:rPr>
                <w:rFonts w:hint="eastAsia" w:ascii="宋体" w:hAnsi="宋体"/>
                <w:bCs/>
                <w:color w:val="auto"/>
                <w:sz w:val="18"/>
                <w:szCs w:val="18"/>
              </w:rPr>
              <w:t>（按商品分类目录填报）</w:t>
            </w:r>
          </w:p>
        </w:tc>
        <w:tc>
          <w:tcPr>
            <w:tcW w:w="709" w:type="dxa"/>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c>
          <w:tcPr>
            <w:tcW w:w="425" w:type="dxa"/>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c>
          <w:tcPr>
            <w:tcW w:w="4919" w:type="dxa"/>
            <w:gridSpan w:val="11"/>
            <w:tcBorders>
              <w:top w:val="single" w:color="auto" w:sz="2" w:space="0"/>
              <w:left w:val="single" w:color="auto" w:sz="2" w:space="0"/>
              <w:bottom w:val="single" w:color="auto" w:sz="8" w:space="0"/>
              <w:right w:val="nil"/>
            </w:tcBorders>
            <w:vAlign w:val="center"/>
          </w:tcPr>
          <w:p>
            <w:pPr>
              <w:spacing w:line="240" w:lineRule="exact"/>
              <w:rPr>
                <w:rFonts w:ascii="宋体" w:hAnsi="宋体"/>
                <w:bCs/>
                <w:color w:val="auto"/>
                <w:sz w:val="18"/>
                <w:szCs w:val="18"/>
              </w:rPr>
            </w:pPr>
          </w:p>
        </w:tc>
      </w:tr>
    </w:tbl>
    <w:p>
      <w:pPr>
        <w:spacing w:line="240" w:lineRule="exact"/>
        <w:rPr>
          <w:rFonts w:ascii="宋体" w:hAnsi="宋体" w:cs="宋体"/>
          <w:bCs/>
          <w:color w:val="auto"/>
          <w:kern w:val="0"/>
          <w:sz w:val="18"/>
          <w:szCs w:val="18"/>
        </w:rPr>
      </w:pPr>
      <w:r>
        <w:rPr>
          <w:rFonts w:hint="eastAsia" w:ascii="宋体" w:hAnsi="宋体" w:cs="宋体"/>
          <w:bCs/>
          <w:color w:val="auto"/>
          <w:kern w:val="0"/>
          <w:sz w:val="18"/>
          <w:szCs w:val="18"/>
        </w:rPr>
        <w:t xml:space="preserve">单位负责人：        统计负责人：        填表人：          </w:t>
      </w:r>
      <w:r>
        <w:rPr>
          <w:rFonts w:ascii="宋体" w:hAnsi="宋体" w:cs="宋体"/>
          <w:bCs/>
          <w:color w:val="auto"/>
          <w:kern w:val="0"/>
          <w:sz w:val="18"/>
          <w:szCs w:val="18"/>
        </w:rPr>
        <w:t>联系电话</w:t>
      </w:r>
      <w:r>
        <w:rPr>
          <w:rFonts w:hint="eastAsia" w:ascii="宋体" w:hAnsi="宋体" w:cs="宋体"/>
          <w:bCs/>
          <w:color w:val="auto"/>
          <w:kern w:val="0"/>
          <w:sz w:val="18"/>
          <w:szCs w:val="18"/>
        </w:rPr>
        <w:t>：</w:t>
      </w:r>
      <w:r>
        <w:rPr>
          <w:rFonts w:ascii="宋体" w:hAnsi="宋体" w:cs="宋体"/>
          <w:bCs/>
          <w:color w:val="auto"/>
          <w:kern w:val="0"/>
          <w:sz w:val="18"/>
          <w:szCs w:val="18"/>
        </w:rPr>
        <w:t xml:space="preserve">     </w:t>
      </w:r>
      <w:r>
        <w:rPr>
          <w:rFonts w:hint="eastAsia" w:ascii="宋体" w:hAnsi="宋体" w:cs="宋体"/>
          <w:bCs/>
          <w:color w:val="auto"/>
          <w:kern w:val="0"/>
          <w:sz w:val="18"/>
          <w:szCs w:val="18"/>
        </w:rPr>
        <w:t xml:space="preserve">     报出日期：２０  年  月   日</w:t>
      </w:r>
    </w:p>
    <w:p>
      <w:pPr>
        <w:spacing w:line="320" w:lineRule="exact"/>
        <w:ind w:left="1620" w:hanging="1620" w:hangingChars="900"/>
        <w:rPr>
          <w:rFonts w:ascii="宋体" w:hAnsi="宋体" w:cs="宋体"/>
          <w:bCs/>
          <w:color w:val="auto"/>
          <w:kern w:val="0"/>
          <w:sz w:val="18"/>
          <w:szCs w:val="18"/>
        </w:rPr>
      </w:pPr>
    </w:p>
    <w:p>
      <w:pPr>
        <w:spacing w:line="240" w:lineRule="exact"/>
        <w:ind w:left="1620" w:hanging="1620" w:hangingChars="900"/>
        <w:jc w:val="left"/>
        <w:rPr>
          <w:rFonts w:ascii="宋体" w:hAnsi="宋体" w:cs="宋体"/>
          <w:bCs/>
          <w:color w:val="auto"/>
          <w:kern w:val="0"/>
          <w:sz w:val="18"/>
          <w:szCs w:val="18"/>
        </w:rPr>
      </w:pPr>
      <w:r>
        <w:rPr>
          <w:rFonts w:hint="eastAsia" w:ascii="宋体" w:hAnsi="宋体" w:cs="宋体"/>
          <w:bCs/>
          <w:color w:val="auto"/>
          <w:kern w:val="0"/>
          <w:sz w:val="18"/>
          <w:szCs w:val="18"/>
        </w:rPr>
        <w:t>说明：1.统计范围：</w:t>
      </w:r>
      <w:r>
        <w:rPr>
          <w:rFonts w:hint="eastAsia" w:ascii="宋体" w:hAnsi="宋体" w:cs="宋体"/>
          <w:color w:val="auto"/>
          <w:kern w:val="0"/>
          <w:sz w:val="18"/>
          <w:szCs w:val="18"/>
        </w:rPr>
        <w:t>辖区内限额以上批发和零售业法人单位。</w:t>
      </w:r>
    </w:p>
    <w:p>
      <w:pPr>
        <w:spacing w:line="240" w:lineRule="exact"/>
        <w:ind w:left="2162" w:leftChars="258" w:hanging="1620" w:hangingChars="900"/>
        <w:rPr>
          <w:rFonts w:ascii="宋体"/>
          <w:color w:val="auto"/>
          <w:sz w:val="18"/>
        </w:rPr>
      </w:pPr>
      <w:r>
        <w:rPr>
          <w:rFonts w:hint="eastAsia" w:ascii="宋体" w:hAnsi="宋体" w:cs="宋体"/>
          <w:bCs/>
          <w:color w:val="auto"/>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hAnsi="宋体" w:cs="宋体"/>
          <w:bCs/>
          <w:color w:val="auto"/>
          <w:kern w:val="0"/>
          <w:sz w:val="18"/>
          <w:szCs w:val="18"/>
        </w:rPr>
        <w:t>。</w:t>
      </w:r>
    </w:p>
    <w:p>
      <w:pPr>
        <w:spacing w:line="240" w:lineRule="exact"/>
        <w:ind w:left="718" w:leftChars="256" w:right="-55" w:rightChars="-26" w:hanging="180" w:hangingChars="100"/>
        <w:rPr>
          <w:rFonts w:ascii="宋体" w:hAnsi="宋体"/>
          <w:color w:val="auto"/>
          <w:sz w:val="18"/>
        </w:rPr>
      </w:pPr>
      <w:r>
        <w:rPr>
          <w:rFonts w:hint="eastAsia" w:ascii="宋体" w:hAnsi="宋体"/>
          <w:color w:val="auto"/>
          <w:sz w:val="18"/>
          <w:szCs w:val="18"/>
        </w:rPr>
        <w:t>3.</w:t>
      </w:r>
      <w:r>
        <w:rPr>
          <w:rFonts w:hint="eastAsia" w:ascii="宋体" w:hAnsi="宋体"/>
          <w:color w:val="auto"/>
          <w:sz w:val="18"/>
        </w:rPr>
        <w:t>本表“上年同期”数据统一由国家统计局在数据处理软件中复制，调查单位和各级统计机构原则上不得修改；本年新增的调查单位自行填报“上年同期”数据；涉及拆分</w:t>
      </w:r>
      <w:r>
        <w:rPr>
          <w:rFonts w:ascii="宋体" w:hAnsi="宋体"/>
          <w:color w:val="auto"/>
          <w:sz w:val="18"/>
        </w:rPr>
        <w:t>、</w:t>
      </w:r>
      <w:r>
        <w:rPr>
          <w:rFonts w:hint="eastAsia" w:ascii="宋体" w:hAnsi="宋体"/>
          <w:color w:val="auto"/>
          <w:sz w:val="18"/>
        </w:rPr>
        <w:t>兼并、重组等情况的企业，经国家统计局批准后，调查单位可调整上年同期数；本年新增指标的上年同期数由调查单位自行填报。</w:t>
      </w:r>
    </w:p>
    <w:p>
      <w:pPr>
        <w:spacing w:line="240" w:lineRule="exact"/>
        <w:ind w:firstLine="540" w:firstLineChars="300"/>
        <w:rPr>
          <w:rFonts w:ascii="宋体"/>
          <w:color w:val="auto"/>
          <w:sz w:val="18"/>
          <w:szCs w:val="18"/>
        </w:rPr>
      </w:pPr>
      <w:r>
        <w:rPr>
          <w:rFonts w:hint="eastAsia" w:ascii="宋体" w:hAnsi="宋体" w:cs="宋体"/>
          <w:bCs/>
          <w:color w:val="auto"/>
          <w:kern w:val="0"/>
          <w:sz w:val="18"/>
          <w:szCs w:val="18"/>
        </w:rPr>
        <w:t>4.本表“分类值交易情况”</w:t>
      </w:r>
      <w:r>
        <w:rPr>
          <w:rFonts w:hint="eastAsia" w:ascii="宋体" w:hAnsi="宋体"/>
          <w:color w:val="auto"/>
          <w:sz w:val="18"/>
          <w:szCs w:val="18"/>
        </w:rPr>
        <w:t>按《商品分类目录》填报。</w:t>
      </w:r>
      <w:r>
        <w:rPr>
          <w:rFonts w:hint="eastAsia" w:ascii="宋体"/>
          <w:color w:val="auto"/>
          <w:sz w:val="18"/>
          <w:szCs w:val="18"/>
        </w:rPr>
        <w:t xml:space="preserve"> </w:t>
      </w:r>
    </w:p>
    <w:p>
      <w:pPr>
        <w:spacing w:line="240" w:lineRule="exact"/>
        <w:ind w:firstLine="540" w:firstLineChars="300"/>
        <w:rPr>
          <w:rFonts w:ascii="宋体"/>
          <w:bCs/>
          <w:color w:val="auto"/>
          <w:sz w:val="18"/>
        </w:rPr>
      </w:pPr>
      <w:r>
        <w:rPr>
          <w:rFonts w:hint="eastAsia" w:ascii="宋体" w:hAnsi="宋体" w:cs="宋体"/>
          <w:bCs/>
          <w:color w:val="auto"/>
          <w:kern w:val="0"/>
          <w:sz w:val="18"/>
          <w:szCs w:val="18"/>
        </w:rPr>
        <w:t>5.</w:t>
      </w:r>
      <w:r>
        <w:rPr>
          <w:rFonts w:hint="eastAsia" w:ascii="宋体"/>
          <w:bCs/>
          <w:color w:val="auto"/>
          <w:sz w:val="18"/>
        </w:rPr>
        <w:t xml:space="preserve">审核关系： </w:t>
      </w:r>
    </w:p>
    <w:p>
      <w:pPr>
        <w:spacing w:line="240" w:lineRule="exact"/>
        <w:ind w:firstLine="540" w:firstLineChars="300"/>
        <w:rPr>
          <w:rFonts w:ascii="宋体"/>
          <w:bCs/>
          <w:color w:val="auto"/>
          <w:sz w:val="18"/>
        </w:rPr>
      </w:pPr>
      <w:r>
        <w:rPr>
          <w:rFonts w:hint="eastAsia" w:ascii="宋体"/>
          <w:bCs/>
          <w:color w:val="auto"/>
          <w:sz w:val="18"/>
        </w:rPr>
        <w:t xml:space="preserve">  本表填报的数据必须大于或等于零。</w:t>
      </w:r>
    </w:p>
    <w:p>
      <w:pPr>
        <w:snapToGrid w:val="0"/>
        <w:ind w:left="1470" w:leftChars="357" w:hanging="720" w:hangingChars="400"/>
        <w:jc w:val="left"/>
        <w:rPr>
          <w:rFonts w:ascii="宋体" w:hAnsi="宋体"/>
          <w:color w:val="auto"/>
          <w:sz w:val="18"/>
        </w:rPr>
      </w:pPr>
      <w:r>
        <w:rPr>
          <w:rFonts w:hint="eastAsia" w:ascii="宋体" w:hAnsi="宋体"/>
          <w:bCs/>
          <w:color w:val="auto"/>
          <w:sz w:val="18"/>
          <w:szCs w:val="18"/>
        </w:rPr>
        <w:t>行关系：</w:t>
      </w:r>
      <w:r>
        <w:rPr>
          <w:rFonts w:hint="eastAsia" w:ascii="宋体" w:hAnsi="宋体"/>
          <w:color w:val="auto"/>
          <w:sz w:val="18"/>
        </w:rPr>
        <w:t>（1）0</w:t>
      </w:r>
      <w:r>
        <w:rPr>
          <w:rFonts w:ascii="宋体" w:hAnsi="宋体"/>
          <w:color w:val="auto"/>
          <w:sz w:val="18"/>
        </w:rPr>
        <w:t>2</w:t>
      </w:r>
      <w:r>
        <w:rPr>
          <w:rFonts w:hint="eastAsia" w:ascii="宋体" w:hAnsi="宋体"/>
          <w:color w:val="auto"/>
          <w:sz w:val="18"/>
        </w:rPr>
        <w:t>≥0</w:t>
      </w:r>
      <w:r>
        <w:rPr>
          <w:rFonts w:ascii="宋体" w:hAnsi="宋体"/>
          <w:color w:val="auto"/>
          <w:sz w:val="18"/>
        </w:rPr>
        <w:t>3</w:t>
      </w:r>
      <w:r>
        <w:rPr>
          <w:rFonts w:hint="eastAsia" w:ascii="宋体" w:hAnsi="宋体"/>
          <w:color w:val="auto"/>
          <w:sz w:val="18"/>
        </w:rPr>
        <w:t xml:space="preserve"> </w:t>
      </w:r>
      <w:r>
        <w:rPr>
          <w:rFonts w:ascii="宋体" w:hAnsi="宋体"/>
          <w:color w:val="auto"/>
          <w:sz w:val="18"/>
        </w:rPr>
        <w:t xml:space="preserve">  </w:t>
      </w:r>
      <w:r>
        <w:rPr>
          <w:rFonts w:hint="eastAsia" w:ascii="宋体" w:hAnsi="宋体"/>
          <w:color w:val="auto"/>
          <w:sz w:val="18"/>
        </w:rPr>
        <w:t>（2）0</w:t>
      </w:r>
      <w:r>
        <w:rPr>
          <w:rFonts w:ascii="宋体" w:hAnsi="宋体"/>
          <w:color w:val="auto"/>
          <w:sz w:val="18"/>
        </w:rPr>
        <w:t>2</w:t>
      </w:r>
      <w:r>
        <w:rPr>
          <w:rFonts w:hint="eastAsia" w:ascii="宋体" w:hAnsi="宋体"/>
          <w:color w:val="auto"/>
          <w:sz w:val="18"/>
        </w:rPr>
        <w:t>≥0</w:t>
      </w:r>
      <w:r>
        <w:rPr>
          <w:rFonts w:ascii="宋体" w:hAnsi="宋体"/>
          <w:color w:val="auto"/>
          <w:sz w:val="18"/>
        </w:rPr>
        <w:t>4</w:t>
      </w:r>
      <w:r>
        <w:rPr>
          <w:rFonts w:hint="eastAsia" w:ascii="宋体" w:hAnsi="宋体"/>
          <w:color w:val="auto"/>
          <w:sz w:val="18"/>
        </w:rPr>
        <w:t xml:space="preserve"> </w:t>
      </w:r>
      <w:r>
        <w:rPr>
          <w:rFonts w:ascii="宋体" w:hAnsi="宋体"/>
          <w:color w:val="auto"/>
          <w:sz w:val="18"/>
        </w:rPr>
        <w:t xml:space="preserve">  </w:t>
      </w:r>
      <w:r>
        <w:rPr>
          <w:rFonts w:hint="eastAsia" w:ascii="宋体" w:hAnsi="宋体"/>
          <w:color w:val="auto"/>
          <w:sz w:val="18"/>
        </w:rPr>
        <w:t>（3）0</w:t>
      </w:r>
      <w:r>
        <w:rPr>
          <w:rFonts w:ascii="宋体" w:hAnsi="宋体"/>
          <w:color w:val="auto"/>
          <w:sz w:val="18"/>
        </w:rPr>
        <w:t>4</w:t>
      </w:r>
      <w:r>
        <w:rPr>
          <w:rFonts w:hint="eastAsia" w:ascii="宋体" w:hAnsi="宋体"/>
          <w:color w:val="auto"/>
          <w:sz w:val="18"/>
        </w:rPr>
        <w:t>≥0</w:t>
      </w:r>
      <w:r>
        <w:rPr>
          <w:rFonts w:ascii="宋体" w:hAnsi="宋体"/>
          <w:color w:val="auto"/>
          <w:sz w:val="18"/>
        </w:rPr>
        <w:t xml:space="preserve">5    </w:t>
      </w:r>
      <w:r>
        <w:rPr>
          <w:rFonts w:hint="eastAsia" w:ascii="宋体" w:hAnsi="宋体"/>
          <w:color w:val="auto"/>
          <w:sz w:val="18"/>
        </w:rPr>
        <w:t>（4）010≥011+012+013+014+015  （5）040＝041+042+04</w:t>
      </w:r>
      <w:r>
        <w:rPr>
          <w:rFonts w:ascii="宋体" w:hAnsi="宋体"/>
          <w:color w:val="auto"/>
          <w:sz w:val="18"/>
        </w:rPr>
        <w:t>3</w:t>
      </w:r>
    </w:p>
    <w:p>
      <w:pPr>
        <w:snapToGrid w:val="0"/>
        <w:ind w:firstLine="1350" w:firstLineChars="750"/>
        <w:jc w:val="left"/>
        <w:rPr>
          <w:rFonts w:ascii="宋体" w:hAnsi="宋体"/>
          <w:color w:val="auto"/>
          <w:sz w:val="18"/>
        </w:rPr>
      </w:pPr>
      <w:r>
        <w:rPr>
          <w:rFonts w:hint="eastAsia" w:ascii="宋体" w:hAnsi="宋体"/>
          <w:color w:val="auto"/>
          <w:sz w:val="18"/>
        </w:rPr>
        <w:t xml:space="preserve">（6）070≥071  （7）090≥091 </w:t>
      </w:r>
      <w:r>
        <w:rPr>
          <w:rFonts w:ascii="宋体" w:hAnsi="宋体"/>
          <w:color w:val="auto"/>
          <w:sz w:val="18"/>
        </w:rPr>
        <w:t xml:space="preserve"> </w:t>
      </w:r>
      <w:r>
        <w:rPr>
          <w:rFonts w:hint="eastAsia" w:ascii="宋体" w:hAnsi="宋体"/>
          <w:color w:val="auto"/>
          <w:sz w:val="18"/>
        </w:rPr>
        <w:t xml:space="preserve"> （8）1</w:t>
      </w:r>
      <w:r>
        <w:rPr>
          <w:rFonts w:ascii="宋体" w:hAnsi="宋体"/>
          <w:color w:val="auto"/>
          <w:sz w:val="18"/>
        </w:rPr>
        <w:t>2</w:t>
      </w:r>
      <w:r>
        <w:rPr>
          <w:rFonts w:hint="eastAsia" w:ascii="宋体" w:hAnsi="宋体"/>
          <w:color w:val="auto"/>
          <w:sz w:val="18"/>
        </w:rPr>
        <w:t>0≥1</w:t>
      </w:r>
      <w:r>
        <w:rPr>
          <w:rFonts w:ascii="宋体" w:hAnsi="宋体"/>
          <w:color w:val="auto"/>
          <w:sz w:val="18"/>
        </w:rPr>
        <w:t>2</w:t>
      </w:r>
      <w:r>
        <w:rPr>
          <w:rFonts w:hint="eastAsia" w:ascii="宋体" w:hAnsi="宋体"/>
          <w:color w:val="auto"/>
          <w:sz w:val="18"/>
        </w:rPr>
        <w:t>1</w:t>
      </w:r>
      <w:r>
        <w:rPr>
          <w:rFonts w:ascii="宋体" w:hAnsi="宋体"/>
          <w:color w:val="auto"/>
          <w:sz w:val="18"/>
        </w:rPr>
        <w:t xml:space="preserve">   </w:t>
      </w:r>
      <w:r>
        <w:rPr>
          <w:rFonts w:hint="eastAsia" w:ascii="宋体" w:hAnsi="宋体"/>
          <w:color w:val="auto"/>
          <w:sz w:val="18"/>
        </w:rPr>
        <w:t>（9）1</w:t>
      </w:r>
      <w:r>
        <w:rPr>
          <w:rFonts w:ascii="宋体" w:hAnsi="宋体"/>
          <w:color w:val="auto"/>
          <w:sz w:val="18"/>
        </w:rPr>
        <w:t>2</w:t>
      </w:r>
      <w:r>
        <w:rPr>
          <w:rFonts w:hint="eastAsia" w:ascii="宋体" w:hAnsi="宋体"/>
          <w:color w:val="auto"/>
          <w:sz w:val="18"/>
        </w:rPr>
        <w:t>0≥1</w:t>
      </w:r>
      <w:r>
        <w:rPr>
          <w:rFonts w:ascii="宋体" w:hAnsi="宋体"/>
          <w:color w:val="auto"/>
          <w:sz w:val="18"/>
        </w:rPr>
        <w:t>2</w:t>
      </w:r>
      <w:r>
        <w:rPr>
          <w:rFonts w:hint="eastAsia" w:ascii="宋体" w:hAnsi="宋体"/>
          <w:color w:val="auto"/>
          <w:sz w:val="18"/>
        </w:rPr>
        <w:t>2</w:t>
      </w:r>
      <w:r>
        <w:rPr>
          <w:rFonts w:ascii="宋体" w:hAnsi="宋体"/>
          <w:color w:val="auto"/>
          <w:sz w:val="18"/>
        </w:rPr>
        <w:t xml:space="preserve">  </w:t>
      </w:r>
      <w:r>
        <w:rPr>
          <w:rFonts w:hint="eastAsia" w:ascii="宋体" w:hAnsi="宋体"/>
          <w:color w:val="auto"/>
          <w:sz w:val="18"/>
        </w:rPr>
        <w:t>（1</w:t>
      </w:r>
      <w:r>
        <w:rPr>
          <w:rFonts w:ascii="宋体" w:hAnsi="宋体"/>
          <w:color w:val="auto"/>
          <w:sz w:val="18"/>
        </w:rPr>
        <w:t>0</w:t>
      </w:r>
      <w:r>
        <w:rPr>
          <w:rFonts w:hint="eastAsia" w:ascii="宋体" w:hAnsi="宋体"/>
          <w:color w:val="auto"/>
          <w:sz w:val="18"/>
        </w:rPr>
        <w:t xml:space="preserve">）130≥131+132 </w:t>
      </w:r>
    </w:p>
    <w:p>
      <w:pPr>
        <w:snapToGrid w:val="0"/>
        <w:ind w:firstLine="1350" w:firstLineChars="750"/>
        <w:jc w:val="left"/>
        <w:rPr>
          <w:rFonts w:ascii="宋体" w:hAnsi="宋体"/>
          <w:color w:val="auto"/>
          <w:sz w:val="18"/>
        </w:rPr>
      </w:pPr>
      <w:r>
        <w:rPr>
          <w:rFonts w:hint="eastAsia" w:ascii="宋体" w:hAnsi="宋体"/>
          <w:color w:val="auto"/>
          <w:sz w:val="18"/>
        </w:rPr>
        <w:t>（</w:t>
      </w:r>
      <w:r>
        <w:rPr>
          <w:rFonts w:ascii="宋体" w:hAnsi="宋体"/>
          <w:color w:val="auto"/>
          <w:sz w:val="18"/>
        </w:rPr>
        <w:t>11</w:t>
      </w:r>
      <w:r>
        <w:rPr>
          <w:rFonts w:hint="eastAsia" w:ascii="宋体" w:hAnsi="宋体"/>
          <w:color w:val="auto"/>
          <w:sz w:val="18"/>
        </w:rPr>
        <w:t>）140≥141 （</w:t>
      </w:r>
      <w:r>
        <w:rPr>
          <w:rFonts w:ascii="宋体" w:hAnsi="宋体"/>
          <w:color w:val="auto"/>
          <w:sz w:val="18"/>
        </w:rPr>
        <w:t>12</w:t>
      </w:r>
      <w:r>
        <w:rPr>
          <w:rFonts w:hint="eastAsia" w:ascii="宋体" w:hAnsi="宋体"/>
          <w:color w:val="auto"/>
          <w:sz w:val="18"/>
        </w:rPr>
        <w:t>）1</w:t>
      </w:r>
      <w:r>
        <w:rPr>
          <w:rFonts w:ascii="宋体" w:hAnsi="宋体"/>
          <w:color w:val="auto"/>
          <w:sz w:val="18"/>
        </w:rPr>
        <w:t>6</w:t>
      </w:r>
      <w:r>
        <w:rPr>
          <w:rFonts w:hint="eastAsia" w:ascii="宋体" w:hAnsi="宋体"/>
          <w:color w:val="auto"/>
          <w:sz w:val="18"/>
        </w:rPr>
        <w:t>0≥1</w:t>
      </w:r>
      <w:r>
        <w:rPr>
          <w:rFonts w:ascii="宋体" w:hAnsi="宋体"/>
          <w:color w:val="auto"/>
          <w:sz w:val="18"/>
        </w:rPr>
        <w:t>6</w:t>
      </w:r>
      <w:r>
        <w:rPr>
          <w:rFonts w:hint="eastAsia" w:ascii="宋体" w:hAnsi="宋体"/>
          <w:color w:val="auto"/>
          <w:sz w:val="18"/>
        </w:rPr>
        <w:t>1</w:t>
      </w:r>
      <w:r>
        <w:rPr>
          <w:rFonts w:ascii="宋体" w:hAnsi="宋体"/>
          <w:color w:val="auto"/>
          <w:sz w:val="18"/>
        </w:rPr>
        <w:t xml:space="preserve"> </w:t>
      </w:r>
      <w:r>
        <w:rPr>
          <w:rFonts w:hint="eastAsia" w:ascii="宋体" w:hAnsi="宋体"/>
          <w:color w:val="auto"/>
          <w:sz w:val="18"/>
        </w:rPr>
        <w:t xml:space="preserve"> （</w:t>
      </w:r>
      <w:r>
        <w:rPr>
          <w:rFonts w:ascii="宋体" w:hAnsi="宋体"/>
          <w:color w:val="auto"/>
          <w:sz w:val="18"/>
        </w:rPr>
        <w:t>13</w:t>
      </w:r>
      <w:r>
        <w:rPr>
          <w:rFonts w:hint="eastAsia" w:ascii="宋体" w:hAnsi="宋体"/>
          <w:color w:val="auto"/>
          <w:sz w:val="18"/>
        </w:rPr>
        <w:t>）200≥201  （1</w:t>
      </w:r>
      <w:r>
        <w:rPr>
          <w:rFonts w:ascii="宋体" w:hAnsi="宋体"/>
          <w:color w:val="auto"/>
          <w:sz w:val="18"/>
        </w:rPr>
        <w:t>4</w:t>
      </w:r>
      <w:r>
        <w:rPr>
          <w:rFonts w:hint="eastAsia" w:ascii="宋体" w:hAnsi="宋体"/>
          <w:color w:val="auto"/>
          <w:sz w:val="18"/>
        </w:rPr>
        <w:t>）230≥231 （1</w:t>
      </w:r>
      <w:r>
        <w:rPr>
          <w:rFonts w:ascii="宋体" w:hAnsi="宋体"/>
          <w:color w:val="auto"/>
          <w:sz w:val="18"/>
        </w:rPr>
        <w:t>5</w:t>
      </w:r>
      <w:r>
        <w:rPr>
          <w:rFonts w:hint="eastAsia" w:ascii="宋体" w:hAnsi="宋体"/>
          <w:color w:val="auto"/>
          <w:sz w:val="18"/>
        </w:rPr>
        <w:t>）2</w:t>
      </w:r>
      <w:r>
        <w:rPr>
          <w:rFonts w:ascii="宋体" w:hAnsi="宋体"/>
          <w:color w:val="auto"/>
          <w:sz w:val="18"/>
        </w:rPr>
        <w:t>4</w:t>
      </w:r>
      <w:r>
        <w:rPr>
          <w:rFonts w:hint="eastAsia" w:ascii="宋体" w:hAnsi="宋体"/>
          <w:color w:val="auto"/>
          <w:sz w:val="18"/>
        </w:rPr>
        <w:t>0≥2</w:t>
      </w:r>
      <w:r>
        <w:rPr>
          <w:rFonts w:ascii="宋体" w:hAnsi="宋体"/>
          <w:color w:val="auto"/>
          <w:sz w:val="18"/>
        </w:rPr>
        <w:t>4</w:t>
      </w:r>
      <w:r>
        <w:rPr>
          <w:rFonts w:hint="eastAsia" w:ascii="宋体" w:hAnsi="宋体"/>
          <w:color w:val="auto"/>
          <w:sz w:val="18"/>
        </w:rPr>
        <w:t xml:space="preserve">1 </w:t>
      </w:r>
      <w:r>
        <w:rPr>
          <w:rFonts w:ascii="宋体" w:hAnsi="宋体"/>
          <w:color w:val="auto"/>
          <w:sz w:val="18"/>
        </w:rPr>
        <w:t xml:space="preserve">  </w:t>
      </w:r>
    </w:p>
    <w:p>
      <w:pPr>
        <w:snapToGrid w:val="0"/>
        <w:ind w:left="1905" w:leftChars="650" w:hanging="540" w:hangingChars="300"/>
        <w:jc w:val="left"/>
        <w:rPr>
          <w:rFonts w:ascii="宋体" w:hAnsi="宋体"/>
          <w:bCs/>
          <w:color w:val="auto"/>
          <w:sz w:val="18"/>
          <w:szCs w:val="18"/>
        </w:rPr>
      </w:pPr>
      <w:r>
        <w:rPr>
          <w:rFonts w:hint="eastAsia" w:ascii="宋体" w:hAnsi="宋体"/>
          <w:color w:val="auto"/>
          <w:sz w:val="18"/>
        </w:rPr>
        <w:t>（1</w:t>
      </w:r>
      <w:r>
        <w:rPr>
          <w:rFonts w:ascii="宋体" w:hAnsi="宋体"/>
          <w:color w:val="auto"/>
          <w:sz w:val="18"/>
        </w:rPr>
        <w:t>6</w:t>
      </w:r>
      <w:r>
        <w:rPr>
          <w:rFonts w:hint="eastAsia" w:ascii="宋体" w:hAnsi="宋体"/>
          <w:color w:val="auto"/>
          <w:sz w:val="18"/>
        </w:rPr>
        <w:t>）木材及制品类（</w:t>
      </w:r>
      <w:r>
        <w:rPr>
          <w:rFonts w:ascii="宋体" w:hAnsi="宋体"/>
          <w:color w:val="auto"/>
          <w:sz w:val="18"/>
        </w:rPr>
        <w:t>180</w:t>
      </w:r>
      <w:r>
        <w:rPr>
          <w:rFonts w:hint="eastAsia" w:ascii="宋体" w:hAnsi="宋体"/>
          <w:color w:val="auto"/>
          <w:sz w:val="18"/>
        </w:rPr>
        <w:t>）、化工材料及制品类（</w:t>
      </w:r>
      <w:r>
        <w:rPr>
          <w:rFonts w:ascii="宋体" w:hAnsi="宋体"/>
          <w:color w:val="auto"/>
          <w:sz w:val="18"/>
        </w:rPr>
        <w:t>200</w:t>
      </w:r>
      <w:r>
        <w:rPr>
          <w:rFonts w:hint="eastAsia" w:ascii="宋体" w:hAnsi="宋体"/>
          <w:color w:val="auto"/>
          <w:sz w:val="18"/>
        </w:rPr>
        <w:t>）、其中：化肥类（</w:t>
      </w:r>
      <w:r>
        <w:rPr>
          <w:rFonts w:ascii="宋体" w:hAnsi="宋体"/>
          <w:color w:val="auto"/>
          <w:sz w:val="18"/>
        </w:rPr>
        <w:t>201</w:t>
      </w:r>
      <w:r>
        <w:rPr>
          <w:rFonts w:hint="eastAsia" w:ascii="宋体" w:hAnsi="宋体"/>
          <w:color w:val="auto"/>
          <w:sz w:val="18"/>
        </w:rPr>
        <w:t>）、金属材料类（</w:t>
      </w:r>
      <w:r>
        <w:rPr>
          <w:rFonts w:ascii="宋体" w:hAnsi="宋体"/>
          <w:color w:val="auto"/>
          <w:sz w:val="18"/>
        </w:rPr>
        <w:t>210</w:t>
      </w:r>
      <w:r>
        <w:rPr>
          <w:rFonts w:hint="eastAsia" w:ascii="宋体" w:hAnsi="宋体"/>
          <w:color w:val="auto"/>
          <w:sz w:val="18"/>
        </w:rPr>
        <w:t>）、其</w:t>
      </w:r>
      <w:r>
        <w:rPr>
          <w:rFonts w:hint="eastAsia" w:ascii="宋体" w:hAnsi="宋体"/>
          <w:bCs/>
          <w:color w:val="auto"/>
          <w:sz w:val="18"/>
          <w:szCs w:val="18"/>
        </w:rPr>
        <w:t>中：农机类（</w:t>
      </w:r>
      <w:r>
        <w:rPr>
          <w:rFonts w:ascii="宋体" w:hAnsi="宋体"/>
          <w:bCs/>
          <w:color w:val="auto"/>
          <w:sz w:val="18"/>
          <w:szCs w:val="18"/>
        </w:rPr>
        <w:t>231</w:t>
      </w:r>
      <w:r>
        <w:rPr>
          <w:rFonts w:hint="eastAsia" w:ascii="宋体" w:hAnsi="宋体"/>
          <w:bCs/>
          <w:color w:val="auto"/>
          <w:sz w:val="18"/>
          <w:szCs w:val="18"/>
        </w:rPr>
        <w:t>）、种子饲料类（</w:t>
      </w:r>
      <w:r>
        <w:rPr>
          <w:rFonts w:ascii="宋体" w:hAnsi="宋体"/>
          <w:bCs/>
          <w:color w:val="auto"/>
          <w:sz w:val="18"/>
          <w:szCs w:val="18"/>
        </w:rPr>
        <w:t>250</w:t>
      </w:r>
      <w:r>
        <w:rPr>
          <w:rFonts w:hint="eastAsia" w:ascii="宋体" w:hAnsi="宋体"/>
          <w:bCs/>
          <w:color w:val="auto"/>
          <w:sz w:val="18"/>
          <w:szCs w:val="18"/>
        </w:rPr>
        <w:t>）的零售额应为0</w:t>
      </w:r>
    </w:p>
    <w:p>
      <w:pPr>
        <w:spacing w:line="240" w:lineRule="exact"/>
        <w:ind w:left="750" w:leftChars="357"/>
        <w:jc w:val="left"/>
        <w:rPr>
          <w:rFonts w:ascii="宋体"/>
          <w:bCs/>
          <w:color w:val="auto"/>
          <w:sz w:val="18"/>
        </w:rPr>
      </w:pPr>
      <w:r>
        <w:rPr>
          <w:rFonts w:hint="eastAsia" w:ascii="宋体"/>
          <w:bCs/>
          <w:color w:val="auto"/>
          <w:sz w:val="18"/>
        </w:rPr>
        <w:t>列关系：</w:t>
      </w:r>
    </w:p>
    <w:p>
      <w:pPr>
        <w:spacing w:line="240" w:lineRule="exact"/>
        <w:ind w:left="897" w:leftChars="427" w:firstLine="540" w:firstLineChars="300"/>
        <w:rPr>
          <w:rFonts w:ascii="宋体" w:hAnsi="宋体"/>
          <w:color w:val="auto"/>
          <w:spacing w:val="-10"/>
          <w:sz w:val="18"/>
        </w:rPr>
      </w:pPr>
      <w:r>
        <w:rPr>
          <w:rFonts w:hint="eastAsia" w:ascii="宋体"/>
          <w:bCs/>
          <w:color w:val="auto"/>
          <w:sz w:val="18"/>
        </w:rPr>
        <w:t>（1）</w:t>
      </w:r>
      <w:r>
        <w:rPr>
          <w:rFonts w:hint="eastAsia" w:ascii="宋体" w:hAnsi="宋体"/>
          <w:color w:val="auto"/>
          <w:spacing w:val="-10"/>
          <w:sz w:val="18"/>
        </w:rPr>
        <w:t>1</w:t>
      </w:r>
      <w:r>
        <w:rPr>
          <w:rFonts w:ascii="宋体" w:hAnsi="宋体"/>
          <w:color w:val="auto"/>
          <w:spacing w:val="-10"/>
          <w:sz w:val="18"/>
        </w:rPr>
        <w:t>≤</w:t>
      </w:r>
      <w:r>
        <w:rPr>
          <w:rFonts w:hint="eastAsia" w:ascii="宋体" w:hAnsi="宋体"/>
          <w:color w:val="auto"/>
          <w:spacing w:val="-10"/>
          <w:sz w:val="18"/>
        </w:rPr>
        <w:t xml:space="preserve">2          </w:t>
      </w:r>
      <w:r>
        <w:rPr>
          <w:rFonts w:hint="eastAsia" w:ascii="宋体"/>
          <w:bCs/>
          <w:color w:val="auto"/>
          <w:sz w:val="18"/>
        </w:rPr>
        <w:t>（2）</w:t>
      </w:r>
      <w:r>
        <w:rPr>
          <w:rFonts w:hint="eastAsia" w:ascii="宋体" w:hAnsi="宋体"/>
          <w:color w:val="auto"/>
          <w:spacing w:val="-10"/>
          <w:sz w:val="18"/>
        </w:rPr>
        <w:t>3</w:t>
      </w:r>
      <w:r>
        <w:rPr>
          <w:rFonts w:ascii="宋体" w:hAnsi="宋体"/>
          <w:color w:val="auto"/>
          <w:spacing w:val="-10"/>
          <w:sz w:val="18"/>
        </w:rPr>
        <w:t>≤</w:t>
      </w:r>
      <w:r>
        <w:rPr>
          <w:rFonts w:hint="eastAsia" w:ascii="宋体" w:hAnsi="宋体"/>
          <w:color w:val="auto"/>
          <w:spacing w:val="-10"/>
          <w:sz w:val="18"/>
        </w:rPr>
        <w:t xml:space="preserve">4          </w:t>
      </w:r>
      <w:r>
        <w:rPr>
          <w:rFonts w:hint="eastAsia" w:ascii="宋体"/>
          <w:bCs/>
          <w:color w:val="auto"/>
          <w:sz w:val="18"/>
        </w:rPr>
        <w:t>（3）</w:t>
      </w:r>
      <w:r>
        <w:rPr>
          <w:rFonts w:hint="eastAsia" w:ascii="宋体" w:hAnsi="宋体"/>
          <w:color w:val="auto"/>
          <w:spacing w:val="-10"/>
          <w:sz w:val="18"/>
        </w:rPr>
        <w:t>5</w:t>
      </w:r>
      <w:r>
        <w:rPr>
          <w:rFonts w:ascii="宋体" w:hAnsi="宋体"/>
          <w:color w:val="auto"/>
          <w:spacing w:val="-10"/>
          <w:sz w:val="18"/>
        </w:rPr>
        <w:t>≤</w:t>
      </w:r>
      <w:r>
        <w:rPr>
          <w:rFonts w:hint="eastAsia" w:ascii="宋体" w:hAnsi="宋体"/>
          <w:color w:val="auto"/>
          <w:spacing w:val="-10"/>
          <w:sz w:val="18"/>
        </w:rPr>
        <w:t xml:space="preserve">6          </w:t>
      </w:r>
      <w:r>
        <w:rPr>
          <w:rFonts w:hint="eastAsia" w:ascii="宋体"/>
          <w:bCs/>
          <w:color w:val="auto"/>
          <w:sz w:val="18"/>
        </w:rPr>
        <w:t>（4）</w:t>
      </w:r>
      <w:r>
        <w:rPr>
          <w:rFonts w:hint="eastAsia" w:ascii="宋体" w:hAnsi="宋体"/>
          <w:color w:val="auto"/>
          <w:spacing w:val="-10"/>
          <w:sz w:val="18"/>
        </w:rPr>
        <w:t>7</w:t>
      </w:r>
      <w:r>
        <w:rPr>
          <w:rFonts w:ascii="宋体" w:hAnsi="宋体"/>
          <w:color w:val="auto"/>
          <w:spacing w:val="-10"/>
          <w:sz w:val="18"/>
        </w:rPr>
        <w:t>≤</w:t>
      </w:r>
      <w:r>
        <w:rPr>
          <w:rFonts w:hint="eastAsia" w:ascii="宋体" w:hAnsi="宋体"/>
          <w:color w:val="auto"/>
          <w:spacing w:val="-10"/>
          <w:sz w:val="18"/>
        </w:rPr>
        <w:t>8</w:t>
      </w:r>
    </w:p>
    <w:p>
      <w:pPr>
        <w:spacing w:line="240" w:lineRule="exact"/>
        <w:ind w:left="897" w:leftChars="427" w:firstLine="540" w:firstLineChars="300"/>
        <w:rPr>
          <w:rFonts w:ascii="宋体" w:hAnsi="宋体"/>
          <w:bCs/>
          <w:color w:val="auto"/>
          <w:sz w:val="18"/>
          <w:szCs w:val="18"/>
        </w:rPr>
      </w:pPr>
    </w:p>
    <w:p>
      <w:pPr>
        <w:tabs>
          <w:tab w:val="left" w:pos="540"/>
          <w:tab w:val="left" w:pos="5430"/>
        </w:tabs>
        <w:adjustRightInd w:val="0"/>
        <w:spacing w:before="480" w:beforeLines="200" w:after="480" w:afterLines="200"/>
        <w:jc w:val="center"/>
        <w:outlineLvl w:val="2"/>
        <w:rPr>
          <w:rFonts w:hint="eastAsia" w:ascii="宋体" w:hAnsi="宋体"/>
          <w:color w:val="auto"/>
          <w:sz w:val="32"/>
          <w:szCs w:val="30"/>
        </w:rPr>
      </w:pPr>
      <w:r>
        <w:rPr>
          <w:rFonts w:ascii="宋体" w:hAnsi="宋体"/>
          <w:bCs/>
          <w:color w:val="auto"/>
          <w:sz w:val="20"/>
          <w:szCs w:val="18"/>
        </w:rPr>
        <w:br w:type="page"/>
      </w:r>
      <w:r>
        <w:rPr>
          <w:rFonts w:hint="eastAsia" w:ascii="宋体" w:hAnsi="宋体"/>
          <w:color w:val="auto"/>
          <w:sz w:val="32"/>
          <w:szCs w:val="30"/>
        </w:rPr>
        <w:t>重要商品购进、销售和库存</w:t>
      </w:r>
    </w:p>
    <w:tbl>
      <w:tblPr>
        <w:tblStyle w:val="13"/>
        <w:tblW w:w="9459" w:type="dxa"/>
        <w:jc w:val="center"/>
        <w:tblInd w:w="0" w:type="dxa"/>
        <w:tblLayout w:type="fixed"/>
        <w:tblCellMar>
          <w:top w:w="0" w:type="dxa"/>
          <w:left w:w="28" w:type="dxa"/>
          <w:bottom w:w="0" w:type="dxa"/>
          <w:right w:w="28" w:type="dxa"/>
        </w:tblCellMar>
      </w:tblPr>
      <w:tblGrid>
        <w:gridCol w:w="3895"/>
        <w:gridCol w:w="2820"/>
        <w:gridCol w:w="952"/>
        <w:gridCol w:w="1792"/>
      </w:tblGrid>
      <w:tr>
        <w:tblPrEx>
          <w:tblLayout w:type="fixed"/>
          <w:tblCellMar>
            <w:top w:w="0" w:type="dxa"/>
            <w:left w:w="28" w:type="dxa"/>
            <w:bottom w:w="0" w:type="dxa"/>
            <w:right w:w="28" w:type="dxa"/>
          </w:tblCellMar>
        </w:tblPrEx>
        <w:trPr>
          <w:jc w:val="center"/>
        </w:trPr>
        <w:tc>
          <w:tcPr>
            <w:tcW w:w="3895" w:type="dxa"/>
            <w:vAlign w:val="center"/>
          </w:tcPr>
          <w:p>
            <w:pPr>
              <w:spacing w:line="240" w:lineRule="exact"/>
              <w:jc w:val="center"/>
              <w:rPr>
                <w:rFonts w:ascii="宋体" w:hAnsi="宋体"/>
                <w:color w:val="auto"/>
                <w:sz w:val="30"/>
                <w:szCs w:val="30"/>
              </w:rPr>
            </w:pPr>
          </w:p>
        </w:tc>
        <w:tc>
          <w:tcPr>
            <w:tcW w:w="2820" w:type="dxa"/>
            <w:vAlign w:val="center"/>
          </w:tcPr>
          <w:p>
            <w:pPr>
              <w:spacing w:line="240" w:lineRule="exact"/>
              <w:jc w:val="center"/>
              <w:rPr>
                <w:rFonts w:ascii="宋体" w:hAnsi="宋体"/>
                <w:color w:val="auto"/>
                <w:sz w:val="30"/>
                <w:szCs w:val="30"/>
              </w:rPr>
            </w:pP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表    号：</w:t>
            </w:r>
          </w:p>
        </w:tc>
        <w:tc>
          <w:tcPr>
            <w:tcW w:w="1792" w:type="dxa"/>
            <w:vAlign w:val="center"/>
          </w:tcPr>
          <w:p>
            <w:pPr>
              <w:spacing w:line="240" w:lineRule="exact"/>
              <w:jc w:val="distribute"/>
              <w:rPr>
                <w:rFonts w:ascii="宋体" w:hAnsi="宋体"/>
                <w:color w:val="auto"/>
                <w:sz w:val="30"/>
                <w:szCs w:val="30"/>
              </w:rPr>
            </w:pPr>
            <w:r>
              <w:rPr>
                <w:rFonts w:hint="eastAsia" w:ascii="宋体" w:hAnsi="宋体"/>
                <w:color w:val="auto"/>
                <w:sz w:val="18"/>
                <w:szCs w:val="18"/>
              </w:rPr>
              <w:t>Ｅ２</w:t>
            </w:r>
            <w:r>
              <w:rPr>
                <w:rFonts w:ascii="宋体" w:hAnsi="宋体"/>
                <w:color w:val="auto"/>
                <w:sz w:val="18"/>
                <w:szCs w:val="18"/>
              </w:rPr>
              <w:t>０</w:t>
            </w:r>
            <w:r>
              <w:rPr>
                <w:rFonts w:hint="eastAsia" w:ascii="宋体" w:hAnsi="宋体"/>
                <w:color w:val="auto"/>
                <w:sz w:val="18"/>
                <w:szCs w:val="18"/>
              </w:rPr>
              <w:t>４-２表</w:t>
            </w:r>
          </w:p>
        </w:tc>
      </w:tr>
      <w:tr>
        <w:tblPrEx>
          <w:tblLayout w:type="fixed"/>
          <w:tblCellMar>
            <w:top w:w="0" w:type="dxa"/>
            <w:left w:w="28" w:type="dxa"/>
            <w:bottom w:w="0" w:type="dxa"/>
            <w:right w:w="28" w:type="dxa"/>
          </w:tblCellMar>
        </w:tblPrEx>
        <w:trPr>
          <w:jc w:val="center"/>
        </w:trPr>
        <w:tc>
          <w:tcPr>
            <w:tcW w:w="6715" w:type="dxa"/>
            <w:gridSpan w:val="2"/>
            <w:vAlign w:val="center"/>
          </w:tcPr>
          <w:p>
            <w:pPr>
              <w:spacing w:line="240" w:lineRule="exact"/>
              <w:jc w:val="left"/>
              <w:rPr>
                <w:rFonts w:ascii="宋体" w:hAnsi="宋体"/>
                <w:color w:val="auto"/>
                <w:sz w:val="30"/>
                <w:szCs w:val="30"/>
              </w:rPr>
            </w:pPr>
            <w:r>
              <w:rPr>
                <w:rFonts w:ascii="宋体" w:hAnsi="宋体"/>
                <w:color w:val="auto"/>
                <w:sz w:val="18"/>
                <w:szCs w:val="18"/>
              </w:rPr>
              <w:t>统一</w:t>
            </w:r>
            <w:r>
              <w:rPr>
                <w:rFonts w:hint="eastAsia" w:ascii="宋体" w:hAnsi="宋体"/>
                <w:color w:val="auto"/>
                <w:sz w:val="18"/>
                <w:szCs w:val="18"/>
              </w:rPr>
              <w:t>社会</w:t>
            </w:r>
            <w:r>
              <w:rPr>
                <w:rFonts w:ascii="宋体" w:hAnsi="宋体"/>
                <w:color w:val="auto"/>
                <w:sz w:val="18"/>
                <w:szCs w:val="18"/>
              </w:rPr>
              <w:t>信用代码</w:t>
            </w:r>
            <w:r>
              <w:rPr>
                <w:rFonts w:hint="eastAsia" w:ascii="宋体" w:hAnsi="宋体"/>
                <w:color w:val="auto"/>
                <w:sz w:val="18"/>
                <w:szCs w:val="18"/>
              </w:rPr>
              <w:t>□□□□□□□□□□□□□□□□□□</w:t>
            </w:r>
          </w:p>
        </w:tc>
        <w:tc>
          <w:tcPr>
            <w:tcW w:w="952" w:type="dxa"/>
            <w:vAlign w:val="center"/>
          </w:tcPr>
          <w:p>
            <w:pPr>
              <w:spacing w:line="240" w:lineRule="exact"/>
              <w:jc w:val="center"/>
              <w:rPr>
                <w:rFonts w:hint="eastAsia" w:ascii="宋体" w:hAnsi="宋体"/>
                <w:color w:val="auto"/>
                <w:sz w:val="18"/>
                <w:szCs w:val="18"/>
              </w:rPr>
            </w:pPr>
            <w:r>
              <w:rPr>
                <w:rFonts w:hint="eastAsia" w:ascii="宋体" w:hAnsi="宋体"/>
                <w:color w:val="auto"/>
                <w:sz w:val="18"/>
                <w:szCs w:val="18"/>
              </w:rPr>
              <w:t>制定机关：</w:t>
            </w:r>
          </w:p>
        </w:tc>
        <w:tc>
          <w:tcPr>
            <w:tcW w:w="1792" w:type="dxa"/>
            <w:vAlign w:val="center"/>
          </w:tcPr>
          <w:p>
            <w:pPr>
              <w:spacing w:line="240" w:lineRule="exact"/>
              <w:jc w:val="distribute"/>
              <w:rPr>
                <w:rFonts w:hint="eastAsia" w:ascii="宋体" w:hAnsi="宋体"/>
                <w:color w:val="auto"/>
                <w:spacing w:val="67"/>
                <w:kern w:val="0"/>
                <w:sz w:val="18"/>
                <w:szCs w:val="18"/>
              </w:rPr>
            </w:pPr>
            <w:r>
              <w:rPr>
                <w:rFonts w:hint="eastAsia" w:ascii="宋体" w:hAnsi="宋体"/>
                <w:color w:val="auto"/>
                <w:spacing w:val="67"/>
                <w:kern w:val="0"/>
                <w:sz w:val="18"/>
                <w:szCs w:val="18"/>
              </w:rPr>
              <w:t>国家统计</w:t>
            </w:r>
            <w:r>
              <w:rPr>
                <w:rFonts w:hint="eastAsia" w:ascii="宋体" w:hAnsi="宋体"/>
                <w:color w:val="auto"/>
                <w:spacing w:val="2"/>
                <w:kern w:val="0"/>
                <w:sz w:val="18"/>
                <w:szCs w:val="18"/>
              </w:rPr>
              <w:t>局</w:t>
            </w:r>
          </w:p>
        </w:tc>
      </w:tr>
      <w:tr>
        <w:tblPrEx>
          <w:tblLayout w:type="fixed"/>
          <w:tblCellMar>
            <w:top w:w="0" w:type="dxa"/>
            <w:left w:w="28" w:type="dxa"/>
            <w:bottom w:w="0" w:type="dxa"/>
            <w:right w:w="28" w:type="dxa"/>
          </w:tblCellMar>
        </w:tblPrEx>
        <w:trPr>
          <w:jc w:val="center"/>
        </w:trPr>
        <w:tc>
          <w:tcPr>
            <w:tcW w:w="6715" w:type="dxa"/>
            <w:gridSpan w:val="2"/>
            <w:vMerge w:val="restart"/>
            <w:vAlign w:val="center"/>
          </w:tcPr>
          <w:p>
            <w:pPr>
              <w:spacing w:line="240" w:lineRule="exact"/>
              <w:jc w:val="left"/>
              <w:rPr>
                <w:rFonts w:ascii="宋体" w:hAnsi="宋体"/>
                <w:color w:val="auto"/>
                <w:sz w:val="18"/>
                <w:szCs w:val="18"/>
              </w:rPr>
            </w:pPr>
            <w:r>
              <w:rPr>
                <w:rFonts w:hint="eastAsia" w:ascii="宋体" w:hAnsi="宋体"/>
                <w:color w:val="auto"/>
                <w:sz w:val="18"/>
                <w:szCs w:val="18"/>
              </w:rPr>
              <w:t>尚未领取统一社会信用代码的填写原组织机构代码□□□□□□□□－□</w:t>
            </w:r>
          </w:p>
          <w:p>
            <w:pPr>
              <w:spacing w:line="240" w:lineRule="exact"/>
              <w:jc w:val="left"/>
              <w:rPr>
                <w:rFonts w:ascii="宋体" w:hAnsi="宋体"/>
                <w:color w:val="auto"/>
                <w:sz w:val="30"/>
                <w:szCs w:val="30"/>
              </w:rPr>
            </w:pPr>
            <w:r>
              <w:rPr>
                <w:rFonts w:hint="eastAsia" w:ascii="宋体" w:hAnsi="宋体"/>
                <w:color w:val="auto"/>
                <w:sz w:val="18"/>
                <w:szCs w:val="18"/>
              </w:rPr>
              <w:t>单位详细名称：                               ２０　</w:t>
            </w:r>
            <w:r>
              <w:rPr>
                <w:rFonts w:ascii="宋体" w:hAnsi="宋体"/>
                <w:color w:val="auto"/>
                <w:sz w:val="18"/>
                <w:szCs w:val="18"/>
              </w:rPr>
              <w:t>　</w:t>
            </w:r>
            <w:r>
              <w:rPr>
                <w:rFonts w:hint="eastAsia" w:ascii="宋体" w:hAnsi="宋体"/>
                <w:color w:val="auto"/>
                <w:sz w:val="18"/>
                <w:szCs w:val="18"/>
              </w:rPr>
              <w:t>年    季</w:t>
            </w: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文    号：</w:t>
            </w:r>
          </w:p>
        </w:tc>
        <w:tc>
          <w:tcPr>
            <w:tcW w:w="1792" w:type="dxa"/>
            <w:vAlign w:val="center"/>
          </w:tcPr>
          <w:p>
            <w:pPr>
              <w:spacing w:line="240" w:lineRule="exact"/>
              <w:jc w:val="distribute"/>
              <w:rPr>
                <w:rFonts w:ascii="宋体" w:hAnsi="宋体"/>
                <w:color w:val="auto"/>
                <w:sz w:val="30"/>
                <w:szCs w:val="30"/>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28" w:type="dxa"/>
            <w:bottom w:w="0" w:type="dxa"/>
            <w:right w:w="28" w:type="dxa"/>
          </w:tblCellMar>
        </w:tblPrEx>
        <w:trPr>
          <w:jc w:val="center"/>
        </w:trPr>
        <w:tc>
          <w:tcPr>
            <w:tcW w:w="6715" w:type="dxa"/>
            <w:gridSpan w:val="2"/>
            <w:vMerge w:val="continue"/>
            <w:vAlign w:val="center"/>
          </w:tcPr>
          <w:p>
            <w:pPr>
              <w:spacing w:line="240" w:lineRule="exact"/>
              <w:rPr>
                <w:rFonts w:ascii="宋体" w:hAnsi="宋体"/>
                <w:color w:val="auto"/>
                <w:sz w:val="30"/>
                <w:szCs w:val="30"/>
              </w:rPr>
            </w:pPr>
          </w:p>
        </w:tc>
        <w:tc>
          <w:tcPr>
            <w:tcW w:w="952" w:type="dxa"/>
            <w:vAlign w:val="center"/>
          </w:tcPr>
          <w:p>
            <w:pPr>
              <w:spacing w:line="240" w:lineRule="exact"/>
              <w:jc w:val="center"/>
              <w:rPr>
                <w:rFonts w:ascii="宋体" w:hAnsi="宋体"/>
                <w:color w:val="auto"/>
                <w:sz w:val="30"/>
                <w:szCs w:val="30"/>
              </w:rPr>
            </w:pPr>
            <w:r>
              <w:rPr>
                <w:rFonts w:hint="eastAsia" w:ascii="宋体" w:hAnsi="宋体"/>
                <w:color w:val="auto"/>
                <w:sz w:val="18"/>
                <w:szCs w:val="18"/>
              </w:rPr>
              <w:t>有效期至：</w:t>
            </w:r>
          </w:p>
        </w:tc>
        <w:tc>
          <w:tcPr>
            <w:tcW w:w="1792" w:type="dxa"/>
            <w:vAlign w:val="center"/>
          </w:tcPr>
          <w:p>
            <w:pPr>
              <w:spacing w:line="240" w:lineRule="exact"/>
              <w:jc w:val="distribute"/>
              <w:rPr>
                <w:rFonts w:ascii="宋体" w:hAnsi="宋体"/>
                <w:color w:val="auto"/>
                <w:sz w:val="30"/>
                <w:szCs w:val="30"/>
              </w:rPr>
            </w:pPr>
            <w:r>
              <w:rPr>
                <w:rFonts w:hint="eastAsia" w:ascii="宋体" w:hAnsi="宋体"/>
                <w:color w:val="auto"/>
                <w:spacing w:val="15"/>
                <w:kern w:val="0"/>
                <w:sz w:val="18"/>
                <w:szCs w:val="18"/>
              </w:rPr>
              <w:t>２０２２年１月</w:t>
            </w:r>
          </w:p>
        </w:tc>
      </w:tr>
    </w:tbl>
    <w:p>
      <w:pPr>
        <w:spacing w:line="20" w:lineRule="exact"/>
        <w:rPr>
          <w:rFonts w:ascii="宋体" w:hAnsi="宋体"/>
          <w:bCs/>
          <w:color w:val="auto"/>
          <w:sz w:val="18"/>
          <w:szCs w:val="18"/>
        </w:rPr>
      </w:pPr>
    </w:p>
    <w:tbl>
      <w:tblPr>
        <w:tblStyle w:val="13"/>
        <w:tblW w:w="949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709"/>
        <w:gridCol w:w="425"/>
        <w:gridCol w:w="709"/>
        <w:gridCol w:w="851"/>
        <w:gridCol w:w="708"/>
        <w:gridCol w:w="851"/>
        <w:gridCol w:w="709"/>
        <w:gridCol w:w="850"/>
        <w:gridCol w:w="992"/>
        <w:gridCol w:w="9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vMerge w:val="restart"/>
            <w:vAlign w:val="center"/>
          </w:tcPr>
          <w:p>
            <w:pPr>
              <w:spacing w:line="220" w:lineRule="exact"/>
              <w:jc w:val="center"/>
              <w:rPr>
                <w:rFonts w:ascii="宋体" w:hAnsi="宋体"/>
                <w:color w:val="auto"/>
                <w:sz w:val="18"/>
                <w:szCs w:val="18"/>
              </w:rPr>
            </w:pPr>
            <w:r>
              <w:rPr>
                <w:rFonts w:hint="eastAsia" w:ascii="宋体" w:hAnsi="宋体"/>
                <w:color w:val="auto"/>
                <w:sz w:val="18"/>
                <w:szCs w:val="18"/>
              </w:rPr>
              <w:t>商品名称</w:t>
            </w:r>
          </w:p>
        </w:tc>
        <w:tc>
          <w:tcPr>
            <w:tcW w:w="709" w:type="dxa"/>
            <w:vMerge w:val="restart"/>
            <w:vAlign w:val="center"/>
          </w:tcPr>
          <w:p>
            <w:pPr>
              <w:spacing w:line="220" w:lineRule="exact"/>
              <w:jc w:val="center"/>
              <w:rPr>
                <w:rFonts w:ascii="宋体" w:hAnsi="宋体"/>
                <w:color w:val="auto"/>
                <w:sz w:val="18"/>
                <w:szCs w:val="18"/>
              </w:rPr>
            </w:pPr>
            <w:r>
              <w:rPr>
                <w:rFonts w:hint="eastAsia" w:ascii="宋体" w:hAnsi="宋体"/>
                <w:color w:val="auto"/>
                <w:sz w:val="18"/>
                <w:szCs w:val="18"/>
              </w:rPr>
              <w:t>计量单位</w:t>
            </w:r>
          </w:p>
        </w:tc>
        <w:tc>
          <w:tcPr>
            <w:tcW w:w="425" w:type="dxa"/>
            <w:vMerge w:val="restart"/>
            <w:vAlign w:val="center"/>
          </w:tcPr>
          <w:p>
            <w:pPr>
              <w:spacing w:line="220" w:lineRule="exact"/>
              <w:jc w:val="center"/>
              <w:rPr>
                <w:rFonts w:ascii="宋体" w:hAnsi="宋体"/>
                <w:color w:val="auto"/>
                <w:sz w:val="18"/>
                <w:szCs w:val="18"/>
              </w:rPr>
            </w:pPr>
            <w:r>
              <w:rPr>
                <w:rFonts w:hint="eastAsia" w:ascii="宋体" w:hAnsi="宋体"/>
                <w:color w:val="auto"/>
                <w:sz w:val="18"/>
                <w:szCs w:val="18"/>
              </w:rPr>
              <w:t>代码</w:t>
            </w:r>
          </w:p>
        </w:tc>
        <w:tc>
          <w:tcPr>
            <w:tcW w:w="3119" w:type="dxa"/>
            <w:gridSpan w:val="4"/>
            <w:vAlign w:val="center"/>
          </w:tcPr>
          <w:p>
            <w:pPr>
              <w:spacing w:line="220" w:lineRule="exact"/>
              <w:jc w:val="center"/>
              <w:rPr>
                <w:rFonts w:ascii="宋体" w:hAnsi="宋体"/>
                <w:color w:val="auto"/>
                <w:sz w:val="18"/>
                <w:szCs w:val="18"/>
              </w:rPr>
            </w:pPr>
            <w:r>
              <w:rPr>
                <w:rFonts w:hint="eastAsia" w:ascii="宋体" w:hAnsi="宋体"/>
                <w:color w:val="auto"/>
                <w:sz w:val="18"/>
                <w:szCs w:val="18"/>
              </w:rPr>
              <w:t>商品购进量</w:t>
            </w:r>
          </w:p>
        </w:tc>
        <w:tc>
          <w:tcPr>
            <w:tcW w:w="3544" w:type="dxa"/>
            <w:gridSpan w:val="4"/>
            <w:vAlign w:val="center"/>
          </w:tcPr>
          <w:p>
            <w:pPr>
              <w:spacing w:line="220" w:lineRule="exact"/>
              <w:jc w:val="center"/>
              <w:rPr>
                <w:rFonts w:ascii="宋体" w:hAnsi="宋体"/>
                <w:color w:val="auto"/>
                <w:sz w:val="18"/>
                <w:szCs w:val="18"/>
              </w:rPr>
            </w:pPr>
            <w:r>
              <w:rPr>
                <w:rFonts w:hint="eastAsia" w:ascii="宋体" w:hAnsi="宋体"/>
                <w:color w:val="auto"/>
                <w:sz w:val="18"/>
                <w:szCs w:val="18"/>
              </w:rPr>
              <w:t>商品销售量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36" w:hRule="atLeast"/>
          <w:jc w:val="center"/>
        </w:trPr>
        <w:tc>
          <w:tcPr>
            <w:tcW w:w="1701"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425" w:type="dxa"/>
            <w:vMerge w:val="continue"/>
            <w:shd w:val="clear" w:color="auto" w:fill="auto"/>
            <w:vAlign w:val="center"/>
          </w:tcPr>
          <w:p>
            <w:pPr>
              <w:spacing w:line="220" w:lineRule="exact"/>
              <w:jc w:val="center"/>
              <w:rPr>
                <w:rFonts w:ascii="宋体" w:hAnsi="宋体"/>
                <w:color w:val="auto"/>
                <w:sz w:val="18"/>
                <w:szCs w:val="18"/>
              </w:rPr>
            </w:pPr>
          </w:p>
        </w:tc>
        <w:tc>
          <w:tcPr>
            <w:tcW w:w="1560" w:type="dxa"/>
            <w:gridSpan w:val="2"/>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本年</w:t>
            </w:r>
          </w:p>
        </w:tc>
        <w:tc>
          <w:tcPr>
            <w:tcW w:w="1559" w:type="dxa"/>
            <w:gridSpan w:val="2"/>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上年同期</w:t>
            </w:r>
          </w:p>
        </w:tc>
        <w:tc>
          <w:tcPr>
            <w:tcW w:w="3544" w:type="dxa"/>
            <w:gridSpan w:val="4"/>
            <w:vAlign w:val="center"/>
          </w:tcPr>
          <w:p>
            <w:pPr>
              <w:spacing w:line="220" w:lineRule="exact"/>
              <w:jc w:val="center"/>
              <w:rPr>
                <w:rFonts w:ascii="宋体" w:hAnsi="宋体"/>
                <w:color w:val="auto"/>
                <w:sz w:val="18"/>
                <w:szCs w:val="18"/>
              </w:rPr>
            </w:pPr>
            <w:r>
              <w:rPr>
                <w:rFonts w:hint="eastAsia" w:ascii="宋体" w:hAnsi="宋体"/>
                <w:color w:val="auto"/>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425"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restart"/>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本季</w:t>
            </w:r>
          </w:p>
        </w:tc>
        <w:tc>
          <w:tcPr>
            <w:tcW w:w="851" w:type="dxa"/>
            <w:vMerge w:val="restart"/>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-本季</w:t>
            </w:r>
          </w:p>
        </w:tc>
        <w:tc>
          <w:tcPr>
            <w:tcW w:w="708" w:type="dxa"/>
            <w:vMerge w:val="restart"/>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本季</w:t>
            </w:r>
          </w:p>
        </w:tc>
        <w:tc>
          <w:tcPr>
            <w:tcW w:w="851" w:type="dxa"/>
            <w:vMerge w:val="restart"/>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-本季</w:t>
            </w:r>
          </w:p>
        </w:tc>
        <w:tc>
          <w:tcPr>
            <w:tcW w:w="709" w:type="dxa"/>
            <w:vMerge w:val="restart"/>
            <w:vAlign w:val="center"/>
          </w:tcPr>
          <w:p>
            <w:pPr>
              <w:spacing w:line="220" w:lineRule="exact"/>
              <w:jc w:val="center"/>
              <w:rPr>
                <w:rFonts w:ascii="宋体" w:hAnsi="宋体"/>
                <w:color w:val="auto"/>
                <w:sz w:val="18"/>
                <w:szCs w:val="18"/>
              </w:rPr>
            </w:pPr>
            <w:r>
              <w:rPr>
                <w:rFonts w:hint="eastAsia" w:ascii="宋体" w:hAnsi="宋体"/>
                <w:color w:val="auto"/>
                <w:sz w:val="18"/>
                <w:szCs w:val="18"/>
              </w:rPr>
              <w:t>本季</w:t>
            </w:r>
          </w:p>
        </w:tc>
        <w:tc>
          <w:tcPr>
            <w:tcW w:w="850" w:type="dxa"/>
            <w:vMerge w:val="restart"/>
            <w:tcBorders>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-本季</w:t>
            </w:r>
          </w:p>
        </w:tc>
        <w:tc>
          <w:tcPr>
            <w:tcW w:w="1985" w:type="dxa"/>
            <w:gridSpan w:val="2"/>
            <w:tcBorders>
              <w:top w:val="single" w:color="auto" w:sz="2" w:space="0"/>
              <w:left w:val="nil"/>
              <w:bottom w:val="single" w:color="auto" w:sz="2" w:space="0"/>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425"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851" w:type="dxa"/>
            <w:vMerge w:val="continue"/>
            <w:shd w:val="clear" w:color="auto" w:fill="auto"/>
            <w:vAlign w:val="center"/>
          </w:tcPr>
          <w:p>
            <w:pPr>
              <w:spacing w:line="220" w:lineRule="exact"/>
              <w:jc w:val="center"/>
              <w:rPr>
                <w:rFonts w:ascii="宋体" w:hAnsi="宋体"/>
                <w:color w:val="auto"/>
                <w:sz w:val="18"/>
                <w:szCs w:val="18"/>
              </w:rPr>
            </w:pPr>
          </w:p>
        </w:tc>
        <w:tc>
          <w:tcPr>
            <w:tcW w:w="708" w:type="dxa"/>
            <w:vMerge w:val="continue"/>
            <w:shd w:val="clear" w:color="auto" w:fill="D9D9D9"/>
            <w:vAlign w:val="center"/>
          </w:tcPr>
          <w:p>
            <w:pPr>
              <w:spacing w:line="220" w:lineRule="exact"/>
              <w:jc w:val="center"/>
              <w:rPr>
                <w:rFonts w:ascii="宋体" w:hAnsi="宋体"/>
                <w:color w:val="auto"/>
                <w:sz w:val="18"/>
                <w:szCs w:val="18"/>
              </w:rPr>
            </w:pPr>
          </w:p>
        </w:tc>
        <w:tc>
          <w:tcPr>
            <w:tcW w:w="851" w:type="dxa"/>
            <w:vMerge w:val="continue"/>
            <w:shd w:val="clear" w:color="auto" w:fill="D9D9D9"/>
            <w:vAlign w:val="center"/>
          </w:tcPr>
          <w:p>
            <w:pPr>
              <w:spacing w:line="220" w:lineRule="exact"/>
              <w:jc w:val="center"/>
              <w:rPr>
                <w:rFonts w:ascii="宋体" w:hAnsi="宋体"/>
                <w:color w:val="auto"/>
                <w:sz w:val="18"/>
                <w:szCs w:val="18"/>
              </w:rPr>
            </w:pPr>
          </w:p>
        </w:tc>
        <w:tc>
          <w:tcPr>
            <w:tcW w:w="709" w:type="dxa"/>
            <w:vMerge w:val="continue"/>
            <w:vAlign w:val="center"/>
          </w:tcPr>
          <w:p>
            <w:pPr>
              <w:spacing w:line="220" w:lineRule="exact"/>
              <w:jc w:val="center"/>
              <w:rPr>
                <w:rFonts w:ascii="宋体" w:hAnsi="宋体"/>
                <w:color w:val="auto"/>
                <w:sz w:val="18"/>
                <w:szCs w:val="18"/>
              </w:rPr>
            </w:pPr>
          </w:p>
        </w:tc>
        <w:tc>
          <w:tcPr>
            <w:tcW w:w="850" w:type="dxa"/>
            <w:vMerge w:val="continue"/>
            <w:tcBorders>
              <w:top w:val="single" w:color="auto" w:sz="2" w:space="0"/>
            </w:tcBorders>
            <w:vAlign w:val="center"/>
          </w:tcPr>
          <w:p>
            <w:pPr>
              <w:spacing w:line="220" w:lineRule="exact"/>
              <w:jc w:val="center"/>
              <w:rPr>
                <w:rFonts w:ascii="宋体" w:hAnsi="宋体"/>
                <w:color w:val="auto"/>
                <w:sz w:val="18"/>
                <w:szCs w:val="18"/>
              </w:rPr>
            </w:pPr>
          </w:p>
        </w:tc>
        <w:tc>
          <w:tcPr>
            <w:tcW w:w="992" w:type="dxa"/>
            <w:tcBorders>
              <w:top w:val="single" w:color="auto" w:sz="2" w:space="0"/>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其中：销售给个人</w:t>
            </w:r>
          </w:p>
        </w:tc>
        <w:tc>
          <w:tcPr>
            <w:tcW w:w="993" w:type="dxa"/>
            <w:tcBorders>
              <w:top w:val="single" w:color="auto" w:sz="2" w:space="0"/>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其中：销售给社会集团</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甲</w:t>
            </w:r>
          </w:p>
        </w:tc>
        <w:tc>
          <w:tcPr>
            <w:tcW w:w="709"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乙</w:t>
            </w:r>
          </w:p>
        </w:tc>
        <w:tc>
          <w:tcPr>
            <w:tcW w:w="425"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丙</w:t>
            </w:r>
          </w:p>
        </w:tc>
        <w:tc>
          <w:tcPr>
            <w:tcW w:w="709"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p>
        </w:tc>
        <w:tc>
          <w:tcPr>
            <w:tcW w:w="851"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p>
        </w:tc>
        <w:tc>
          <w:tcPr>
            <w:tcW w:w="708" w:type="dxa"/>
            <w:tcBorders>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3</w:t>
            </w:r>
          </w:p>
        </w:tc>
        <w:tc>
          <w:tcPr>
            <w:tcW w:w="851" w:type="dxa"/>
            <w:tcBorders>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4</w:t>
            </w:r>
          </w:p>
        </w:tc>
        <w:tc>
          <w:tcPr>
            <w:tcW w:w="709" w:type="dxa"/>
            <w:tcBorders>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5</w:t>
            </w:r>
          </w:p>
        </w:tc>
        <w:tc>
          <w:tcPr>
            <w:tcW w:w="850" w:type="dxa"/>
            <w:tcBorders>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6</w:t>
            </w:r>
          </w:p>
        </w:tc>
        <w:tc>
          <w:tcPr>
            <w:tcW w:w="992" w:type="dxa"/>
            <w:tcBorders>
              <w:top w:val="single" w:color="auto" w:sz="2" w:space="0"/>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7</w:t>
            </w:r>
          </w:p>
        </w:tc>
        <w:tc>
          <w:tcPr>
            <w:tcW w:w="993" w:type="dxa"/>
            <w:tcBorders>
              <w:top w:val="single" w:color="auto" w:sz="2" w:space="0"/>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single" w:color="auto" w:sz="2" w:space="0"/>
              <w:bottom w:val="nil"/>
            </w:tcBorders>
            <w:vAlign w:val="center"/>
          </w:tcPr>
          <w:p>
            <w:pPr>
              <w:widowControl/>
              <w:snapToGrid w:val="0"/>
              <w:spacing w:line="260" w:lineRule="exact"/>
              <w:jc w:val="left"/>
              <w:rPr>
                <w:rFonts w:ascii="宋体" w:hAnsi="宋体" w:cs="宋体"/>
                <w:color w:val="auto"/>
                <w:sz w:val="18"/>
                <w:szCs w:val="18"/>
              </w:rPr>
            </w:pPr>
            <w:r>
              <w:rPr>
                <w:rFonts w:hint="eastAsia" w:ascii="宋体" w:hAnsi="宋体" w:cs="宋体"/>
                <w:color w:val="auto"/>
                <w:sz w:val="18"/>
                <w:szCs w:val="18"/>
              </w:rPr>
              <w:t>大米（稻米）</w:t>
            </w:r>
          </w:p>
        </w:tc>
        <w:tc>
          <w:tcPr>
            <w:tcW w:w="709" w:type="dxa"/>
            <w:tcBorders>
              <w:top w:val="single" w:color="auto" w:sz="2" w:space="0"/>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single" w:color="auto" w:sz="2" w:space="0"/>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1</w:t>
            </w:r>
          </w:p>
        </w:tc>
        <w:tc>
          <w:tcPr>
            <w:tcW w:w="709" w:type="dxa"/>
            <w:tcBorders>
              <w:top w:val="single" w:color="auto" w:sz="2" w:space="0"/>
              <w:bottom w:val="nil"/>
              <w:right w:val="nil"/>
            </w:tcBorders>
            <w:vAlign w:val="center"/>
          </w:tcPr>
          <w:p>
            <w:pPr>
              <w:spacing w:line="220" w:lineRule="exact"/>
              <w:jc w:val="center"/>
              <w:rPr>
                <w:rFonts w:ascii="宋体" w:hAnsi="宋体"/>
                <w:color w:val="auto"/>
                <w:sz w:val="18"/>
                <w:szCs w:val="18"/>
              </w:rPr>
            </w:pPr>
          </w:p>
        </w:tc>
        <w:tc>
          <w:tcPr>
            <w:tcW w:w="851"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single" w:color="auto" w:sz="2" w:space="0"/>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napToGrid w:val="0"/>
              <w:spacing w:line="260" w:lineRule="exact"/>
              <w:jc w:val="left"/>
              <w:rPr>
                <w:rFonts w:ascii="宋体" w:hAnsi="宋体" w:cs="宋体"/>
                <w:color w:val="auto"/>
                <w:sz w:val="18"/>
                <w:szCs w:val="18"/>
              </w:rPr>
            </w:pPr>
            <w:r>
              <w:rPr>
                <w:rFonts w:hint="eastAsia" w:ascii="宋体" w:hAnsi="宋体" w:cs="宋体"/>
                <w:color w:val="auto"/>
                <w:sz w:val="18"/>
                <w:szCs w:val="18"/>
              </w:rPr>
              <w:t>白面（小麦面）</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2</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napToGrid w:val="0"/>
              <w:spacing w:line="260" w:lineRule="exact"/>
              <w:jc w:val="left"/>
              <w:rPr>
                <w:rFonts w:ascii="宋体" w:hAnsi="宋体" w:cs="宋体"/>
                <w:color w:val="auto"/>
                <w:sz w:val="18"/>
                <w:szCs w:val="18"/>
              </w:rPr>
            </w:pPr>
            <w:r>
              <w:rPr>
                <w:rFonts w:ascii="宋体" w:hAnsi="宋体" w:cs="宋体"/>
                <w:color w:val="auto"/>
                <w:sz w:val="18"/>
                <w:szCs w:val="18"/>
              </w:rPr>
              <w:t>小麦</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3</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玉米</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4</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大豆</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5</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薯类</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6</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食用植物油</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7</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猪肉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8</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牛肉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9</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羊肉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0</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禽肉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1</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鲜蛋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彩色电视机</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家用电冰箱</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4</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房间空调器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5</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电脑（微型计算机）</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6</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汽车</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辆</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7</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 xml:space="preserve"> 其中</w:t>
            </w:r>
            <w:r>
              <w:rPr>
                <w:rFonts w:hint="eastAsia" w:ascii="宋体" w:hAnsi="宋体"/>
                <w:color w:val="auto"/>
                <w:sz w:val="18"/>
                <w:szCs w:val="18"/>
              </w:rPr>
              <w:t>：轿车</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辆</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8</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钢材</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9</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铜</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0</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铝</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1</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水泥</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2</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化学肥料</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425"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3</w:t>
            </w:r>
          </w:p>
        </w:tc>
        <w:tc>
          <w:tcPr>
            <w:tcW w:w="709"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jc w:val="center"/>
        </w:trPr>
        <w:tc>
          <w:tcPr>
            <w:tcW w:w="1701" w:type="dxa"/>
            <w:tcBorders>
              <w:top w:val="nil"/>
              <w:bottom w:val="single" w:color="auto" w:sz="8" w:space="0"/>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化学农药</w:t>
            </w:r>
          </w:p>
        </w:tc>
        <w:tc>
          <w:tcPr>
            <w:tcW w:w="709" w:type="dxa"/>
            <w:tcBorders>
              <w:top w:val="nil"/>
              <w:bottom w:val="single" w:color="auto" w:sz="8"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425" w:type="dxa"/>
            <w:tcBorders>
              <w:top w:val="nil"/>
              <w:bottom w:val="single" w:color="auto" w:sz="8"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4</w:t>
            </w:r>
          </w:p>
        </w:tc>
        <w:tc>
          <w:tcPr>
            <w:tcW w:w="709" w:type="dxa"/>
            <w:tcBorders>
              <w:top w:val="nil"/>
              <w:bottom w:val="single" w:color="auto" w:sz="8" w:space="0"/>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708"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709"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850"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3" w:type="dxa"/>
            <w:tcBorders>
              <w:top w:val="nil"/>
              <w:left w:val="nil"/>
              <w:bottom w:val="single" w:color="auto" w:sz="8"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r>
    </w:tbl>
    <w:p>
      <w:pPr>
        <w:spacing w:line="220" w:lineRule="exact"/>
        <w:rPr>
          <w:rFonts w:ascii="宋体" w:hAnsi="宋体"/>
          <w:bCs/>
          <w:color w:val="auto"/>
          <w:sz w:val="18"/>
          <w:szCs w:val="18"/>
        </w:rPr>
      </w:pPr>
    </w:p>
    <w:p>
      <w:pPr>
        <w:spacing w:line="220" w:lineRule="exact"/>
        <w:rPr>
          <w:rFonts w:ascii="宋体" w:hAnsi="宋体"/>
          <w:bCs/>
          <w:color w:val="auto"/>
          <w:sz w:val="18"/>
          <w:szCs w:val="18"/>
        </w:rPr>
      </w:pPr>
      <w:r>
        <w:rPr>
          <w:rFonts w:ascii="宋体" w:hAnsi="宋体"/>
          <w:bCs/>
          <w:color w:val="auto"/>
          <w:sz w:val="18"/>
          <w:szCs w:val="18"/>
        </w:rPr>
        <w:br w:type="page"/>
      </w:r>
    </w:p>
    <w:p>
      <w:pPr>
        <w:spacing w:line="280" w:lineRule="exact"/>
        <w:ind w:left="60" w:leftChars="-2" w:hanging="64" w:hangingChars="36"/>
        <w:rPr>
          <w:rFonts w:hint="eastAsia" w:ascii="宋体" w:hAnsi="宋体"/>
          <w:color w:val="auto"/>
          <w:sz w:val="18"/>
        </w:rPr>
      </w:pPr>
      <w:r>
        <w:rPr>
          <w:rFonts w:ascii="宋体" w:hAnsi="宋体"/>
          <w:color w:val="auto"/>
          <w:sz w:val="18"/>
        </w:rPr>
        <w:t>续表</w:t>
      </w:r>
    </w:p>
    <w:tbl>
      <w:tblPr>
        <w:tblStyle w:val="13"/>
        <w:tblW w:w="949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709"/>
        <w:gridCol w:w="709"/>
        <w:gridCol w:w="992"/>
        <w:gridCol w:w="851"/>
        <w:gridCol w:w="1134"/>
        <w:gridCol w:w="1417"/>
        <w:gridCol w:w="992"/>
        <w:gridCol w:w="9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14" w:hRule="atLeast"/>
          <w:jc w:val="center"/>
        </w:trPr>
        <w:tc>
          <w:tcPr>
            <w:tcW w:w="1701" w:type="dxa"/>
            <w:vMerge w:val="restart"/>
            <w:vAlign w:val="center"/>
          </w:tcPr>
          <w:p>
            <w:pPr>
              <w:spacing w:line="220" w:lineRule="exact"/>
              <w:ind w:left="32" w:hanging="32" w:hangingChars="18"/>
              <w:jc w:val="center"/>
              <w:rPr>
                <w:rFonts w:ascii="宋体" w:hAnsi="宋体"/>
                <w:color w:val="auto"/>
                <w:sz w:val="18"/>
                <w:szCs w:val="18"/>
              </w:rPr>
            </w:pPr>
            <w:r>
              <w:rPr>
                <w:rFonts w:hint="eastAsia" w:ascii="宋体" w:hAnsi="宋体"/>
                <w:color w:val="auto"/>
                <w:sz w:val="18"/>
                <w:szCs w:val="18"/>
              </w:rPr>
              <w:t>商品名称</w:t>
            </w:r>
          </w:p>
        </w:tc>
        <w:tc>
          <w:tcPr>
            <w:tcW w:w="709" w:type="dxa"/>
            <w:vMerge w:val="restart"/>
            <w:vAlign w:val="center"/>
          </w:tcPr>
          <w:p>
            <w:pPr>
              <w:spacing w:line="220" w:lineRule="exact"/>
              <w:jc w:val="center"/>
              <w:rPr>
                <w:rFonts w:ascii="宋体" w:hAnsi="宋体"/>
                <w:color w:val="auto"/>
                <w:sz w:val="18"/>
                <w:szCs w:val="18"/>
              </w:rPr>
            </w:pPr>
            <w:r>
              <w:rPr>
                <w:rFonts w:hint="eastAsia" w:ascii="宋体" w:hAnsi="宋体"/>
                <w:color w:val="auto"/>
                <w:sz w:val="18"/>
                <w:szCs w:val="18"/>
              </w:rPr>
              <w:t>计量单位</w:t>
            </w:r>
          </w:p>
        </w:tc>
        <w:tc>
          <w:tcPr>
            <w:tcW w:w="709" w:type="dxa"/>
            <w:vMerge w:val="restart"/>
            <w:vAlign w:val="center"/>
          </w:tcPr>
          <w:p>
            <w:pPr>
              <w:spacing w:line="220" w:lineRule="exact"/>
              <w:jc w:val="center"/>
              <w:rPr>
                <w:rFonts w:ascii="宋体" w:hAnsi="宋体"/>
                <w:color w:val="auto"/>
                <w:sz w:val="18"/>
                <w:szCs w:val="18"/>
              </w:rPr>
            </w:pPr>
            <w:r>
              <w:rPr>
                <w:rFonts w:hint="eastAsia" w:ascii="宋体" w:hAnsi="宋体"/>
                <w:color w:val="auto"/>
                <w:sz w:val="18"/>
                <w:szCs w:val="18"/>
              </w:rPr>
              <w:t>代码</w:t>
            </w:r>
          </w:p>
        </w:tc>
        <w:tc>
          <w:tcPr>
            <w:tcW w:w="4394" w:type="dxa"/>
            <w:gridSpan w:val="4"/>
            <w:tcBorders>
              <w:bottom w:val="single" w:color="auto" w:sz="2"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商品销售量</w:t>
            </w:r>
          </w:p>
        </w:tc>
        <w:tc>
          <w:tcPr>
            <w:tcW w:w="1985" w:type="dxa"/>
            <w:gridSpan w:val="2"/>
            <w:vAlign w:val="center"/>
          </w:tcPr>
          <w:p>
            <w:pPr>
              <w:spacing w:line="220" w:lineRule="exact"/>
              <w:jc w:val="center"/>
              <w:rPr>
                <w:rFonts w:ascii="宋体" w:hAnsi="宋体"/>
                <w:color w:val="auto"/>
                <w:sz w:val="18"/>
                <w:szCs w:val="18"/>
              </w:rPr>
            </w:pPr>
            <w:r>
              <w:rPr>
                <w:rFonts w:hint="eastAsia" w:ascii="宋体" w:hAnsi="宋体"/>
                <w:color w:val="auto"/>
                <w:sz w:val="18"/>
                <w:szCs w:val="18"/>
              </w:rPr>
              <w:t>期末商品库存量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18" w:hRule="atLeast"/>
          <w:jc w:val="center"/>
        </w:trPr>
        <w:tc>
          <w:tcPr>
            <w:tcW w:w="1701"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4394" w:type="dxa"/>
            <w:gridSpan w:val="4"/>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上年同期</w:t>
            </w:r>
          </w:p>
        </w:tc>
        <w:tc>
          <w:tcPr>
            <w:tcW w:w="992" w:type="dxa"/>
            <w:vMerge w:val="restart"/>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本年</w:t>
            </w:r>
          </w:p>
        </w:tc>
        <w:tc>
          <w:tcPr>
            <w:tcW w:w="993" w:type="dxa"/>
            <w:vMerge w:val="restart"/>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5" w:hRule="atLeast"/>
          <w:jc w:val="center"/>
        </w:trPr>
        <w:tc>
          <w:tcPr>
            <w:tcW w:w="1701"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992" w:type="dxa"/>
            <w:vMerge w:val="restart"/>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本季</w:t>
            </w:r>
          </w:p>
        </w:tc>
        <w:tc>
          <w:tcPr>
            <w:tcW w:w="851" w:type="dxa"/>
            <w:vMerge w:val="restart"/>
            <w:tcBorders>
              <w:top w:val="single" w:color="auto" w:sz="2" w:space="0"/>
              <w:bottom w:val="single" w:color="auto" w:sz="2" w:space="0"/>
              <w:right w:val="nil"/>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-本季</w:t>
            </w:r>
          </w:p>
        </w:tc>
        <w:tc>
          <w:tcPr>
            <w:tcW w:w="2551" w:type="dxa"/>
            <w:gridSpan w:val="2"/>
            <w:tcBorders>
              <w:top w:val="single" w:color="auto" w:sz="2" w:space="0"/>
              <w:left w:val="nil"/>
              <w:bottom w:val="single" w:color="auto" w:sz="2" w:space="0"/>
            </w:tcBorders>
            <w:shd w:val="clear" w:color="auto" w:fill="D9D9D9"/>
            <w:vAlign w:val="center"/>
          </w:tcPr>
          <w:p>
            <w:pPr>
              <w:spacing w:line="220" w:lineRule="exact"/>
              <w:jc w:val="center"/>
              <w:rPr>
                <w:rFonts w:ascii="宋体" w:hAnsi="宋体"/>
                <w:color w:val="auto"/>
                <w:sz w:val="18"/>
                <w:szCs w:val="18"/>
              </w:rPr>
            </w:pPr>
          </w:p>
        </w:tc>
        <w:tc>
          <w:tcPr>
            <w:tcW w:w="992" w:type="dxa"/>
            <w:vMerge w:val="continue"/>
            <w:shd w:val="clear" w:color="auto" w:fill="auto"/>
            <w:vAlign w:val="center"/>
          </w:tcPr>
          <w:p>
            <w:pPr>
              <w:spacing w:line="220" w:lineRule="exact"/>
              <w:jc w:val="center"/>
              <w:rPr>
                <w:rFonts w:ascii="宋体" w:hAnsi="宋体"/>
                <w:color w:val="auto"/>
                <w:sz w:val="18"/>
                <w:szCs w:val="18"/>
              </w:rPr>
            </w:pPr>
          </w:p>
        </w:tc>
        <w:tc>
          <w:tcPr>
            <w:tcW w:w="993" w:type="dxa"/>
            <w:vMerge w:val="continue"/>
            <w:shd w:val="clear" w:color="auto" w:fill="D9D9D9"/>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709" w:type="dxa"/>
            <w:vMerge w:val="continue"/>
            <w:shd w:val="clear" w:color="auto" w:fill="auto"/>
            <w:vAlign w:val="center"/>
          </w:tcPr>
          <w:p>
            <w:pPr>
              <w:spacing w:line="220" w:lineRule="exact"/>
              <w:jc w:val="center"/>
              <w:rPr>
                <w:rFonts w:ascii="宋体" w:hAnsi="宋体"/>
                <w:color w:val="auto"/>
                <w:sz w:val="18"/>
                <w:szCs w:val="18"/>
              </w:rPr>
            </w:pPr>
          </w:p>
        </w:tc>
        <w:tc>
          <w:tcPr>
            <w:tcW w:w="992" w:type="dxa"/>
            <w:vMerge w:val="continue"/>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p>
        </w:tc>
        <w:tc>
          <w:tcPr>
            <w:tcW w:w="851" w:type="dxa"/>
            <w:vMerge w:val="continue"/>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p>
        </w:tc>
        <w:tc>
          <w:tcPr>
            <w:tcW w:w="1134" w:type="dxa"/>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其中：销售给个人</w:t>
            </w:r>
          </w:p>
        </w:tc>
        <w:tc>
          <w:tcPr>
            <w:tcW w:w="1417" w:type="dxa"/>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其中：销售给社会集团</w:t>
            </w:r>
          </w:p>
        </w:tc>
        <w:tc>
          <w:tcPr>
            <w:tcW w:w="992" w:type="dxa"/>
            <w:vMerge w:val="continue"/>
            <w:shd w:val="clear" w:color="auto" w:fill="auto"/>
            <w:vAlign w:val="center"/>
          </w:tcPr>
          <w:p>
            <w:pPr>
              <w:spacing w:line="220" w:lineRule="exact"/>
              <w:jc w:val="center"/>
              <w:rPr>
                <w:rFonts w:ascii="宋体" w:hAnsi="宋体"/>
                <w:color w:val="auto"/>
                <w:sz w:val="18"/>
                <w:szCs w:val="18"/>
              </w:rPr>
            </w:pPr>
          </w:p>
        </w:tc>
        <w:tc>
          <w:tcPr>
            <w:tcW w:w="993" w:type="dxa"/>
            <w:vMerge w:val="continue"/>
            <w:shd w:val="clear" w:color="auto" w:fill="D9D9D9"/>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甲</w:t>
            </w:r>
          </w:p>
        </w:tc>
        <w:tc>
          <w:tcPr>
            <w:tcW w:w="709"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乙</w:t>
            </w:r>
          </w:p>
        </w:tc>
        <w:tc>
          <w:tcPr>
            <w:tcW w:w="709"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丙</w:t>
            </w:r>
          </w:p>
        </w:tc>
        <w:tc>
          <w:tcPr>
            <w:tcW w:w="992" w:type="dxa"/>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9</w:t>
            </w:r>
          </w:p>
        </w:tc>
        <w:tc>
          <w:tcPr>
            <w:tcW w:w="851" w:type="dxa"/>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0</w:t>
            </w:r>
          </w:p>
        </w:tc>
        <w:tc>
          <w:tcPr>
            <w:tcW w:w="1134" w:type="dxa"/>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1</w:t>
            </w:r>
          </w:p>
        </w:tc>
        <w:tc>
          <w:tcPr>
            <w:tcW w:w="1417" w:type="dxa"/>
            <w:tcBorders>
              <w:top w:val="single" w:color="auto" w:sz="2" w:space="0"/>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p>
        </w:tc>
        <w:tc>
          <w:tcPr>
            <w:tcW w:w="992" w:type="dxa"/>
            <w:tcBorders>
              <w:bottom w:val="single" w:color="auto" w:sz="2" w:space="0"/>
            </w:tcBorders>
            <w:shd w:val="clear" w:color="auto" w:fill="auto"/>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p>
        </w:tc>
        <w:tc>
          <w:tcPr>
            <w:tcW w:w="993" w:type="dxa"/>
            <w:tcBorders>
              <w:bottom w:val="single" w:color="auto" w:sz="2" w:space="0"/>
            </w:tcBorders>
            <w:shd w:val="clear" w:color="auto" w:fill="D9D9D9"/>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single" w:color="auto" w:sz="2" w:space="0"/>
              <w:bottom w:val="nil"/>
            </w:tcBorders>
            <w:vAlign w:val="center"/>
          </w:tcPr>
          <w:p>
            <w:pPr>
              <w:widowControl/>
              <w:snapToGrid w:val="0"/>
              <w:spacing w:line="260" w:lineRule="exact"/>
              <w:jc w:val="left"/>
              <w:rPr>
                <w:rFonts w:ascii="宋体" w:hAnsi="宋体" w:cs="宋体"/>
                <w:color w:val="auto"/>
                <w:sz w:val="18"/>
                <w:szCs w:val="18"/>
              </w:rPr>
            </w:pPr>
            <w:r>
              <w:rPr>
                <w:rFonts w:hint="eastAsia" w:ascii="宋体" w:hAnsi="宋体" w:cs="宋体"/>
                <w:color w:val="auto"/>
                <w:sz w:val="18"/>
                <w:szCs w:val="18"/>
              </w:rPr>
              <w:t>大米（稻米）</w:t>
            </w:r>
          </w:p>
        </w:tc>
        <w:tc>
          <w:tcPr>
            <w:tcW w:w="709" w:type="dxa"/>
            <w:tcBorders>
              <w:top w:val="single" w:color="auto" w:sz="2" w:space="0"/>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single" w:color="auto" w:sz="2" w:space="0"/>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1</w:t>
            </w:r>
          </w:p>
        </w:tc>
        <w:tc>
          <w:tcPr>
            <w:tcW w:w="992" w:type="dxa"/>
            <w:tcBorders>
              <w:top w:val="single" w:color="auto" w:sz="2" w:space="0"/>
              <w:bottom w:val="nil"/>
              <w:right w:val="nil"/>
            </w:tcBorders>
            <w:vAlign w:val="center"/>
          </w:tcPr>
          <w:p>
            <w:pPr>
              <w:spacing w:line="220" w:lineRule="exact"/>
              <w:jc w:val="center"/>
              <w:rPr>
                <w:rFonts w:ascii="宋体" w:hAnsi="宋体"/>
                <w:color w:val="auto"/>
                <w:sz w:val="18"/>
                <w:szCs w:val="18"/>
              </w:rPr>
            </w:pPr>
          </w:p>
        </w:tc>
        <w:tc>
          <w:tcPr>
            <w:tcW w:w="851"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1417"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single" w:color="auto" w:sz="2" w:space="0"/>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single" w:color="auto" w:sz="2" w:space="0"/>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napToGrid w:val="0"/>
              <w:spacing w:line="260" w:lineRule="exact"/>
              <w:jc w:val="left"/>
              <w:rPr>
                <w:rFonts w:ascii="宋体" w:hAnsi="宋体" w:cs="宋体"/>
                <w:color w:val="auto"/>
                <w:sz w:val="18"/>
                <w:szCs w:val="18"/>
              </w:rPr>
            </w:pPr>
            <w:r>
              <w:rPr>
                <w:rFonts w:hint="eastAsia" w:ascii="宋体" w:hAnsi="宋体" w:cs="宋体"/>
                <w:color w:val="auto"/>
                <w:sz w:val="18"/>
                <w:szCs w:val="18"/>
              </w:rPr>
              <w:t>白面（小麦面）</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2</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napToGrid w:val="0"/>
              <w:spacing w:line="260" w:lineRule="exact"/>
              <w:jc w:val="left"/>
              <w:rPr>
                <w:rFonts w:ascii="宋体" w:hAnsi="宋体" w:cs="宋体"/>
                <w:color w:val="auto"/>
                <w:sz w:val="18"/>
                <w:szCs w:val="18"/>
              </w:rPr>
            </w:pPr>
            <w:r>
              <w:rPr>
                <w:rFonts w:ascii="宋体" w:hAnsi="宋体" w:cs="宋体"/>
                <w:color w:val="auto"/>
                <w:sz w:val="18"/>
                <w:szCs w:val="18"/>
              </w:rPr>
              <w:t>小麦</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3</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玉米</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4</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大豆</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5</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薯类</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6</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食用植物油</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7</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猪肉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8</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牛肉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0</w:t>
            </w:r>
            <w:r>
              <w:rPr>
                <w:rFonts w:ascii="宋体" w:hAnsi="宋体"/>
                <w:color w:val="auto"/>
                <w:sz w:val="18"/>
                <w:szCs w:val="18"/>
              </w:rPr>
              <w:t>9</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羊肉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0</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禽肉</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1</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鲜蛋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千克</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彩色电视机</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家用电冰箱</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4</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房间空调器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5</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电脑（微型计算机）</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台</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6</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汽车</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辆</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7</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 xml:space="preserve"> </w:t>
            </w:r>
            <w:r>
              <w:rPr>
                <w:rFonts w:ascii="宋体" w:hAnsi="宋体"/>
                <w:color w:val="auto"/>
                <w:sz w:val="18"/>
                <w:szCs w:val="18"/>
              </w:rPr>
              <w:t xml:space="preserve"> 其中</w:t>
            </w:r>
            <w:r>
              <w:rPr>
                <w:rFonts w:hint="eastAsia" w:ascii="宋体" w:hAnsi="宋体"/>
                <w:color w:val="auto"/>
                <w:sz w:val="18"/>
                <w:szCs w:val="18"/>
              </w:rPr>
              <w:t>：轿车</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辆</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8</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钢材</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9</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铜</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0</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铝</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1</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水泥</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2</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nil"/>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化学肥料</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709" w:type="dxa"/>
            <w:tcBorders>
              <w:top w:val="nil"/>
              <w:bottom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3</w:t>
            </w:r>
          </w:p>
        </w:tc>
        <w:tc>
          <w:tcPr>
            <w:tcW w:w="992" w:type="dxa"/>
            <w:tcBorders>
              <w:top w:val="nil"/>
              <w:bottom w:val="nil"/>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nil"/>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nil"/>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nil"/>
            </w:tcBorders>
            <w:vAlign w:val="center"/>
          </w:tcPr>
          <w:p>
            <w:pPr>
              <w:spacing w:line="220" w:lineRule="exact"/>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701" w:type="dxa"/>
            <w:tcBorders>
              <w:top w:val="nil"/>
              <w:bottom w:val="single" w:color="auto" w:sz="8" w:space="0"/>
            </w:tcBorders>
            <w:vAlign w:val="center"/>
          </w:tcPr>
          <w:p>
            <w:pPr>
              <w:spacing w:line="220" w:lineRule="exact"/>
              <w:jc w:val="left"/>
              <w:rPr>
                <w:rFonts w:ascii="宋体" w:hAnsi="宋体"/>
                <w:color w:val="auto"/>
                <w:sz w:val="18"/>
                <w:szCs w:val="18"/>
              </w:rPr>
            </w:pPr>
            <w:r>
              <w:rPr>
                <w:rFonts w:hint="eastAsia" w:ascii="宋体" w:hAnsi="宋体"/>
                <w:color w:val="auto"/>
                <w:sz w:val="18"/>
                <w:szCs w:val="18"/>
              </w:rPr>
              <w:t>化学农药</w:t>
            </w:r>
          </w:p>
        </w:tc>
        <w:tc>
          <w:tcPr>
            <w:tcW w:w="709" w:type="dxa"/>
            <w:tcBorders>
              <w:top w:val="nil"/>
              <w:bottom w:val="single" w:color="auto" w:sz="8"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吨</w:t>
            </w:r>
          </w:p>
        </w:tc>
        <w:tc>
          <w:tcPr>
            <w:tcW w:w="709" w:type="dxa"/>
            <w:tcBorders>
              <w:top w:val="nil"/>
              <w:bottom w:val="single" w:color="auto" w:sz="8" w:space="0"/>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4</w:t>
            </w:r>
          </w:p>
        </w:tc>
        <w:tc>
          <w:tcPr>
            <w:tcW w:w="992" w:type="dxa"/>
            <w:tcBorders>
              <w:top w:val="nil"/>
              <w:bottom w:val="single" w:color="auto" w:sz="8" w:space="0"/>
              <w:right w:val="nil"/>
            </w:tcBorders>
            <w:vAlign w:val="center"/>
          </w:tcPr>
          <w:p>
            <w:pPr>
              <w:spacing w:line="220" w:lineRule="exact"/>
              <w:jc w:val="center"/>
              <w:rPr>
                <w:rFonts w:ascii="宋体" w:hAnsi="宋体"/>
                <w:color w:val="auto"/>
                <w:sz w:val="18"/>
                <w:szCs w:val="18"/>
              </w:rPr>
            </w:pPr>
          </w:p>
        </w:tc>
        <w:tc>
          <w:tcPr>
            <w:tcW w:w="851"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1134"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1417"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r>
              <w:rPr>
                <w:rFonts w:hint="eastAsia" w:ascii="宋体" w:hAnsi="宋体"/>
                <w:color w:val="auto"/>
                <w:sz w:val="18"/>
                <w:szCs w:val="18"/>
              </w:rPr>
              <w:t>—</w:t>
            </w:r>
          </w:p>
        </w:tc>
        <w:tc>
          <w:tcPr>
            <w:tcW w:w="992" w:type="dxa"/>
            <w:tcBorders>
              <w:top w:val="nil"/>
              <w:left w:val="nil"/>
              <w:bottom w:val="single" w:color="auto" w:sz="8" w:space="0"/>
              <w:right w:val="nil"/>
            </w:tcBorders>
            <w:vAlign w:val="center"/>
          </w:tcPr>
          <w:p>
            <w:pPr>
              <w:spacing w:line="220" w:lineRule="exact"/>
              <w:jc w:val="center"/>
              <w:rPr>
                <w:rFonts w:ascii="宋体" w:hAnsi="宋体"/>
                <w:color w:val="auto"/>
                <w:sz w:val="18"/>
                <w:szCs w:val="18"/>
              </w:rPr>
            </w:pPr>
          </w:p>
        </w:tc>
        <w:tc>
          <w:tcPr>
            <w:tcW w:w="993" w:type="dxa"/>
            <w:tcBorders>
              <w:top w:val="nil"/>
              <w:left w:val="nil"/>
              <w:bottom w:val="single" w:color="auto" w:sz="8" w:space="0"/>
            </w:tcBorders>
            <w:vAlign w:val="center"/>
          </w:tcPr>
          <w:p>
            <w:pPr>
              <w:spacing w:line="220" w:lineRule="exact"/>
              <w:jc w:val="center"/>
              <w:rPr>
                <w:rFonts w:ascii="宋体" w:hAnsi="宋体"/>
                <w:color w:val="auto"/>
                <w:sz w:val="18"/>
                <w:szCs w:val="18"/>
              </w:rPr>
            </w:pPr>
          </w:p>
        </w:tc>
      </w:tr>
    </w:tbl>
    <w:p>
      <w:pPr>
        <w:spacing w:line="220" w:lineRule="exact"/>
        <w:rPr>
          <w:rFonts w:ascii="宋体"/>
          <w:bCs/>
          <w:color w:val="auto"/>
          <w:sz w:val="18"/>
        </w:rPr>
      </w:pPr>
      <w:r>
        <w:rPr>
          <w:rFonts w:ascii="宋体" w:hAnsi="宋体"/>
          <w:bCs/>
          <w:color w:val="auto"/>
          <w:sz w:val="18"/>
          <w:szCs w:val="18"/>
        </w:rPr>
        <w:t>单</w:t>
      </w:r>
      <w:r>
        <w:rPr>
          <w:rFonts w:hint="eastAsia" w:ascii="宋体" w:hAnsi="宋体"/>
          <w:bCs/>
          <w:color w:val="auto"/>
          <w:sz w:val="18"/>
          <w:szCs w:val="18"/>
        </w:rPr>
        <w:t>位</w:t>
      </w:r>
      <w:r>
        <w:rPr>
          <w:rFonts w:ascii="宋体" w:hAnsi="宋体"/>
          <w:bCs/>
          <w:color w:val="auto"/>
          <w:sz w:val="18"/>
          <w:szCs w:val="18"/>
        </w:rPr>
        <w:t>负责</w:t>
      </w:r>
      <w:r>
        <w:rPr>
          <w:rFonts w:hint="eastAsia" w:ascii="宋体" w:hAnsi="宋体"/>
          <w:bCs/>
          <w:color w:val="auto"/>
          <w:sz w:val="18"/>
          <w:szCs w:val="18"/>
        </w:rPr>
        <w:t xml:space="preserve">人：   </w:t>
      </w:r>
      <w:r>
        <w:rPr>
          <w:rFonts w:ascii="宋体" w:hAnsi="宋体"/>
          <w:bCs/>
          <w:color w:val="auto"/>
          <w:sz w:val="18"/>
          <w:szCs w:val="18"/>
        </w:rPr>
        <w:t xml:space="preserve">     统计负责</w:t>
      </w:r>
      <w:r>
        <w:rPr>
          <w:rFonts w:hint="eastAsia" w:ascii="宋体" w:hAnsi="宋体"/>
          <w:bCs/>
          <w:color w:val="auto"/>
          <w:sz w:val="18"/>
          <w:szCs w:val="18"/>
        </w:rPr>
        <w:t>人：</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填表人：</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w:t>
      </w:r>
      <w:r>
        <w:rPr>
          <w:rFonts w:ascii="宋体" w:hAnsi="宋体"/>
          <w:bCs/>
          <w:color w:val="auto"/>
          <w:sz w:val="18"/>
        </w:rPr>
        <w:t>联系电话</w:t>
      </w:r>
      <w:r>
        <w:rPr>
          <w:rFonts w:hint="eastAsia" w:ascii="宋体" w:hAnsi="宋体"/>
          <w:bCs/>
          <w:color w:val="auto"/>
          <w:sz w:val="18"/>
        </w:rPr>
        <w:t>：</w:t>
      </w:r>
      <w:r>
        <w:rPr>
          <w:rFonts w:ascii="宋体" w:hAnsi="宋体"/>
          <w:bCs/>
          <w:color w:val="auto"/>
          <w:sz w:val="18"/>
        </w:rPr>
        <w:t xml:space="preserve"> </w:t>
      </w:r>
      <w:r>
        <w:rPr>
          <w:rFonts w:hint="eastAsia" w:ascii="宋体" w:hAnsi="宋体"/>
          <w:bCs/>
          <w:color w:val="auto"/>
          <w:sz w:val="18"/>
        </w:rPr>
        <w:t xml:space="preserve"> </w:t>
      </w:r>
      <w:r>
        <w:rPr>
          <w:rFonts w:ascii="宋体" w:hAnsi="宋体"/>
          <w:bCs/>
          <w:color w:val="auto"/>
          <w:sz w:val="18"/>
        </w:rPr>
        <w:t xml:space="preserve">  </w:t>
      </w:r>
      <w:r>
        <w:rPr>
          <w:rFonts w:hint="eastAsia" w:ascii="宋体" w:hAnsi="宋体"/>
          <w:bCs/>
          <w:color w:val="auto"/>
          <w:sz w:val="18"/>
        </w:rPr>
        <w:t xml:space="preserve"> </w:t>
      </w:r>
      <w:r>
        <w:rPr>
          <w:rFonts w:ascii="宋体" w:hAnsi="宋体"/>
          <w:bCs/>
          <w:color w:val="auto"/>
          <w:sz w:val="18"/>
        </w:rPr>
        <w:t xml:space="preserve"> </w:t>
      </w:r>
      <w:r>
        <w:rPr>
          <w:rFonts w:hint="eastAsia" w:ascii="宋体" w:hAnsi="宋体"/>
          <w:bCs/>
          <w:color w:val="auto"/>
          <w:sz w:val="18"/>
        </w:rPr>
        <w:t xml:space="preserve">  </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报</w:t>
      </w:r>
      <w:r>
        <w:rPr>
          <w:rFonts w:hint="eastAsia" w:ascii="宋体" w:hAnsi="宋体"/>
          <w:bCs/>
          <w:color w:val="auto"/>
          <w:sz w:val="18"/>
          <w:szCs w:val="18"/>
        </w:rPr>
        <w:t>出日期：２０   年</w:t>
      </w:r>
      <w:r>
        <w:rPr>
          <w:rFonts w:ascii="宋体" w:hAnsi="宋体"/>
          <w:bCs/>
          <w:color w:val="auto"/>
          <w:sz w:val="18"/>
          <w:szCs w:val="18"/>
        </w:rPr>
        <w:t xml:space="preserve">   </w:t>
      </w:r>
      <w:r>
        <w:rPr>
          <w:rFonts w:hint="eastAsia" w:ascii="宋体" w:hAnsi="宋体"/>
          <w:bCs/>
          <w:color w:val="auto"/>
          <w:sz w:val="18"/>
          <w:szCs w:val="18"/>
        </w:rPr>
        <w:t>月</w:t>
      </w:r>
      <w:r>
        <w:rPr>
          <w:rFonts w:ascii="宋体" w:hAnsi="宋体"/>
          <w:bCs/>
          <w:color w:val="auto"/>
          <w:sz w:val="18"/>
          <w:szCs w:val="18"/>
        </w:rPr>
        <w:t xml:space="preserve">   </w:t>
      </w:r>
      <w:r>
        <w:rPr>
          <w:rFonts w:hint="eastAsia" w:ascii="宋体" w:hAnsi="宋体"/>
          <w:bCs/>
          <w:color w:val="auto"/>
          <w:sz w:val="18"/>
          <w:szCs w:val="18"/>
        </w:rPr>
        <w:t>日</w:t>
      </w:r>
    </w:p>
    <w:p>
      <w:pPr>
        <w:spacing w:line="280" w:lineRule="exact"/>
        <w:rPr>
          <w:rFonts w:ascii="宋体" w:hAnsi="宋体"/>
          <w:color w:val="auto"/>
          <w:sz w:val="18"/>
        </w:rPr>
      </w:pPr>
    </w:p>
    <w:p>
      <w:pPr>
        <w:spacing w:line="240" w:lineRule="exact"/>
        <w:rPr>
          <w:rFonts w:ascii="宋体" w:hAnsi="宋体"/>
          <w:color w:val="auto"/>
          <w:sz w:val="18"/>
        </w:rPr>
      </w:pPr>
      <w:r>
        <w:rPr>
          <w:rFonts w:hint="eastAsia" w:ascii="宋体" w:hAnsi="宋体"/>
          <w:color w:val="auto"/>
          <w:sz w:val="18"/>
        </w:rPr>
        <w:t>说明：1.统计范围：</w:t>
      </w:r>
      <w:r>
        <w:rPr>
          <w:rFonts w:hint="eastAsia" w:ascii="宋体" w:hAnsi="宋体" w:cs="宋体"/>
          <w:color w:val="auto"/>
          <w:kern w:val="0"/>
          <w:sz w:val="18"/>
          <w:szCs w:val="18"/>
        </w:rPr>
        <w:t>辖区内</w:t>
      </w:r>
      <w:r>
        <w:rPr>
          <w:rFonts w:hint="eastAsia" w:ascii="宋体" w:hAnsi="宋体" w:cs="宋体"/>
          <w:bCs/>
          <w:color w:val="auto"/>
          <w:kern w:val="0"/>
          <w:sz w:val="18"/>
          <w:szCs w:val="18"/>
        </w:rPr>
        <w:t>限额以上批发和零售业法人单位</w:t>
      </w:r>
      <w:r>
        <w:rPr>
          <w:rFonts w:hint="eastAsia" w:ascii="宋体" w:hAnsi="宋体"/>
          <w:color w:val="auto"/>
          <w:sz w:val="18"/>
        </w:rPr>
        <w:t>。</w:t>
      </w:r>
    </w:p>
    <w:p>
      <w:pPr>
        <w:widowControl/>
        <w:snapToGrid w:val="0"/>
        <w:spacing w:line="240" w:lineRule="exact"/>
        <w:ind w:left="2132" w:hanging="1588"/>
        <w:jc w:val="left"/>
        <w:rPr>
          <w:rFonts w:ascii="宋体" w:hAnsi="宋体"/>
          <w:color w:val="auto"/>
          <w:sz w:val="18"/>
          <w:szCs w:val="18"/>
        </w:rPr>
      </w:pPr>
      <w:r>
        <w:rPr>
          <w:rFonts w:hint="eastAsia" w:ascii="宋体" w:hAnsi="宋体" w:cs="宋体"/>
          <w:bCs/>
          <w:color w:val="auto"/>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color w:val="auto"/>
          <w:sz w:val="18"/>
        </w:rPr>
        <w:t>。</w:t>
      </w:r>
    </w:p>
    <w:p>
      <w:pPr>
        <w:spacing w:line="240" w:lineRule="exact"/>
        <w:ind w:left="718" w:leftChars="256" w:right="-55" w:rightChars="-26" w:hanging="180" w:hangingChars="100"/>
        <w:rPr>
          <w:rFonts w:ascii="宋体" w:hAnsi="宋体"/>
          <w:color w:val="auto"/>
          <w:sz w:val="18"/>
        </w:rPr>
      </w:pPr>
      <w:r>
        <w:rPr>
          <w:rFonts w:hint="eastAsia" w:ascii="宋体" w:hAnsi="宋体"/>
          <w:color w:val="auto"/>
          <w:sz w:val="18"/>
          <w:szCs w:val="18"/>
        </w:rPr>
        <w:t>3.</w:t>
      </w:r>
      <w:r>
        <w:rPr>
          <w:rFonts w:hint="eastAsia" w:ascii="宋体" w:hAnsi="宋体"/>
          <w:color w:val="auto"/>
          <w:sz w:val="18"/>
        </w:rPr>
        <w:t>本表“上年同期”数据统一由国家统计局在数据处理软件中复制，调查单位和各级统计机构原则上不得修改；本年新增的调查单位自行填报“上年同期”数据；涉及拆分</w:t>
      </w:r>
      <w:r>
        <w:rPr>
          <w:rFonts w:ascii="宋体" w:hAnsi="宋体"/>
          <w:color w:val="auto"/>
          <w:sz w:val="18"/>
        </w:rPr>
        <w:t>、</w:t>
      </w:r>
      <w:r>
        <w:rPr>
          <w:rFonts w:hint="eastAsia" w:ascii="宋体" w:hAnsi="宋体"/>
          <w:color w:val="auto"/>
          <w:sz w:val="18"/>
        </w:rPr>
        <w:t>兼并、重组等情况的企业，经国家统计局批准后，调查单位可调整上年同期数；本年新增指标的上年同期数由调查单位自行填报。</w:t>
      </w:r>
    </w:p>
    <w:p>
      <w:pPr>
        <w:spacing w:line="240" w:lineRule="exact"/>
        <w:ind w:firstLine="540" w:firstLineChars="300"/>
        <w:rPr>
          <w:rFonts w:ascii="宋体" w:hAnsi="宋体"/>
          <w:bCs/>
          <w:color w:val="auto"/>
          <w:sz w:val="18"/>
        </w:rPr>
      </w:pPr>
      <w:r>
        <w:rPr>
          <w:rFonts w:hint="eastAsia" w:ascii="宋体" w:hAnsi="宋体"/>
          <w:bCs/>
          <w:color w:val="auto"/>
          <w:sz w:val="18"/>
        </w:rPr>
        <w:t>4.商品销售量本</w:t>
      </w:r>
      <w:r>
        <w:rPr>
          <w:rFonts w:ascii="宋体" w:hAnsi="宋体"/>
          <w:bCs/>
          <w:color w:val="auto"/>
          <w:sz w:val="18"/>
        </w:rPr>
        <w:t>年</w:t>
      </w:r>
      <w:r>
        <w:rPr>
          <w:rFonts w:hint="eastAsia" w:ascii="宋体" w:hAnsi="宋体"/>
          <w:bCs/>
          <w:color w:val="auto"/>
          <w:sz w:val="18"/>
        </w:rPr>
        <w:t>1-本季和上年同期1-本季其中项“其中：销售给个人”和“其中：销售给社会集团”仅4季度</w:t>
      </w:r>
    </w:p>
    <w:p>
      <w:pPr>
        <w:spacing w:line="240" w:lineRule="exact"/>
        <w:ind w:firstLine="720" w:firstLineChars="400"/>
        <w:rPr>
          <w:rFonts w:ascii="宋体" w:hAnsi="宋体"/>
          <w:bCs/>
          <w:color w:val="auto"/>
          <w:sz w:val="18"/>
        </w:rPr>
      </w:pPr>
      <w:r>
        <w:rPr>
          <w:rFonts w:hint="eastAsia" w:ascii="宋体" w:hAnsi="宋体"/>
          <w:bCs/>
          <w:color w:val="auto"/>
          <w:sz w:val="18"/>
        </w:rPr>
        <w:t>填报。</w:t>
      </w:r>
    </w:p>
    <w:p>
      <w:pPr>
        <w:spacing w:line="240" w:lineRule="exact"/>
        <w:ind w:firstLine="540" w:firstLineChars="300"/>
        <w:rPr>
          <w:rFonts w:ascii="宋体" w:hAnsi="宋体"/>
          <w:bCs/>
          <w:color w:val="auto"/>
          <w:sz w:val="18"/>
          <w:szCs w:val="18"/>
        </w:rPr>
      </w:pPr>
      <w:r>
        <w:rPr>
          <w:rFonts w:ascii="宋体" w:hAnsi="宋体"/>
          <w:bCs/>
          <w:color w:val="auto"/>
          <w:sz w:val="18"/>
        </w:rPr>
        <w:t>5.</w:t>
      </w:r>
      <w:r>
        <w:rPr>
          <w:rFonts w:hint="eastAsia" w:ascii="宋体" w:hAnsi="宋体"/>
          <w:bCs/>
          <w:color w:val="auto"/>
          <w:sz w:val="18"/>
        </w:rPr>
        <w:t>本表</w:t>
      </w:r>
      <w:r>
        <w:rPr>
          <w:rFonts w:hint="eastAsia" w:ascii="宋体" w:hAnsi="宋体"/>
          <w:color w:val="auto"/>
          <w:sz w:val="18"/>
          <w:szCs w:val="18"/>
        </w:rPr>
        <w:t>甲栏下</w:t>
      </w:r>
      <w:r>
        <w:rPr>
          <w:rFonts w:hint="eastAsia" w:ascii="宋体" w:hAnsi="宋体"/>
          <w:bCs/>
          <w:color w:val="auto"/>
          <w:sz w:val="18"/>
          <w:szCs w:val="18"/>
        </w:rPr>
        <w:t>按</w:t>
      </w:r>
      <w:r>
        <w:rPr>
          <w:rFonts w:hint="eastAsia" w:ascii="宋体" w:hAnsi="宋体"/>
          <w:color w:val="auto"/>
          <w:sz w:val="18"/>
          <w:szCs w:val="18"/>
        </w:rPr>
        <w:t>《重要商品购进、销售和库存</w:t>
      </w:r>
      <w:r>
        <w:rPr>
          <w:rFonts w:hint="eastAsia" w:ascii="宋体" w:hAnsi="宋体"/>
          <w:bCs/>
          <w:color w:val="auto"/>
          <w:sz w:val="18"/>
          <w:szCs w:val="18"/>
        </w:rPr>
        <w:t>目录</w:t>
      </w:r>
      <w:r>
        <w:rPr>
          <w:rFonts w:hint="eastAsia" w:ascii="宋体" w:hAnsi="宋体"/>
          <w:color w:val="auto"/>
          <w:sz w:val="18"/>
          <w:szCs w:val="18"/>
        </w:rPr>
        <w:t>》</w:t>
      </w:r>
      <w:r>
        <w:rPr>
          <w:rFonts w:hint="eastAsia" w:ascii="宋体" w:hAnsi="宋体"/>
          <w:bCs/>
          <w:color w:val="auto"/>
          <w:sz w:val="18"/>
          <w:szCs w:val="18"/>
        </w:rPr>
        <w:t>填报。</w:t>
      </w:r>
    </w:p>
    <w:p>
      <w:pPr>
        <w:spacing w:line="240" w:lineRule="exact"/>
        <w:ind w:firstLine="540" w:firstLineChars="300"/>
        <w:rPr>
          <w:rFonts w:ascii="宋体" w:hAnsi="宋体"/>
          <w:bCs/>
          <w:color w:val="auto"/>
          <w:sz w:val="18"/>
          <w:szCs w:val="18"/>
        </w:rPr>
      </w:pPr>
      <w:r>
        <w:rPr>
          <w:rFonts w:ascii="宋体" w:hAnsi="宋体"/>
          <w:bCs/>
          <w:color w:val="auto"/>
          <w:sz w:val="18"/>
          <w:szCs w:val="18"/>
        </w:rPr>
        <w:t>6</w:t>
      </w:r>
      <w:r>
        <w:rPr>
          <w:rFonts w:hint="eastAsia" w:ascii="宋体" w:hAnsi="宋体"/>
          <w:bCs/>
          <w:color w:val="auto"/>
          <w:sz w:val="18"/>
          <w:szCs w:val="18"/>
        </w:rPr>
        <w:t>.审核关系：</w:t>
      </w:r>
    </w:p>
    <w:p>
      <w:pPr>
        <w:spacing w:line="240" w:lineRule="exact"/>
        <w:ind w:firstLine="540" w:firstLineChars="300"/>
        <w:rPr>
          <w:rFonts w:ascii="宋体"/>
          <w:bCs/>
          <w:color w:val="auto"/>
          <w:sz w:val="18"/>
        </w:rPr>
      </w:pPr>
      <w:r>
        <w:rPr>
          <w:rFonts w:hint="eastAsia" w:ascii="宋体" w:hAnsi="宋体"/>
          <w:bCs/>
          <w:color w:val="auto"/>
          <w:sz w:val="18"/>
          <w:szCs w:val="18"/>
        </w:rPr>
        <w:t xml:space="preserve">  </w:t>
      </w:r>
      <w:r>
        <w:rPr>
          <w:rFonts w:hint="eastAsia" w:ascii="宋体"/>
          <w:bCs/>
          <w:color w:val="auto"/>
          <w:sz w:val="18"/>
        </w:rPr>
        <w:t>本表填报的数据必须大于或等于零。</w:t>
      </w:r>
    </w:p>
    <w:p>
      <w:pPr>
        <w:spacing w:line="240" w:lineRule="exact"/>
        <w:ind w:firstLine="720" w:firstLineChars="400"/>
        <w:rPr>
          <w:rFonts w:ascii="宋体" w:hAnsi="宋体"/>
          <w:bCs/>
          <w:color w:val="auto"/>
          <w:sz w:val="18"/>
          <w:szCs w:val="18"/>
        </w:rPr>
      </w:pPr>
      <w:r>
        <w:rPr>
          <w:rFonts w:hint="eastAsia" w:ascii="宋体" w:hAnsi="宋体"/>
          <w:bCs/>
          <w:color w:val="auto"/>
          <w:sz w:val="18"/>
          <w:szCs w:val="18"/>
        </w:rPr>
        <w:t>行关系：汽车（1</w:t>
      </w:r>
      <w:r>
        <w:rPr>
          <w:rFonts w:ascii="宋体" w:hAnsi="宋体"/>
          <w:bCs/>
          <w:color w:val="auto"/>
          <w:sz w:val="18"/>
          <w:szCs w:val="18"/>
        </w:rPr>
        <w:t>7</w:t>
      </w:r>
      <w:r>
        <w:rPr>
          <w:rFonts w:hint="eastAsia" w:ascii="宋体" w:hAnsi="宋体"/>
          <w:bCs/>
          <w:color w:val="auto"/>
          <w:sz w:val="18"/>
          <w:szCs w:val="18"/>
        </w:rPr>
        <w:t>）≥轿车（1</w:t>
      </w:r>
      <w:r>
        <w:rPr>
          <w:rFonts w:ascii="宋体" w:hAnsi="宋体"/>
          <w:bCs/>
          <w:color w:val="auto"/>
          <w:sz w:val="18"/>
          <w:szCs w:val="18"/>
        </w:rPr>
        <w:t>8</w:t>
      </w:r>
      <w:r>
        <w:rPr>
          <w:rFonts w:hint="eastAsia" w:ascii="宋体" w:hAnsi="宋体"/>
          <w:bCs/>
          <w:color w:val="auto"/>
          <w:sz w:val="18"/>
          <w:szCs w:val="18"/>
        </w:rPr>
        <w:t>）</w:t>
      </w:r>
    </w:p>
    <w:p>
      <w:pPr>
        <w:spacing w:line="240" w:lineRule="exact"/>
        <w:ind w:firstLine="720" w:firstLineChars="400"/>
        <w:rPr>
          <w:color w:val="auto"/>
          <w:sz w:val="18"/>
          <w:szCs w:val="18"/>
        </w:rPr>
        <w:sectPr>
          <w:headerReference r:id="rId10" w:type="default"/>
          <w:pgSz w:w="11906" w:h="16838"/>
          <w:pgMar w:top="1418" w:right="1247" w:bottom="1247" w:left="1247" w:header="851" w:footer="851" w:gutter="0"/>
          <w:pgNumType w:fmt="numberInDash"/>
          <w:cols w:space="720" w:num="1"/>
          <w:docGrid w:linePitch="312" w:charSpace="0"/>
        </w:sectPr>
      </w:pPr>
      <w:r>
        <w:rPr>
          <w:rFonts w:hint="eastAsia" w:ascii="宋体" w:hAnsi="宋体"/>
          <w:bCs/>
          <w:color w:val="auto"/>
          <w:sz w:val="18"/>
          <w:szCs w:val="18"/>
        </w:rPr>
        <w:t>列关系：</w:t>
      </w:r>
      <w:r>
        <w:rPr>
          <w:rFonts w:hint="eastAsia" w:ascii="宋体"/>
          <w:bCs/>
          <w:color w:val="auto"/>
          <w:sz w:val="18"/>
        </w:rPr>
        <w:t>（1）</w:t>
      </w:r>
      <w:r>
        <w:rPr>
          <w:rFonts w:hint="eastAsia" w:ascii="宋体" w:hAnsi="宋体"/>
          <w:color w:val="auto"/>
          <w:spacing w:val="-10"/>
          <w:sz w:val="18"/>
        </w:rPr>
        <w:t>1</w:t>
      </w:r>
      <w:r>
        <w:rPr>
          <w:rFonts w:ascii="宋体" w:hAnsi="宋体"/>
          <w:color w:val="auto"/>
          <w:spacing w:val="-10"/>
          <w:sz w:val="18"/>
        </w:rPr>
        <w:t>≤</w:t>
      </w:r>
      <w:r>
        <w:rPr>
          <w:rFonts w:hint="eastAsia" w:ascii="宋体" w:hAnsi="宋体"/>
          <w:color w:val="auto"/>
          <w:spacing w:val="-10"/>
          <w:sz w:val="18"/>
        </w:rPr>
        <w:t xml:space="preserve">2    </w:t>
      </w:r>
      <w:r>
        <w:rPr>
          <w:rFonts w:hint="eastAsia" w:ascii="宋体"/>
          <w:bCs/>
          <w:color w:val="auto"/>
          <w:sz w:val="18"/>
        </w:rPr>
        <w:t>（2）</w:t>
      </w:r>
      <w:r>
        <w:rPr>
          <w:rFonts w:hint="eastAsia" w:ascii="宋体" w:hAnsi="宋体"/>
          <w:color w:val="auto"/>
          <w:spacing w:val="-10"/>
          <w:sz w:val="18"/>
        </w:rPr>
        <w:t>3</w:t>
      </w:r>
      <w:r>
        <w:rPr>
          <w:rFonts w:ascii="宋体" w:hAnsi="宋体"/>
          <w:color w:val="auto"/>
          <w:spacing w:val="-10"/>
          <w:sz w:val="18"/>
        </w:rPr>
        <w:t>≤</w:t>
      </w:r>
      <w:r>
        <w:rPr>
          <w:rFonts w:hint="eastAsia" w:ascii="宋体" w:hAnsi="宋体"/>
          <w:color w:val="auto"/>
          <w:spacing w:val="-10"/>
          <w:sz w:val="18"/>
        </w:rPr>
        <w:t xml:space="preserve">4    </w:t>
      </w:r>
      <w:r>
        <w:rPr>
          <w:rFonts w:hint="eastAsia" w:ascii="宋体"/>
          <w:bCs/>
          <w:color w:val="auto"/>
          <w:sz w:val="18"/>
        </w:rPr>
        <w:t>（3）</w:t>
      </w:r>
      <w:r>
        <w:rPr>
          <w:rFonts w:hint="eastAsia" w:ascii="宋体" w:hAnsi="宋体"/>
          <w:color w:val="auto"/>
          <w:spacing w:val="-10"/>
          <w:sz w:val="18"/>
        </w:rPr>
        <w:t>5</w:t>
      </w:r>
      <w:r>
        <w:rPr>
          <w:rFonts w:ascii="宋体" w:hAnsi="宋体"/>
          <w:color w:val="auto"/>
          <w:spacing w:val="-10"/>
          <w:sz w:val="18"/>
        </w:rPr>
        <w:t>≤</w:t>
      </w:r>
      <w:r>
        <w:rPr>
          <w:rFonts w:hint="eastAsia" w:ascii="宋体" w:hAnsi="宋体"/>
          <w:color w:val="auto"/>
          <w:spacing w:val="-10"/>
          <w:sz w:val="18"/>
        </w:rPr>
        <w:t xml:space="preserve">6    </w:t>
      </w:r>
      <w:r>
        <w:rPr>
          <w:rFonts w:hint="eastAsia" w:ascii="宋体"/>
          <w:bCs/>
          <w:color w:val="auto"/>
          <w:sz w:val="18"/>
        </w:rPr>
        <w:t>（4）</w:t>
      </w:r>
      <w:r>
        <w:rPr>
          <w:rFonts w:ascii="宋体" w:hAnsi="宋体"/>
          <w:color w:val="auto"/>
          <w:spacing w:val="-10"/>
          <w:sz w:val="18"/>
        </w:rPr>
        <w:t xml:space="preserve">9≤10    </w:t>
      </w:r>
      <w:r>
        <w:rPr>
          <w:rFonts w:hint="eastAsia" w:ascii="宋体" w:hAnsi="宋体"/>
          <w:color w:val="auto"/>
          <w:spacing w:val="-10"/>
          <w:sz w:val="18"/>
        </w:rPr>
        <w:t>（5）6</w:t>
      </w:r>
      <w:r>
        <w:rPr>
          <w:rFonts w:hint="eastAsia" w:ascii="宋体" w:hAnsi="宋体"/>
          <w:bCs/>
          <w:color w:val="auto"/>
          <w:sz w:val="18"/>
          <w:szCs w:val="18"/>
        </w:rPr>
        <w:t>≥7</w:t>
      </w:r>
      <w:r>
        <w:rPr>
          <w:rFonts w:ascii="宋体" w:hAnsi="宋体"/>
          <w:bCs/>
          <w:color w:val="auto"/>
          <w:sz w:val="18"/>
          <w:szCs w:val="18"/>
        </w:rPr>
        <w:t xml:space="preserve">+8   </w:t>
      </w:r>
      <w:r>
        <w:rPr>
          <w:rFonts w:hint="eastAsia" w:ascii="宋体" w:hAnsi="宋体"/>
          <w:bCs/>
          <w:color w:val="auto"/>
          <w:sz w:val="18"/>
          <w:szCs w:val="18"/>
        </w:rPr>
        <w:t>（6）</w:t>
      </w:r>
      <w:r>
        <w:rPr>
          <w:rFonts w:ascii="宋体" w:hAnsi="宋体"/>
          <w:color w:val="auto"/>
          <w:spacing w:val="-10"/>
          <w:sz w:val="18"/>
        </w:rPr>
        <w:t>10</w:t>
      </w:r>
      <w:r>
        <w:rPr>
          <w:rFonts w:hint="eastAsia" w:ascii="宋体" w:hAnsi="宋体"/>
          <w:bCs/>
          <w:color w:val="auto"/>
          <w:sz w:val="18"/>
          <w:szCs w:val="18"/>
        </w:rPr>
        <w:t>≥</w:t>
      </w:r>
      <w:r>
        <w:rPr>
          <w:rFonts w:ascii="宋体" w:hAnsi="宋体"/>
          <w:bCs/>
          <w:color w:val="auto"/>
          <w:sz w:val="18"/>
          <w:szCs w:val="18"/>
        </w:rPr>
        <w:t xml:space="preserve">11+12     </w:t>
      </w:r>
    </w:p>
    <w:p>
      <w:pPr>
        <w:jc w:val="center"/>
        <w:outlineLvl w:val="2"/>
        <w:rPr>
          <w:rFonts w:hint="eastAsia" w:ascii="宋体" w:hAnsi="宋体"/>
          <w:color w:val="auto"/>
          <w:sz w:val="32"/>
          <w:szCs w:val="32"/>
        </w:rPr>
      </w:pPr>
      <w:r>
        <w:rPr>
          <w:rFonts w:hint="eastAsia" w:ascii="宋体" w:hAnsi="宋体"/>
          <w:color w:val="auto"/>
          <w:sz w:val="32"/>
          <w:szCs w:val="32"/>
        </w:rPr>
        <w:t>生产经营景气状况</w:t>
      </w:r>
    </w:p>
    <w:tbl>
      <w:tblPr>
        <w:tblStyle w:val="13"/>
        <w:tblW w:w="9342" w:type="dxa"/>
        <w:jc w:val="center"/>
        <w:tblInd w:w="0" w:type="dxa"/>
        <w:tblLayout w:type="fixed"/>
        <w:tblCellMar>
          <w:top w:w="0" w:type="dxa"/>
          <w:left w:w="108" w:type="dxa"/>
          <w:bottom w:w="0" w:type="dxa"/>
          <w:right w:w="108" w:type="dxa"/>
        </w:tblCellMar>
      </w:tblPr>
      <w:tblGrid>
        <w:gridCol w:w="2754"/>
        <w:gridCol w:w="3731"/>
        <w:gridCol w:w="932"/>
        <w:gridCol w:w="1925"/>
      </w:tblGrid>
      <w:tr>
        <w:tblPrEx>
          <w:tblLayout w:type="fixed"/>
          <w:tblCellMar>
            <w:top w:w="0" w:type="dxa"/>
            <w:left w:w="108" w:type="dxa"/>
            <w:bottom w:w="0" w:type="dxa"/>
            <w:right w:w="108" w:type="dxa"/>
          </w:tblCellMar>
        </w:tblPrEx>
        <w:trPr>
          <w:jc w:val="center"/>
        </w:trPr>
        <w:tc>
          <w:tcPr>
            <w:tcW w:w="6485" w:type="dxa"/>
            <w:gridSpan w:val="2"/>
            <w:tcMar>
              <w:left w:w="0" w:type="dxa"/>
              <w:right w:w="0" w:type="dxa"/>
            </w:tcMar>
            <w:vAlign w:val="top"/>
          </w:tcPr>
          <w:p>
            <w:pPr>
              <w:spacing w:line="240" w:lineRule="exact"/>
              <w:jc w:val="center"/>
              <w:rPr>
                <w:rFonts w:ascii="宋体" w:cs="宋体"/>
                <w:color w:val="auto"/>
                <w:sz w:val="32"/>
                <w:szCs w:val="32"/>
              </w:rPr>
            </w:pPr>
          </w:p>
        </w:tc>
        <w:tc>
          <w:tcPr>
            <w:tcW w:w="932" w:type="dxa"/>
            <w:vAlign w:val="top"/>
          </w:tcPr>
          <w:p>
            <w:pPr>
              <w:spacing w:line="240" w:lineRule="exact"/>
              <w:ind w:left="-105" w:leftChars="-50" w:right="-105" w:rightChars="-50"/>
              <w:jc w:val="right"/>
              <w:rPr>
                <w:rFonts w:ascii="宋体" w:cs="宋体"/>
                <w:color w:val="auto"/>
                <w:sz w:val="32"/>
                <w:szCs w:val="32"/>
              </w:rPr>
            </w:pPr>
            <w:r>
              <w:rPr>
                <w:rFonts w:hint="eastAsia" w:ascii="宋体" w:hAnsi="宋体" w:cs="宋体"/>
                <w:color w:val="auto"/>
                <w:sz w:val="18"/>
                <w:szCs w:val="18"/>
              </w:rPr>
              <w:t>表</w:t>
            </w:r>
            <w:r>
              <w:rPr>
                <w:rFonts w:ascii="宋体" w:hAnsi="宋体" w:cs="宋体"/>
                <w:color w:val="auto"/>
                <w:sz w:val="18"/>
                <w:szCs w:val="18"/>
              </w:rPr>
              <w:t xml:space="preserve">    </w:t>
            </w:r>
            <w:r>
              <w:rPr>
                <w:rFonts w:hint="eastAsia" w:ascii="宋体" w:hAnsi="宋体" w:cs="宋体"/>
                <w:color w:val="auto"/>
                <w:sz w:val="18"/>
                <w:szCs w:val="18"/>
              </w:rPr>
              <w:t>号：</w:t>
            </w:r>
          </w:p>
        </w:tc>
        <w:tc>
          <w:tcPr>
            <w:tcW w:w="1925" w:type="dxa"/>
            <w:vAlign w:val="center"/>
          </w:tcPr>
          <w:p>
            <w:pPr>
              <w:spacing w:line="240" w:lineRule="exact"/>
              <w:ind w:left="-105" w:leftChars="-50" w:right="-105" w:rightChars="-50"/>
              <w:jc w:val="distribute"/>
              <w:rPr>
                <w:rFonts w:ascii="宋体" w:cs="宋体"/>
                <w:color w:val="auto"/>
                <w:sz w:val="32"/>
                <w:szCs w:val="32"/>
              </w:rPr>
            </w:pPr>
            <w:r>
              <w:rPr>
                <w:rFonts w:hint="eastAsia" w:ascii="宋体" w:hAnsi="宋体" w:cs="宋体"/>
                <w:color w:val="auto"/>
                <w:sz w:val="18"/>
                <w:szCs w:val="18"/>
              </w:rPr>
              <w:t>Ｅ２１０表</w:t>
            </w:r>
          </w:p>
        </w:tc>
      </w:tr>
      <w:tr>
        <w:tblPrEx>
          <w:tblLayout w:type="fixed"/>
          <w:tblCellMar>
            <w:top w:w="0" w:type="dxa"/>
            <w:left w:w="108" w:type="dxa"/>
            <w:bottom w:w="0" w:type="dxa"/>
            <w:right w:w="108" w:type="dxa"/>
          </w:tblCellMar>
        </w:tblPrEx>
        <w:trPr>
          <w:jc w:val="center"/>
        </w:trPr>
        <w:tc>
          <w:tcPr>
            <w:tcW w:w="6485" w:type="dxa"/>
            <w:gridSpan w:val="2"/>
            <w:tcMar>
              <w:left w:w="0" w:type="dxa"/>
              <w:right w:w="0" w:type="dxa"/>
            </w:tcMar>
            <w:vAlign w:val="bottom"/>
          </w:tcPr>
          <w:p>
            <w:pPr>
              <w:spacing w:line="240" w:lineRule="exact"/>
              <w:rPr>
                <w:rFonts w:ascii="宋体" w:cs="宋体"/>
                <w:color w:val="auto"/>
                <w:sz w:val="32"/>
                <w:szCs w:val="32"/>
              </w:rPr>
            </w:pPr>
            <w:r>
              <w:rPr>
                <w:rFonts w:ascii="宋体" w:hAnsi="宋体"/>
                <w:color w:val="auto"/>
                <w:sz w:val="18"/>
                <w:szCs w:val="18"/>
              </w:rPr>
              <w:t>统一</w:t>
            </w:r>
            <w:r>
              <w:rPr>
                <w:rFonts w:hint="eastAsia" w:ascii="宋体" w:hAnsi="宋体"/>
                <w:color w:val="auto"/>
                <w:sz w:val="18"/>
                <w:szCs w:val="18"/>
              </w:rPr>
              <w:t>社会</w:t>
            </w:r>
            <w:r>
              <w:rPr>
                <w:rFonts w:ascii="宋体" w:hAnsi="宋体"/>
                <w:color w:val="auto"/>
                <w:sz w:val="18"/>
                <w:szCs w:val="18"/>
              </w:rPr>
              <w:t>信用代码</w:t>
            </w:r>
            <w:r>
              <w:rPr>
                <w:rFonts w:hint="eastAsia" w:ascii="宋体" w:hAnsi="宋体"/>
                <w:color w:val="auto"/>
                <w:sz w:val="18"/>
                <w:szCs w:val="18"/>
              </w:rPr>
              <w:t>□□□□□□□□□□□□□□□□□□</w:t>
            </w:r>
          </w:p>
        </w:tc>
        <w:tc>
          <w:tcPr>
            <w:tcW w:w="932" w:type="dxa"/>
            <w:vAlign w:val="top"/>
          </w:tcPr>
          <w:p>
            <w:pPr>
              <w:spacing w:line="240" w:lineRule="exact"/>
              <w:ind w:left="-105" w:leftChars="-50" w:right="-105" w:rightChars="-50"/>
              <w:jc w:val="right"/>
              <w:rPr>
                <w:rFonts w:ascii="宋体" w:cs="宋体"/>
                <w:color w:val="auto"/>
                <w:sz w:val="32"/>
                <w:szCs w:val="32"/>
              </w:rPr>
            </w:pPr>
            <w:r>
              <w:rPr>
                <w:rFonts w:hint="eastAsia" w:ascii="宋体" w:hAnsi="宋体" w:cs="宋体"/>
                <w:color w:val="auto"/>
                <w:sz w:val="18"/>
                <w:szCs w:val="18"/>
              </w:rPr>
              <w:t>制定机关：</w:t>
            </w:r>
          </w:p>
        </w:tc>
        <w:tc>
          <w:tcPr>
            <w:tcW w:w="1925" w:type="dxa"/>
            <w:vAlign w:val="center"/>
          </w:tcPr>
          <w:p>
            <w:pPr>
              <w:spacing w:line="240" w:lineRule="exact"/>
              <w:ind w:left="-105" w:leftChars="-50" w:right="-105" w:rightChars="-50"/>
              <w:jc w:val="distribute"/>
              <w:rPr>
                <w:rFonts w:hint="eastAsia" w:ascii="宋体" w:cs="宋体"/>
                <w:color w:val="auto"/>
                <w:sz w:val="18"/>
                <w:szCs w:val="18"/>
              </w:rPr>
            </w:pPr>
            <w:r>
              <w:rPr>
                <w:rFonts w:hint="eastAsia" w:ascii="宋体" w:hAnsi="宋体" w:cs="宋体"/>
                <w:color w:val="auto"/>
                <w:sz w:val="18"/>
                <w:szCs w:val="18"/>
              </w:rPr>
              <w:t>国家统计局</w:t>
            </w:r>
          </w:p>
        </w:tc>
      </w:tr>
      <w:tr>
        <w:tblPrEx>
          <w:tblLayout w:type="fixed"/>
          <w:tblCellMar>
            <w:top w:w="0" w:type="dxa"/>
            <w:left w:w="108" w:type="dxa"/>
            <w:bottom w:w="0" w:type="dxa"/>
            <w:right w:w="108" w:type="dxa"/>
          </w:tblCellMar>
        </w:tblPrEx>
        <w:trPr>
          <w:jc w:val="center"/>
        </w:trPr>
        <w:tc>
          <w:tcPr>
            <w:tcW w:w="6485" w:type="dxa"/>
            <w:gridSpan w:val="2"/>
            <w:tcMar>
              <w:left w:w="0" w:type="dxa"/>
              <w:right w:w="0" w:type="dxa"/>
            </w:tcMar>
            <w:vAlign w:val="top"/>
          </w:tcPr>
          <w:p>
            <w:pPr>
              <w:spacing w:line="240" w:lineRule="exact"/>
              <w:rPr>
                <w:rFonts w:ascii="宋体" w:cs="宋体"/>
                <w:color w:val="auto"/>
                <w:sz w:val="32"/>
                <w:szCs w:val="32"/>
              </w:rPr>
            </w:pPr>
            <w:r>
              <w:rPr>
                <w:rFonts w:hint="eastAsia" w:ascii="宋体" w:hAnsi="宋体"/>
                <w:color w:val="auto"/>
                <w:sz w:val="18"/>
                <w:szCs w:val="18"/>
              </w:rPr>
              <w:t>尚未领取统一社会信用代码的填写原组织机构代码□□□□□□□□－□</w:t>
            </w:r>
          </w:p>
        </w:tc>
        <w:tc>
          <w:tcPr>
            <w:tcW w:w="932" w:type="dxa"/>
            <w:vAlign w:val="center"/>
          </w:tcPr>
          <w:p>
            <w:pPr>
              <w:spacing w:line="240" w:lineRule="exact"/>
              <w:ind w:left="-105" w:leftChars="-50" w:right="-105" w:rightChars="-50"/>
              <w:jc w:val="right"/>
              <w:rPr>
                <w:rFonts w:ascii="宋体" w:cs="宋体"/>
                <w:color w:val="auto"/>
                <w:sz w:val="32"/>
                <w:szCs w:val="32"/>
              </w:rPr>
            </w:pPr>
            <w:r>
              <w:rPr>
                <w:rFonts w:hint="eastAsia" w:ascii="宋体" w:hAnsi="宋体" w:cs="宋体"/>
                <w:color w:val="auto"/>
                <w:sz w:val="18"/>
                <w:szCs w:val="18"/>
              </w:rPr>
              <w:t>文</w:t>
            </w:r>
            <w:r>
              <w:rPr>
                <w:rFonts w:ascii="宋体" w:hAnsi="宋体" w:cs="宋体"/>
                <w:color w:val="auto"/>
                <w:sz w:val="18"/>
                <w:szCs w:val="18"/>
              </w:rPr>
              <w:t xml:space="preserve">    </w:t>
            </w:r>
            <w:r>
              <w:rPr>
                <w:rFonts w:hint="eastAsia" w:ascii="宋体" w:hAnsi="宋体" w:cs="宋体"/>
                <w:color w:val="auto"/>
                <w:sz w:val="18"/>
                <w:szCs w:val="18"/>
              </w:rPr>
              <w:t>号：</w:t>
            </w:r>
          </w:p>
        </w:tc>
        <w:tc>
          <w:tcPr>
            <w:tcW w:w="1925" w:type="dxa"/>
            <w:vAlign w:val="center"/>
          </w:tcPr>
          <w:p>
            <w:pPr>
              <w:spacing w:line="240" w:lineRule="exact"/>
              <w:ind w:left="-105" w:leftChars="-50" w:right="-105" w:rightChars="-50"/>
              <w:jc w:val="distribute"/>
              <w:rPr>
                <w:rFonts w:ascii="宋体" w:cs="宋体"/>
                <w:color w:val="auto"/>
                <w:sz w:val="32"/>
                <w:szCs w:val="32"/>
              </w:rPr>
            </w:pPr>
            <w:r>
              <w:rPr>
                <w:rFonts w:hint="eastAsia" w:ascii="宋体" w:hAnsi="宋体" w:cs="宋体"/>
                <w:color w:val="auto"/>
                <w:sz w:val="18"/>
                <w:szCs w:val="18"/>
              </w:rPr>
              <w:t>国统字</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108" w:type="dxa"/>
            <w:bottom w:w="0" w:type="dxa"/>
            <w:right w:w="108" w:type="dxa"/>
          </w:tblCellMar>
        </w:tblPrEx>
        <w:trPr>
          <w:jc w:val="center"/>
        </w:trPr>
        <w:tc>
          <w:tcPr>
            <w:tcW w:w="2754" w:type="dxa"/>
            <w:tcMar>
              <w:left w:w="0" w:type="dxa"/>
              <w:right w:w="0" w:type="dxa"/>
            </w:tcMar>
            <w:vAlign w:val="top"/>
          </w:tcPr>
          <w:p>
            <w:pPr>
              <w:spacing w:line="240" w:lineRule="exact"/>
              <w:rPr>
                <w:rFonts w:ascii="宋体" w:cs="宋体"/>
                <w:color w:val="auto"/>
                <w:sz w:val="32"/>
                <w:szCs w:val="32"/>
              </w:rPr>
            </w:pPr>
            <w:r>
              <w:rPr>
                <w:rFonts w:hint="eastAsia" w:ascii="宋体" w:hAnsi="宋体" w:cs="宋体"/>
                <w:color w:val="auto"/>
                <w:sz w:val="18"/>
                <w:szCs w:val="18"/>
              </w:rPr>
              <w:t>单位详细名称：</w:t>
            </w:r>
          </w:p>
        </w:tc>
        <w:tc>
          <w:tcPr>
            <w:tcW w:w="3731" w:type="dxa"/>
            <w:vAlign w:val="center"/>
          </w:tcPr>
          <w:p>
            <w:pPr>
              <w:spacing w:line="240" w:lineRule="exact"/>
              <w:ind w:firstLine="810" w:firstLineChars="450"/>
              <w:rPr>
                <w:rFonts w:ascii="宋体" w:cs="宋体"/>
                <w:color w:val="auto"/>
                <w:sz w:val="32"/>
                <w:szCs w:val="32"/>
              </w:rPr>
            </w:pPr>
            <w:r>
              <w:rPr>
                <w:rFonts w:hint="eastAsia" w:ascii="宋体" w:hAnsi="宋体"/>
                <w:color w:val="auto"/>
                <w:sz w:val="18"/>
                <w:szCs w:val="18"/>
              </w:rPr>
              <w:t>２０　</w:t>
            </w:r>
            <w:r>
              <w:rPr>
                <w:rFonts w:ascii="宋体" w:hAnsi="宋体"/>
                <w:color w:val="auto"/>
                <w:sz w:val="18"/>
                <w:szCs w:val="18"/>
              </w:rPr>
              <w:t>　</w:t>
            </w:r>
            <w:r>
              <w:rPr>
                <w:rFonts w:hint="eastAsia" w:ascii="宋体" w:hAnsi="宋体" w:cs="宋体"/>
                <w:color w:val="auto"/>
                <w:sz w:val="18"/>
                <w:szCs w:val="18"/>
              </w:rPr>
              <w:t>年　　季</w:t>
            </w:r>
          </w:p>
        </w:tc>
        <w:tc>
          <w:tcPr>
            <w:tcW w:w="932" w:type="dxa"/>
            <w:vAlign w:val="center"/>
          </w:tcPr>
          <w:p>
            <w:pPr>
              <w:spacing w:line="240" w:lineRule="exact"/>
              <w:ind w:left="-105" w:leftChars="-50" w:right="-105" w:rightChars="-50"/>
              <w:jc w:val="right"/>
              <w:rPr>
                <w:rFonts w:ascii="宋体" w:cs="宋体"/>
                <w:color w:val="auto"/>
                <w:sz w:val="32"/>
                <w:szCs w:val="32"/>
              </w:rPr>
            </w:pPr>
            <w:r>
              <w:rPr>
                <w:rFonts w:hint="eastAsia" w:ascii="宋体" w:hAnsi="宋体" w:cs="宋体"/>
                <w:color w:val="auto"/>
                <w:sz w:val="18"/>
                <w:szCs w:val="18"/>
              </w:rPr>
              <w:t>有效期至：</w:t>
            </w:r>
          </w:p>
        </w:tc>
        <w:tc>
          <w:tcPr>
            <w:tcW w:w="1925" w:type="dxa"/>
            <w:vAlign w:val="center"/>
          </w:tcPr>
          <w:p>
            <w:pPr>
              <w:spacing w:line="240" w:lineRule="exact"/>
              <w:ind w:left="-105" w:leftChars="-50" w:right="-105" w:rightChars="-50"/>
              <w:jc w:val="distribute"/>
              <w:rPr>
                <w:rFonts w:ascii="宋体" w:cs="宋体"/>
                <w:color w:val="auto"/>
                <w:sz w:val="32"/>
                <w:szCs w:val="32"/>
              </w:rPr>
            </w:pPr>
            <w:r>
              <w:rPr>
                <w:rFonts w:hint="eastAsia" w:ascii="宋体" w:hAnsi="宋体" w:cs="宋体"/>
                <w:color w:val="auto"/>
                <w:sz w:val="18"/>
                <w:szCs w:val="18"/>
              </w:rPr>
              <w:t>２０２２年１月</w:t>
            </w:r>
          </w:p>
        </w:tc>
      </w:tr>
    </w:tbl>
    <w:p>
      <w:pPr>
        <w:adjustRightInd w:val="0"/>
        <w:snapToGrid w:val="0"/>
        <w:spacing w:line="20" w:lineRule="exact"/>
        <w:jc w:val="center"/>
        <w:rPr>
          <w:rFonts w:hint="eastAsia" w:ascii="宋体" w:hAnsi="宋体"/>
          <w:color w:val="auto"/>
          <w:sz w:val="32"/>
          <w:szCs w:val="32"/>
        </w:rPr>
      </w:pPr>
    </w:p>
    <w:tbl>
      <w:tblPr>
        <w:tblStyle w:val="13"/>
        <w:tblW w:w="9452" w:type="dxa"/>
        <w:jc w:val="center"/>
        <w:tblInd w:w="0" w:type="dxa"/>
        <w:tblLayout w:type="fixed"/>
        <w:tblCellMar>
          <w:top w:w="0" w:type="dxa"/>
          <w:left w:w="108" w:type="dxa"/>
          <w:bottom w:w="0" w:type="dxa"/>
          <w:right w:w="108" w:type="dxa"/>
        </w:tblCellMar>
      </w:tblPr>
      <w:tblGrid>
        <w:gridCol w:w="9452"/>
      </w:tblGrid>
      <w:tr>
        <w:tblPrEx>
          <w:tblLayout w:type="fixed"/>
          <w:tblCellMar>
            <w:top w:w="0" w:type="dxa"/>
            <w:left w:w="108" w:type="dxa"/>
            <w:bottom w:w="0" w:type="dxa"/>
            <w:right w:w="108" w:type="dxa"/>
          </w:tblCellMar>
        </w:tblPrEx>
        <w:trPr>
          <w:jc w:val="center"/>
        </w:trPr>
        <w:tc>
          <w:tcPr>
            <w:tcW w:w="9452" w:type="dxa"/>
            <w:tcBorders>
              <w:top w:val="double" w:color="auto" w:sz="4" w:space="0"/>
              <w:left w:val="double" w:color="auto" w:sz="4" w:space="0"/>
              <w:bottom w:val="single" w:color="auto" w:sz="2" w:space="0"/>
              <w:right w:val="double" w:color="auto" w:sz="4" w:space="0"/>
            </w:tcBorders>
            <w:vAlign w:val="center"/>
          </w:tcPr>
          <w:p>
            <w:pPr>
              <w:snapToGrid w:val="0"/>
              <w:jc w:val="center"/>
              <w:rPr>
                <w:rFonts w:hint="eastAsia" w:ascii="宋体" w:hAnsi="宋体"/>
                <w:b/>
                <w:bCs/>
                <w:color w:val="auto"/>
                <w:sz w:val="18"/>
                <w:szCs w:val="18"/>
              </w:rPr>
            </w:pPr>
            <w:r>
              <w:rPr>
                <w:rFonts w:hint="eastAsia" w:ascii="宋体" w:hAnsi="宋体"/>
                <w:b/>
                <w:bCs/>
                <w:color w:val="auto"/>
                <w:sz w:val="18"/>
                <w:szCs w:val="18"/>
              </w:rPr>
              <w:t>一、企业生产经营情况</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vAlign w:val="center"/>
          </w:tcPr>
          <w:p>
            <w:pPr>
              <w:snapToGrid w:val="0"/>
              <w:rPr>
                <w:rFonts w:hint="eastAsia" w:ascii="宋体" w:hAnsi="宋体"/>
                <w:bCs/>
                <w:color w:val="auto"/>
                <w:sz w:val="18"/>
                <w:szCs w:val="18"/>
              </w:rPr>
            </w:pPr>
            <w:r>
              <w:rPr>
                <w:rFonts w:hint="eastAsia" w:ascii="宋体" w:hAnsi="宋体"/>
                <w:bCs/>
                <w:color w:val="auto"/>
                <w:sz w:val="18"/>
                <w:szCs w:val="18"/>
              </w:rPr>
              <w:t>11本季度商品</w:t>
            </w:r>
            <w:r>
              <w:rPr>
                <w:rFonts w:ascii="宋体" w:hAnsi="宋体"/>
                <w:bCs/>
                <w:color w:val="auto"/>
                <w:sz w:val="18"/>
                <w:szCs w:val="18"/>
              </w:rPr>
              <w:t>销售增</w:t>
            </w:r>
            <w:r>
              <w:rPr>
                <w:rFonts w:hint="eastAsia" w:ascii="宋体" w:hAnsi="宋体"/>
                <w:bCs/>
                <w:color w:val="auto"/>
                <w:sz w:val="18"/>
                <w:szCs w:val="18"/>
              </w:rPr>
              <w:t>速比上季度      □</w:t>
            </w:r>
            <w:r>
              <w:rPr>
                <w:rFonts w:hint="eastAsia" w:ascii="宋体" w:hAnsi="宋体"/>
                <w:color w:val="auto"/>
                <w:sz w:val="18"/>
                <w:szCs w:val="18"/>
              </w:rPr>
              <w:t>①</w:t>
            </w:r>
            <w:r>
              <w:rPr>
                <w:rFonts w:hint="eastAsia" w:ascii="宋体" w:hAnsi="宋体"/>
                <w:bCs/>
                <w:color w:val="auto"/>
                <w:sz w:val="18"/>
                <w:szCs w:val="18"/>
              </w:rPr>
              <w:t>加快　　　　       □</w:t>
            </w:r>
            <w:r>
              <w:rPr>
                <w:rFonts w:hint="eastAsia" w:ascii="宋体" w:hAnsi="宋体"/>
                <w:color w:val="auto"/>
                <w:sz w:val="18"/>
                <w:szCs w:val="18"/>
              </w:rPr>
              <w:t>②</w:t>
            </w:r>
            <w:r>
              <w:rPr>
                <w:rFonts w:hint="eastAsia" w:ascii="宋体" w:hAnsi="宋体"/>
                <w:bCs/>
                <w:color w:val="auto"/>
                <w:sz w:val="18"/>
                <w:szCs w:val="18"/>
              </w:rPr>
              <w:t>持平　　　      □</w:t>
            </w:r>
            <w:r>
              <w:rPr>
                <w:rFonts w:hint="eastAsia" w:ascii="宋体" w:hAnsi="宋体"/>
                <w:color w:val="auto"/>
                <w:sz w:val="18"/>
                <w:szCs w:val="18"/>
              </w:rPr>
              <w:t>③</w:t>
            </w:r>
            <w:r>
              <w:rPr>
                <w:rFonts w:hint="eastAsia" w:ascii="宋体" w:hAnsi="宋体"/>
                <w:bCs/>
                <w:color w:val="auto"/>
                <w:sz w:val="18"/>
                <w:szCs w:val="18"/>
              </w:rPr>
              <w:t>减慢</w:t>
            </w:r>
          </w:p>
          <w:p>
            <w:pPr>
              <w:snapToGrid w:val="0"/>
              <w:rPr>
                <w:rFonts w:ascii="宋体" w:hAnsi="宋体"/>
                <w:bCs/>
                <w:color w:val="auto"/>
                <w:sz w:val="18"/>
                <w:szCs w:val="18"/>
              </w:rPr>
            </w:pPr>
            <w:r>
              <w:rPr>
                <w:rFonts w:hint="eastAsia" w:ascii="宋体" w:hAnsi="宋体"/>
                <w:bCs/>
                <w:color w:val="auto"/>
                <w:sz w:val="18"/>
                <w:szCs w:val="18"/>
              </w:rPr>
              <w:t>12本季度商品销售</w:t>
            </w:r>
            <w:r>
              <w:rPr>
                <w:rFonts w:ascii="宋体" w:hAnsi="宋体"/>
                <w:bCs/>
                <w:color w:val="auto"/>
                <w:sz w:val="18"/>
                <w:szCs w:val="18"/>
              </w:rPr>
              <w:t>价格</w:t>
            </w:r>
            <w:r>
              <w:rPr>
                <w:rFonts w:hint="eastAsia" w:ascii="宋体" w:hAnsi="宋体"/>
                <w:bCs/>
                <w:color w:val="auto"/>
                <w:sz w:val="18"/>
                <w:szCs w:val="18"/>
              </w:rPr>
              <w:t>比</w:t>
            </w:r>
            <w:r>
              <w:rPr>
                <w:rFonts w:ascii="宋体" w:hAnsi="宋体"/>
                <w:bCs/>
                <w:color w:val="auto"/>
                <w:sz w:val="18"/>
                <w:szCs w:val="18"/>
              </w:rPr>
              <w:t>上季度</w:t>
            </w:r>
            <w:r>
              <w:rPr>
                <w:rFonts w:hint="eastAsia" w:ascii="宋体" w:hAnsi="宋体"/>
                <w:bCs/>
                <w:color w:val="auto"/>
                <w:sz w:val="18"/>
                <w:szCs w:val="18"/>
              </w:rPr>
              <w:t xml:space="preserve">      □</w:t>
            </w:r>
            <w:r>
              <w:rPr>
                <w:rFonts w:hint="eastAsia" w:ascii="宋体" w:hAnsi="宋体"/>
                <w:color w:val="auto"/>
                <w:sz w:val="18"/>
                <w:szCs w:val="18"/>
              </w:rPr>
              <w:t>①</w:t>
            </w:r>
            <w:r>
              <w:rPr>
                <w:rFonts w:hint="eastAsia" w:ascii="宋体" w:hAnsi="宋体"/>
                <w:bCs/>
                <w:color w:val="auto"/>
                <w:sz w:val="18"/>
                <w:szCs w:val="18"/>
              </w:rPr>
              <w:t>上涨　　　　       □</w:t>
            </w:r>
            <w:r>
              <w:rPr>
                <w:rFonts w:hint="eastAsia" w:ascii="宋体" w:hAnsi="宋体"/>
                <w:color w:val="auto"/>
                <w:sz w:val="18"/>
                <w:szCs w:val="18"/>
              </w:rPr>
              <w:t>②</w:t>
            </w:r>
            <w:r>
              <w:rPr>
                <w:rFonts w:hint="eastAsia" w:ascii="宋体" w:hAnsi="宋体"/>
                <w:bCs/>
                <w:color w:val="auto"/>
                <w:sz w:val="18"/>
                <w:szCs w:val="18"/>
              </w:rPr>
              <w:t>持平　　　      □</w:t>
            </w:r>
            <w:r>
              <w:rPr>
                <w:rFonts w:hint="eastAsia" w:ascii="宋体" w:hAnsi="宋体"/>
                <w:color w:val="auto"/>
                <w:sz w:val="18"/>
                <w:szCs w:val="18"/>
              </w:rPr>
              <w:t>③</w:t>
            </w:r>
            <w:r>
              <w:rPr>
                <w:rFonts w:hint="eastAsia" w:ascii="宋体" w:hAnsi="宋体"/>
                <w:bCs/>
                <w:color w:val="auto"/>
                <w:sz w:val="18"/>
                <w:szCs w:val="18"/>
              </w:rPr>
              <w:t>下跌</w:t>
            </w:r>
          </w:p>
          <w:p>
            <w:pPr>
              <w:snapToGrid w:val="0"/>
              <w:rPr>
                <w:rFonts w:hint="eastAsia" w:ascii="宋体" w:hAnsi="宋体"/>
                <w:bCs/>
                <w:color w:val="auto"/>
                <w:sz w:val="18"/>
                <w:szCs w:val="18"/>
              </w:rPr>
            </w:pPr>
            <w:r>
              <w:rPr>
                <w:rFonts w:hint="eastAsia" w:ascii="宋体" w:hAnsi="宋体"/>
                <w:bCs/>
                <w:color w:val="auto"/>
                <w:sz w:val="18"/>
                <w:szCs w:val="18"/>
              </w:rPr>
              <w:t>13本季度接到的业务预定量      　　□</w:t>
            </w:r>
            <w:r>
              <w:rPr>
                <w:rFonts w:hint="eastAsia" w:ascii="宋体" w:hAnsi="宋体"/>
                <w:color w:val="auto"/>
                <w:sz w:val="18"/>
                <w:szCs w:val="18"/>
              </w:rPr>
              <w:t>①高于正常水平 　　　</w:t>
            </w:r>
            <w:r>
              <w:rPr>
                <w:rFonts w:hint="eastAsia" w:ascii="宋体" w:hAnsi="宋体"/>
                <w:bCs/>
                <w:color w:val="auto"/>
                <w:sz w:val="18"/>
                <w:szCs w:val="18"/>
              </w:rPr>
              <w:t>□</w:t>
            </w:r>
            <w:r>
              <w:rPr>
                <w:rFonts w:hint="eastAsia" w:ascii="宋体" w:hAnsi="宋体"/>
                <w:color w:val="auto"/>
                <w:sz w:val="18"/>
                <w:szCs w:val="18"/>
              </w:rPr>
              <w:t>②处于正常水平</w:t>
            </w:r>
            <w:r>
              <w:rPr>
                <w:rFonts w:hint="eastAsia" w:ascii="宋体" w:hAnsi="宋体"/>
                <w:bCs/>
                <w:color w:val="auto"/>
                <w:sz w:val="18"/>
                <w:szCs w:val="18"/>
              </w:rPr>
              <w:t>　  □</w:t>
            </w:r>
            <w:r>
              <w:rPr>
                <w:rFonts w:hint="eastAsia" w:ascii="宋体" w:hAnsi="宋体"/>
                <w:color w:val="auto"/>
                <w:sz w:val="18"/>
                <w:szCs w:val="18"/>
              </w:rPr>
              <w:t>③</w:t>
            </w:r>
            <w:r>
              <w:rPr>
                <w:rFonts w:hint="eastAsia" w:ascii="宋体" w:hAnsi="宋体"/>
                <w:bCs/>
                <w:color w:val="auto"/>
                <w:sz w:val="18"/>
                <w:szCs w:val="18"/>
              </w:rPr>
              <w:t>低于正常水平</w:t>
            </w:r>
          </w:p>
          <w:p>
            <w:pPr>
              <w:snapToGrid w:val="0"/>
              <w:rPr>
                <w:rFonts w:ascii="宋体" w:hAnsi="宋体"/>
                <w:bCs/>
                <w:color w:val="auto"/>
                <w:sz w:val="18"/>
                <w:szCs w:val="18"/>
              </w:rPr>
            </w:pPr>
            <w:r>
              <w:rPr>
                <w:rFonts w:hint="eastAsia" w:ascii="宋体" w:hAnsi="宋体"/>
                <w:bCs/>
                <w:color w:val="auto"/>
                <w:sz w:val="18"/>
                <w:szCs w:val="18"/>
              </w:rPr>
              <w:t>14本季度商品库存      　　        □</w:t>
            </w:r>
            <w:r>
              <w:rPr>
                <w:rFonts w:hint="eastAsia" w:ascii="宋体" w:hAnsi="宋体"/>
                <w:color w:val="auto"/>
                <w:sz w:val="18"/>
                <w:szCs w:val="18"/>
              </w:rPr>
              <w:t>①</w:t>
            </w:r>
            <w:r>
              <w:rPr>
                <w:rFonts w:hint="eastAsia" w:ascii="宋体" w:hAnsi="宋体"/>
                <w:bCs/>
                <w:color w:val="auto"/>
                <w:sz w:val="18"/>
                <w:szCs w:val="18"/>
              </w:rPr>
              <w:t>高于正常水平　     □</w:t>
            </w:r>
            <w:r>
              <w:rPr>
                <w:rFonts w:hint="eastAsia" w:ascii="宋体" w:hAnsi="宋体"/>
                <w:color w:val="auto"/>
                <w:sz w:val="18"/>
                <w:szCs w:val="18"/>
              </w:rPr>
              <w:t>②</w:t>
            </w:r>
            <w:r>
              <w:rPr>
                <w:rFonts w:hint="eastAsia" w:ascii="宋体" w:hAnsi="宋体"/>
                <w:bCs/>
                <w:color w:val="auto"/>
                <w:sz w:val="18"/>
                <w:szCs w:val="18"/>
              </w:rPr>
              <w:t>处于正常水平　  □</w:t>
            </w:r>
            <w:r>
              <w:rPr>
                <w:rFonts w:hint="eastAsia" w:ascii="宋体" w:hAnsi="宋体"/>
                <w:color w:val="auto"/>
                <w:sz w:val="18"/>
                <w:szCs w:val="18"/>
              </w:rPr>
              <w:t>③</w:t>
            </w:r>
            <w:r>
              <w:rPr>
                <w:rFonts w:hint="eastAsia" w:ascii="宋体" w:hAnsi="宋体"/>
                <w:bCs/>
                <w:color w:val="auto"/>
                <w:sz w:val="18"/>
                <w:szCs w:val="18"/>
              </w:rPr>
              <w:t>低于正常水平</w:t>
            </w:r>
          </w:p>
          <w:p>
            <w:pPr>
              <w:snapToGrid w:val="0"/>
              <w:rPr>
                <w:rFonts w:hint="eastAsia" w:ascii="宋体" w:hAnsi="宋体"/>
                <w:bCs/>
                <w:color w:val="auto"/>
                <w:sz w:val="18"/>
                <w:szCs w:val="18"/>
              </w:rPr>
            </w:pPr>
            <w:r>
              <w:rPr>
                <w:rFonts w:hint="eastAsia" w:ascii="宋体" w:hAnsi="宋体"/>
                <w:bCs/>
                <w:color w:val="auto"/>
                <w:sz w:val="18"/>
                <w:szCs w:val="18"/>
              </w:rPr>
              <w:t>15预计</w:t>
            </w:r>
            <w:r>
              <w:rPr>
                <w:rFonts w:ascii="宋体" w:hAnsi="宋体"/>
                <w:bCs/>
                <w:color w:val="auto"/>
                <w:sz w:val="18"/>
                <w:szCs w:val="18"/>
              </w:rPr>
              <w:t>下季度商品销售增速比本季度</w:t>
            </w:r>
            <w:r>
              <w:rPr>
                <w:rFonts w:hint="eastAsia" w:ascii="宋体" w:hAnsi="宋体"/>
                <w:bCs/>
                <w:color w:val="auto"/>
                <w:sz w:val="18"/>
                <w:szCs w:val="18"/>
              </w:rPr>
              <w:t xml:space="preserve">  □</w:t>
            </w:r>
            <w:r>
              <w:rPr>
                <w:rFonts w:hint="eastAsia" w:ascii="宋体" w:hAnsi="宋体"/>
                <w:color w:val="auto"/>
                <w:sz w:val="18"/>
                <w:szCs w:val="18"/>
              </w:rPr>
              <w:t>①</w:t>
            </w:r>
            <w:r>
              <w:rPr>
                <w:rFonts w:hint="eastAsia" w:ascii="宋体" w:hAnsi="宋体"/>
                <w:bCs/>
                <w:color w:val="auto"/>
                <w:sz w:val="18"/>
                <w:szCs w:val="18"/>
              </w:rPr>
              <w:t>加快　　　　       □</w:t>
            </w:r>
            <w:r>
              <w:rPr>
                <w:rFonts w:hint="eastAsia" w:ascii="宋体" w:hAnsi="宋体"/>
                <w:color w:val="auto"/>
                <w:sz w:val="18"/>
                <w:szCs w:val="18"/>
              </w:rPr>
              <w:t>②</w:t>
            </w:r>
            <w:r>
              <w:rPr>
                <w:rFonts w:hint="eastAsia" w:ascii="宋体" w:hAnsi="宋体"/>
                <w:bCs/>
                <w:color w:val="auto"/>
                <w:sz w:val="18"/>
                <w:szCs w:val="18"/>
              </w:rPr>
              <w:t>持平　　　      □</w:t>
            </w:r>
            <w:r>
              <w:rPr>
                <w:rFonts w:hint="eastAsia" w:ascii="宋体" w:hAnsi="宋体"/>
                <w:color w:val="auto"/>
                <w:sz w:val="18"/>
                <w:szCs w:val="18"/>
              </w:rPr>
              <w:t>③</w:t>
            </w:r>
            <w:r>
              <w:rPr>
                <w:rFonts w:hint="eastAsia" w:ascii="宋体" w:hAnsi="宋体"/>
                <w:bCs/>
                <w:color w:val="auto"/>
                <w:sz w:val="18"/>
                <w:szCs w:val="18"/>
              </w:rPr>
              <w:t>减慢</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vAlign w:val="center"/>
          </w:tcPr>
          <w:p>
            <w:pPr>
              <w:snapToGrid w:val="0"/>
              <w:jc w:val="center"/>
              <w:rPr>
                <w:rFonts w:hint="eastAsia" w:ascii="宋体" w:hAnsi="宋体"/>
                <w:b/>
                <w:bCs/>
                <w:color w:val="auto"/>
                <w:sz w:val="18"/>
                <w:szCs w:val="18"/>
              </w:rPr>
            </w:pPr>
            <w:r>
              <w:rPr>
                <w:rFonts w:hint="eastAsia" w:ascii="宋体" w:hAnsi="宋体"/>
                <w:b/>
                <w:bCs/>
                <w:color w:val="auto"/>
                <w:sz w:val="18"/>
                <w:szCs w:val="18"/>
              </w:rPr>
              <w:t>二、企业盈利与资金使用情况</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right w:val="double" w:color="auto" w:sz="4" w:space="0"/>
            </w:tcBorders>
            <w:vAlign w:val="center"/>
          </w:tcPr>
          <w:p>
            <w:pPr>
              <w:adjustRightInd w:val="0"/>
              <w:snapToGrid w:val="0"/>
              <w:ind w:right="151" w:rightChars="72"/>
              <w:rPr>
                <w:rFonts w:hint="eastAsia" w:ascii="宋体" w:hAnsi="宋体"/>
                <w:bCs/>
                <w:color w:val="auto"/>
                <w:sz w:val="18"/>
                <w:szCs w:val="18"/>
              </w:rPr>
            </w:pPr>
            <w:r>
              <w:rPr>
                <w:rFonts w:hint="eastAsia" w:ascii="宋体" w:hAnsi="宋体"/>
                <w:bCs/>
                <w:color w:val="auto"/>
                <w:sz w:val="18"/>
                <w:szCs w:val="18"/>
              </w:rPr>
              <w:t>21本季度盈利比上季度（如选②，跳过问题22）</w:t>
            </w:r>
          </w:p>
          <w:p>
            <w:pPr>
              <w:adjustRightInd w:val="0"/>
              <w:snapToGrid w:val="0"/>
              <w:ind w:right="151" w:rightChars="72" w:firstLine="630" w:firstLineChars="350"/>
              <w:rPr>
                <w:rFonts w:hint="eastAsia" w:ascii="宋体" w:hAnsi="宋体"/>
                <w:bCs/>
                <w:color w:val="auto"/>
                <w:sz w:val="18"/>
                <w:szCs w:val="18"/>
              </w:rPr>
            </w:pPr>
            <w:r>
              <w:rPr>
                <w:rFonts w:hint="eastAsia" w:ascii="宋体" w:hAnsi="宋体"/>
                <w:bCs/>
                <w:color w:val="auto"/>
                <w:sz w:val="18"/>
                <w:szCs w:val="18"/>
              </w:rPr>
              <w:t>□①增加（盈利增加、亏损减少、扭亏为盈）     □②持平    □③减少（盈利减少、亏损增加、盈转亏）</w:t>
            </w:r>
          </w:p>
          <w:p>
            <w:pPr>
              <w:adjustRightInd w:val="0"/>
              <w:snapToGrid w:val="0"/>
              <w:ind w:right="151" w:rightChars="72"/>
              <w:rPr>
                <w:rFonts w:hint="eastAsia" w:ascii="宋体" w:hAnsi="宋体"/>
                <w:bCs/>
                <w:color w:val="auto"/>
                <w:sz w:val="18"/>
                <w:szCs w:val="18"/>
              </w:rPr>
            </w:pPr>
            <w:r>
              <w:rPr>
                <w:rFonts w:hint="eastAsia" w:ascii="宋体" w:hAnsi="宋体"/>
                <w:bCs/>
                <w:color w:val="auto"/>
                <w:sz w:val="18"/>
                <w:szCs w:val="18"/>
              </w:rPr>
              <w:t>22本季度利润变动的主要影响因素</w:t>
            </w:r>
          </w:p>
          <w:p>
            <w:pPr>
              <w:adjustRightInd w:val="0"/>
              <w:snapToGrid w:val="0"/>
              <w:ind w:right="151" w:rightChars="72" w:firstLine="630" w:firstLineChars="350"/>
              <w:rPr>
                <w:rFonts w:hint="eastAsia" w:ascii="宋体" w:hAnsi="宋体"/>
                <w:bCs/>
                <w:color w:val="auto"/>
                <w:sz w:val="18"/>
                <w:szCs w:val="18"/>
              </w:rPr>
            </w:pPr>
            <w:r>
              <w:rPr>
                <w:rFonts w:hint="eastAsia" w:ascii="宋体" w:hAnsi="宋体"/>
                <w:bCs/>
                <w:color w:val="auto"/>
                <w:sz w:val="18"/>
                <w:szCs w:val="18"/>
              </w:rPr>
              <w:t>□①业务量             □②税费              □③成本费用      □④销售价格       □</w:t>
            </w:r>
            <w:r>
              <w:rPr>
                <w:rFonts w:hint="eastAsia" w:ascii="宋体" w:hAnsi="宋体"/>
                <w:color w:val="auto"/>
                <w:sz w:val="18"/>
              </w:rPr>
              <w:t>⑤</w:t>
            </w:r>
            <w:r>
              <w:rPr>
                <w:rFonts w:hint="eastAsia" w:ascii="宋体" w:hAnsi="宋体"/>
                <w:bCs/>
                <w:color w:val="auto"/>
                <w:sz w:val="18"/>
                <w:szCs w:val="18"/>
              </w:rPr>
              <w:t>其他</w:t>
            </w:r>
          </w:p>
        </w:tc>
      </w:tr>
      <w:tr>
        <w:tblPrEx>
          <w:tblLayout w:type="fixed"/>
          <w:tblCellMar>
            <w:top w:w="0" w:type="dxa"/>
            <w:left w:w="108" w:type="dxa"/>
            <w:bottom w:w="0" w:type="dxa"/>
            <w:right w:w="108" w:type="dxa"/>
          </w:tblCellMar>
        </w:tblPrEx>
        <w:trPr>
          <w:trHeight w:val="2704" w:hRule="atLeast"/>
          <w:jc w:val="center"/>
        </w:trPr>
        <w:tc>
          <w:tcPr>
            <w:tcW w:w="9452" w:type="dxa"/>
            <w:tcBorders>
              <w:left w:val="double" w:color="auto" w:sz="4" w:space="0"/>
              <w:bottom w:val="single" w:color="auto" w:sz="2" w:space="0"/>
              <w:right w:val="double" w:color="auto" w:sz="4" w:space="0"/>
            </w:tcBorders>
            <w:vAlign w:val="center"/>
          </w:tcPr>
          <w:p>
            <w:pPr>
              <w:snapToGrid w:val="0"/>
              <w:rPr>
                <w:rFonts w:hint="eastAsia" w:ascii="宋体" w:hAnsi="宋体"/>
                <w:color w:val="auto"/>
                <w:sz w:val="18"/>
                <w:szCs w:val="18"/>
              </w:rPr>
            </w:pPr>
            <w:r>
              <w:rPr>
                <w:rFonts w:hint="eastAsia" w:ascii="宋体" w:hAnsi="宋体"/>
                <w:color w:val="auto"/>
                <w:sz w:val="18"/>
                <w:szCs w:val="18"/>
              </w:rPr>
              <w:t>23</w:t>
            </w:r>
            <w:r>
              <w:rPr>
                <w:rFonts w:hint="eastAsia" w:ascii="宋体" w:hAnsi="宋体"/>
                <w:bCs/>
                <w:color w:val="auto"/>
                <w:sz w:val="18"/>
                <w:szCs w:val="18"/>
              </w:rPr>
              <w:t>本季度</w:t>
            </w:r>
            <w:r>
              <w:rPr>
                <w:rFonts w:hint="eastAsia" w:ascii="宋体" w:hAnsi="宋体"/>
                <w:color w:val="auto"/>
                <w:sz w:val="18"/>
                <w:szCs w:val="18"/>
              </w:rPr>
              <w:t>税费负担比上季度</w:t>
            </w:r>
          </w:p>
          <w:p>
            <w:pPr>
              <w:snapToGrid w:val="0"/>
              <w:ind w:firstLine="630" w:firstLineChars="350"/>
              <w:rPr>
                <w:rFonts w:ascii="宋体" w:hAnsi="宋体"/>
                <w:bCs/>
                <w:color w:val="auto"/>
                <w:sz w:val="18"/>
                <w:szCs w:val="18"/>
              </w:rPr>
            </w:pPr>
            <w:r>
              <w:rPr>
                <w:rFonts w:hint="eastAsia" w:ascii="宋体" w:hAnsi="宋体"/>
                <w:color w:val="auto"/>
                <w:sz w:val="18"/>
                <w:szCs w:val="18"/>
              </w:rPr>
              <w:t>□①上升                  □②变化不大               □③下降</w:t>
            </w:r>
          </w:p>
          <w:p>
            <w:pPr>
              <w:adjustRightInd w:val="0"/>
              <w:snapToGrid w:val="0"/>
              <w:ind w:right="151" w:rightChars="72"/>
              <w:rPr>
                <w:rFonts w:hint="eastAsia" w:ascii="宋体" w:hAnsi="宋体"/>
                <w:bCs/>
                <w:color w:val="auto"/>
                <w:sz w:val="18"/>
                <w:szCs w:val="18"/>
              </w:rPr>
            </w:pPr>
            <w:r>
              <w:rPr>
                <w:rFonts w:hint="eastAsia" w:ascii="宋体" w:hAnsi="宋体"/>
                <w:bCs/>
                <w:color w:val="auto"/>
                <w:sz w:val="18"/>
                <w:szCs w:val="18"/>
              </w:rPr>
              <w:t>24 本季度资金周转情况（如选</w:t>
            </w:r>
            <w:r>
              <w:rPr>
                <w:rFonts w:hint="eastAsia" w:ascii="宋体" w:hAnsi="宋体"/>
                <w:color w:val="auto"/>
                <w:sz w:val="18"/>
                <w:szCs w:val="18"/>
              </w:rPr>
              <w:t>②</w:t>
            </w:r>
            <w:r>
              <w:rPr>
                <w:rFonts w:hint="eastAsia" w:ascii="宋体" w:hAnsi="宋体"/>
                <w:bCs/>
                <w:color w:val="auto"/>
                <w:sz w:val="18"/>
                <w:szCs w:val="18"/>
              </w:rPr>
              <w:t>或</w:t>
            </w:r>
            <w:r>
              <w:rPr>
                <w:rFonts w:hint="eastAsia" w:ascii="宋体" w:hAnsi="宋体"/>
                <w:color w:val="auto"/>
                <w:sz w:val="18"/>
                <w:szCs w:val="18"/>
              </w:rPr>
              <w:t>③</w:t>
            </w:r>
            <w:r>
              <w:rPr>
                <w:rFonts w:hint="eastAsia" w:ascii="宋体" w:hAnsi="宋体"/>
                <w:bCs/>
                <w:color w:val="auto"/>
                <w:sz w:val="18"/>
                <w:szCs w:val="18"/>
              </w:rPr>
              <w:t>，跳过问题25）</w:t>
            </w:r>
          </w:p>
          <w:p>
            <w:pPr>
              <w:adjustRightInd w:val="0"/>
              <w:snapToGrid w:val="0"/>
              <w:ind w:right="151" w:rightChars="72" w:firstLine="630" w:firstLineChars="350"/>
              <w:rPr>
                <w:rFonts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资金紧张              □</w:t>
            </w:r>
            <w:r>
              <w:rPr>
                <w:rFonts w:hint="eastAsia" w:ascii="宋体" w:hAnsi="宋体"/>
                <w:color w:val="auto"/>
                <w:sz w:val="18"/>
                <w:szCs w:val="18"/>
              </w:rPr>
              <w:t>②</w:t>
            </w:r>
            <w:r>
              <w:rPr>
                <w:rFonts w:hint="eastAsia" w:ascii="宋体" w:hAnsi="宋体"/>
                <w:bCs/>
                <w:color w:val="auto"/>
                <w:sz w:val="18"/>
                <w:szCs w:val="18"/>
              </w:rPr>
              <w:t>基本正常               □</w:t>
            </w:r>
            <w:r>
              <w:rPr>
                <w:rFonts w:hint="eastAsia" w:ascii="宋体" w:hAnsi="宋体"/>
                <w:color w:val="auto"/>
                <w:sz w:val="18"/>
                <w:szCs w:val="18"/>
              </w:rPr>
              <w:t>③</w:t>
            </w:r>
            <w:r>
              <w:rPr>
                <w:rFonts w:hint="eastAsia" w:ascii="宋体" w:hAnsi="宋体"/>
                <w:bCs/>
                <w:color w:val="auto"/>
                <w:sz w:val="18"/>
                <w:szCs w:val="18"/>
              </w:rPr>
              <w:t>资金充裕</w:t>
            </w:r>
          </w:p>
          <w:p>
            <w:pPr>
              <w:adjustRightInd w:val="0"/>
              <w:snapToGrid w:val="0"/>
              <w:ind w:right="151" w:rightChars="72"/>
              <w:rPr>
                <w:rFonts w:ascii="宋体" w:hAnsi="宋体"/>
                <w:bCs/>
                <w:color w:val="auto"/>
                <w:sz w:val="18"/>
                <w:szCs w:val="18"/>
              </w:rPr>
            </w:pPr>
            <w:r>
              <w:rPr>
                <w:rFonts w:hint="eastAsia" w:ascii="宋体" w:hAnsi="宋体"/>
                <w:bCs/>
                <w:color w:val="auto"/>
                <w:sz w:val="18"/>
                <w:szCs w:val="18"/>
              </w:rPr>
              <w:t>25本季度</w:t>
            </w:r>
            <w:r>
              <w:rPr>
                <w:rFonts w:ascii="宋体" w:hAnsi="宋体"/>
                <w:bCs/>
                <w:color w:val="auto"/>
                <w:sz w:val="18"/>
                <w:szCs w:val="18"/>
              </w:rPr>
              <w:t>资金紧张</w:t>
            </w:r>
            <w:r>
              <w:rPr>
                <w:rFonts w:hint="eastAsia" w:ascii="宋体" w:hAnsi="宋体"/>
                <w:bCs/>
                <w:color w:val="auto"/>
                <w:sz w:val="18"/>
                <w:szCs w:val="18"/>
              </w:rPr>
              <w:t>的主要原因 （可多选，</w:t>
            </w:r>
            <w:r>
              <w:rPr>
                <w:rFonts w:ascii="宋体" w:hAnsi="宋体"/>
                <w:bCs/>
                <w:color w:val="auto"/>
                <w:sz w:val="18"/>
                <w:szCs w:val="18"/>
              </w:rPr>
              <w:t>最多选</w:t>
            </w:r>
            <w:r>
              <w:rPr>
                <w:rFonts w:hint="eastAsia" w:ascii="宋体" w:hAnsi="宋体"/>
                <w:bCs/>
                <w:color w:val="auto"/>
                <w:sz w:val="18"/>
                <w:szCs w:val="18"/>
              </w:rPr>
              <w:t xml:space="preserve">3项） </w:t>
            </w:r>
          </w:p>
          <w:p>
            <w:pPr>
              <w:adjustRightInd w:val="0"/>
              <w:snapToGrid w:val="0"/>
              <w:ind w:right="151" w:rightChars="72" w:firstLine="630" w:firstLineChars="35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 xml:space="preserve">融资成本高  </w:t>
            </w:r>
            <w:r>
              <w:rPr>
                <w:rFonts w:ascii="宋体" w:hAnsi="宋体"/>
                <w:bCs/>
                <w:color w:val="auto"/>
                <w:sz w:val="18"/>
                <w:szCs w:val="18"/>
              </w:rPr>
              <w:t xml:space="preserve"> </w:t>
            </w:r>
            <w:r>
              <w:rPr>
                <w:rFonts w:hint="eastAsia" w:ascii="宋体" w:hAnsi="宋体"/>
                <w:bCs/>
                <w:color w:val="auto"/>
                <w:sz w:val="18"/>
                <w:szCs w:val="18"/>
              </w:rPr>
              <w:t xml:space="preserve">         □</w:t>
            </w:r>
            <w:r>
              <w:rPr>
                <w:rFonts w:hint="eastAsia" w:ascii="宋体" w:hAnsi="宋体"/>
                <w:color w:val="auto"/>
                <w:sz w:val="18"/>
                <w:szCs w:val="18"/>
              </w:rPr>
              <w:t>②</w:t>
            </w:r>
            <w:r>
              <w:rPr>
                <w:rFonts w:hint="eastAsia" w:ascii="宋体" w:hAnsi="宋体"/>
                <w:bCs/>
                <w:color w:val="auto"/>
                <w:sz w:val="18"/>
                <w:szCs w:val="18"/>
              </w:rPr>
              <w:t>融资难                 □</w:t>
            </w:r>
            <w:r>
              <w:rPr>
                <w:rFonts w:hint="eastAsia" w:ascii="宋体" w:hAnsi="宋体"/>
                <w:color w:val="auto"/>
                <w:sz w:val="18"/>
                <w:szCs w:val="18"/>
              </w:rPr>
              <w:t>③</w:t>
            </w:r>
            <w:r>
              <w:rPr>
                <w:rFonts w:hint="eastAsia" w:ascii="宋体" w:hAnsi="宋体"/>
                <w:bCs/>
                <w:color w:val="auto"/>
                <w:sz w:val="18"/>
                <w:szCs w:val="18"/>
              </w:rPr>
              <w:t>存货资金</w:t>
            </w:r>
            <w:r>
              <w:rPr>
                <w:rFonts w:ascii="宋体" w:hAnsi="宋体"/>
                <w:bCs/>
                <w:color w:val="auto"/>
                <w:sz w:val="18"/>
                <w:szCs w:val="18"/>
              </w:rPr>
              <w:t>占用较多</w:t>
            </w:r>
            <w:r>
              <w:rPr>
                <w:rFonts w:hint="eastAsia" w:ascii="宋体" w:hAnsi="宋体"/>
                <w:bCs/>
                <w:color w:val="auto"/>
                <w:sz w:val="18"/>
                <w:szCs w:val="18"/>
              </w:rPr>
              <w:t xml:space="preserve">   □</w:t>
            </w:r>
            <w:r>
              <w:rPr>
                <w:rFonts w:hint="eastAsia" w:ascii="宋体" w:hAnsi="宋体"/>
                <w:color w:val="auto"/>
                <w:sz w:val="18"/>
                <w:szCs w:val="18"/>
              </w:rPr>
              <w:t>④</w:t>
            </w:r>
            <w:r>
              <w:rPr>
                <w:rFonts w:hint="eastAsia" w:ascii="宋体" w:hAnsi="宋体"/>
                <w:bCs/>
                <w:color w:val="auto"/>
                <w:sz w:val="18"/>
                <w:szCs w:val="18"/>
              </w:rPr>
              <w:t>货款回笼</w:t>
            </w:r>
            <w:r>
              <w:rPr>
                <w:rFonts w:ascii="宋体" w:hAnsi="宋体"/>
                <w:bCs/>
                <w:color w:val="auto"/>
                <w:sz w:val="18"/>
                <w:szCs w:val="18"/>
              </w:rPr>
              <w:t>慢</w:t>
            </w:r>
          </w:p>
          <w:p>
            <w:pPr>
              <w:adjustRightInd w:val="0"/>
              <w:snapToGrid w:val="0"/>
              <w:ind w:right="151" w:rightChars="72" w:firstLine="630" w:firstLineChars="350"/>
              <w:rPr>
                <w:rFonts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⑤</w:t>
            </w:r>
            <w:r>
              <w:rPr>
                <w:rFonts w:hint="eastAsia" w:ascii="宋体" w:hAnsi="宋体"/>
                <w:bCs/>
                <w:color w:val="auto"/>
                <w:sz w:val="18"/>
                <w:szCs w:val="18"/>
              </w:rPr>
              <w:t>工资等</w:t>
            </w:r>
            <w:r>
              <w:rPr>
                <w:rFonts w:ascii="宋体" w:hAnsi="宋体"/>
                <w:bCs/>
                <w:color w:val="auto"/>
                <w:sz w:val="18"/>
                <w:szCs w:val="18"/>
              </w:rPr>
              <w:t>刚性支出较多</w:t>
            </w:r>
            <w:r>
              <w:rPr>
                <w:rFonts w:hint="eastAsia" w:ascii="宋体" w:hAnsi="宋体"/>
                <w:bCs/>
                <w:color w:val="auto"/>
                <w:sz w:val="18"/>
                <w:szCs w:val="18"/>
              </w:rPr>
              <w:t xml:space="preserve">    □</w:t>
            </w:r>
            <w:r>
              <w:rPr>
                <w:rFonts w:hint="eastAsia" w:ascii="宋体" w:hAnsi="宋体"/>
                <w:color w:val="auto"/>
                <w:sz w:val="18"/>
                <w:szCs w:val="18"/>
              </w:rPr>
              <w:t>⑥</w:t>
            </w:r>
            <w:r>
              <w:rPr>
                <w:rFonts w:hint="eastAsia" w:ascii="宋体" w:hAnsi="宋体"/>
                <w:bCs/>
                <w:color w:val="auto"/>
                <w:sz w:val="18"/>
                <w:szCs w:val="18"/>
              </w:rPr>
              <w:t>扩大再生产、基建投资   □</w:t>
            </w:r>
            <w:r>
              <w:rPr>
                <w:rFonts w:hint="eastAsia" w:ascii="宋体" w:hAnsi="宋体"/>
                <w:color w:val="auto"/>
                <w:sz w:val="18"/>
                <w:szCs w:val="18"/>
              </w:rPr>
              <w:t>⑦</w:t>
            </w:r>
            <w:r>
              <w:rPr>
                <w:rFonts w:hint="eastAsia" w:ascii="宋体" w:hAnsi="宋体"/>
                <w:bCs/>
                <w:color w:val="auto"/>
                <w:sz w:val="18"/>
                <w:szCs w:val="18"/>
              </w:rPr>
              <w:t>投资金融性资产     □</w:t>
            </w:r>
            <w:r>
              <w:rPr>
                <w:rFonts w:hint="eastAsia" w:ascii="宋体" w:hAnsi="宋体"/>
                <w:color w:val="auto"/>
                <w:sz w:val="18"/>
                <w:szCs w:val="18"/>
              </w:rPr>
              <w:t>⑧</w:t>
            </w:r>
            <w:r>
              <w:rPr>
                <w:rFonts w:hint="eastAsia" w:ascii="宋体" w:hAnsi="宋体"/>
                <w:bCs/>
                <w:color w:val="auto"/>
                <w:sz w:val="18"/>
                <w:szCs w:val="18"/>
              </w:rPr>
              <w:t>其他（请注明）</w:t>
            </w:r>
            <w:r>
              <w:rPr>
                <w:rFonts w:hint="eastAsia" w:ascii="宋体" w:hAnsi="宋体"/>
                <w:bCs/>
                <w:color w:val="auto"/>
                <w:sz w:val="18"/>
                <w:szCs w:val="18"/>
                <w:u w:val="single"/>
              </w:rPr>
              <w:t xml:space="preserve">       </w:t>
            </w:r>
          </w:p>
          <w:p>
            <w:pPr>
              <w:snapToGrid w:val="0"/>
              <w:rPr>
                <w:rFonts w:hint="eastAsia" w:ascii="宋体" w:hAnsi="宋体"/>
                <w:color w:val="auto"/>
                <w:sz w:val="18"/>
                <w:szCs w:val="18"/>
              </w:rPr>
            </w:pPr>
            <w:r>
              <w:rPr>
                <w:rFonts w:hint="eastAsia" w:ascii="宋体" w:hAnsi="宋体"/>
                <w:color w:val="auto"/>
                <w:sz w:val="18"/>
                <w:szCs w:val="18"/>
              </w:rPr>
              <w:t>26</w:t>
            </w:r>
            <w:r>
              <w:rPr>
                <w:rFonts w:hint="eastAsia" w:ascii="宋体" w:hAnsi="宋体"/>
                <w:bCs/>
                <w:color w:val="auto"/>
                <w:sz w:val="18"/>
                <w:szCs w:val="18"/>
              </w:rPr>
              <w:t>本季度</w:t>
            </w:r>
            <w:r>
              <w:rPr>
                <w:rFonts w:hint="eastAsia" w:ascii="宋体" w:hAnsi="宋体"/>
                <w:color w:val="auto"/>
                <w:sz w:val="18"/>
                <w:szCs w:val="18"/>
              </w:rPr>
              <w:t>外部融资主要来源</w:t>
            </w:r>
          </w:p>
          <w:p>
            <w:pPr>
              <w:snapToGrid w:val="0"/>
              <w:ind w:firstLine="630" w:firstLineChars="350"/>
              <w:rPr>
                <w:rFonts w:hint="eastAsia" w:ascii="宋体" w:hAnsi="宋体"/>
                <w:color w:val="auto"/>
                <w:sz w:val="18"/>
                <w:szCs w:val="18"/>
              </w:rPr>
            </w:pPr>
            <w:r>
              <w:rPr>
                <w:rFonts w:hint="eastAsia" w:ascii="宋体" w:hAnsi="宋体"/>
                <w:color w:val="auto"/>
                <w:sz w:val="18"/>
                <w:szCs w:val="18"/>
              </w:rPr>
              <w:t>□①银行贷款               □②民间借款               □③专项资金</w:t>
            </w:r>
          </w:p>
          <w:p>
            <w:pPr>
              <w:snapToGrid w:val="0"/>
              <w:ind w:firstLine="630" w:firstLineChars="350"/>
              <w:rPr>
                <w:rFonts w:ascii="宋体" w:hAnsi="宋体"/>
                <w:color w:val="auto"/>
                <w:sz w:val="18"/>
                <w:szCs w:val="18"/>
              </w:rPr>
            </w:pPr>
            <w:r>
              <w:rPr>
                <w:rFonts w:hint="eastAsia" w:ascii="宋体" w:hAnsi="宋体"/>
                <w:color w:val="auto"/>
                <w:sz w:val="18"/>
                <w:szCs w:val="18"/>
              </w:rPr>
              <w:t>□④非银行类金融机构       □⑤其他                   □⑥无此情况</w:t>
            </w:r>
          </w:p>
          <w:p>
            <w:pPr>
              <w:snapToGrid w:val="0"/>
              <w:rPr>
                <w:rFonts w:hint="eastAsia" w:ascii="宋体" w:hAnsi="宋体"/>
                <w:color w:val="auto"/>
                <w:sz w:val="18"/>
                <w:szCs w:val="18"/>
              </w:rPr>
            </w:pPr>
            <w:r>
              <w:rPr>
                <w:rFonts w:hint="eastAsia" w:ascii="宋体" w:hAnsi="宋体"/>
                <w:color w:val="auto"/>
                <w:sz w:val="18"/>
                <w:szCs w:val="18"/>
              </w:rPr>
              <w:t>27下季度固定资产投资计划比去年同期</w:t>
            </w:r>
          </w:p>
          <w:p>
            <w:pPr>
              <w:snapToGrid w:val="0"/>
              <w:ind w:firstLine="540" w:firstLineChars="300"/>
              <w:rPr>
                <w:rFonts w:ascii="宋体" w:hAnsi="宋体"/>
                <w:bCs/>
                <w:color w:val="auto"/>
                <w:sz w:val="18"/>
                <w:szCs w:val="18"/>
              </w:rPr>
            </w:pPr>
            <w:r>
              <w:rPr>
                <w:rFonts w:hint="eastAsia" w:ascii="宋体" w:hAnsi="宋体"/>
                <w:color w:val="auto"/>
                <w:sz w:val="18"/>
                <w:szCs w:val="18"/>
              </w:rPr>
              <w:t xml:space="preserve"> □①增加                   □②持平                   □③减少  </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vAlign w:val="center"/>
          </w:tcPr>
          <w:p>
            <w:pPr>
              <w:snapToGrid w:val="0"/>
              <w:jc w:val="center"/>
              <w:rPr>
                <w:rFonts w:hint="eastAsia" w:ascii="宋体" w:hAnsi="宋体"/>
                <w:b/>
                <w:bCs/>
                <w:color w:val="auto"/>
                <w:sz w:val="18"/>
                <w:szCs w:val="18"/>
              </w:rPr>
            </w:pPr>
            <w:r>
              <w:rPr>
                <w:rFonts w:hint="eastAsia" w:ascii="宋体" w:hAnsi="宋体"/>
                <w:b/>
                <w:bCs/>
                <w:color w:val="auto"/>
                <w:sz w:val="18"/>
                <w:szCs w:val="18"/>
              </w:rPr>
              <w:t>三、企业用工情况</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right w:val="double" w:color="auto" w:sz="4" w:space="0"/>
            </w:tcBorders>
            <w:vAlign w:val="center"/>
          </w:tcPr>
          <w:p>
            <w:pPr>
              <w:snapToGrid w:val="0"/>
              <w:rPr>
                <w:rFonts w:ascii="宋体" w:hAnsi="宋体"/>
                <w:bCs/>
                <w:color w:val="auto"/>
                <w:sz w:val="18"/>
                <w:szCs w:val="18"/>
              </w:rPr>
            </w:pPr>
            <w:r>
              <w:rPr>
                <w:rFonts w:hint="eastAsia" w:ascii="宋体" w:hAnsi="宋体"/>
                <w:bCs/>
                <w:color w:val="auto"/>
                <w:sz w:val="18"/>
                <w:szCs w:val="18"/>
              </w:rPr>
              <w:t>31本季度用工需求比上季度      □</w:t>
            </w:r>
            <w:r>
              <w:rPr>
                <w:rFonts w:hint="eastAsia" w:ascii="宋体" w:hAnsi="宋体"/>
                <w:color w:val="auto"/>
                <w:sz w:val="18"/>
                <w:szCs w:val="18"/>
              </w:rPr>
              <w:t>①</w:t>
            </w:r>
            <w:r>
              <w:rPr>
                <w:rFonts w:hint="eastAsia" w:ascii="宋体" w:hAnsi="宋体"/>
                <w:bCs/>
                <w:color w:val="auto"/>
                <w:sz w:val="18"/>
                <w:szCs w:val="18"/>
              </w:rPr>
              <w:t>上升                □</w:t>
            </w:r>
            <w:r>
              <w:rPr>
                <w:rFonts w:hint="eastAsia" w:ascii="宋体" w:hAnsi="宋体"/>
                <w:color w:val="auto"/>
                <w:sz w:val="18"/>
                <w:szCs w:val="18"/>
              </w:rPr>
              <w:t>②</w:t>
            </w:r>
            <w:r>
              <w:rPr>
                <w:rFonts w:hint="eastAsia" w:ascii="宋体" w:hAnsi="宋体"/>
                <w:bCs/>
                <w:color w:val="auto"/>
                <w:sz w:val="18"/>
                <w:szCs w:val="18"/>
              </w:rPr>
              <w:t>基本持平               □</w:t>
            </w:r>
            <w:r>
              <w:rPr>
                <w:rFonts w:hint="eastAsia" w:ascii="宋体" w:hAnsi="宋体"/>
                <w:color w:val="auto"/>
                <w:sz w:val="18"/>
                <w:szCs w:val="18"/>
              </w:rPr>
              <w:t>③</w:t>
            </w:r>
            <w:r>
              <w:rPr>
                <w:rFonts w:hint="eastAsia" w:ascii="宋体" w:hAnsi="宋体"/>
                <w:bCs/>
                <w:color w:val="auto"/>
                <w:sz w:val="18"/>
                <w:szCs w:val="18"/>
              </w:rPr>
              <w:t>下降</w:t>
            </w:r>
          </w:p>
          <w:p>
            <w:pPr>
              <w:snapToGrid w:val="0"/>
              <w:ind w:left="990" w:hanging="990" w:hangingChars="550"/>
              <w:rPr>
                <w:rFonts w:hint="eastAsia" w:ascii="宋体" w:hAnsi="宋体"/>
                <w:bCs/>
                <w:color w:val="auto"/>
                <w:sz w:val="18"/>
                <w:szCs w:val="18"/>
              </w:rPr>
            </w:pPr>
            <w:r>
              <w:rPr>
                <w:rFonts w:hint="eastAsia" w:ascii="宋体" w:hAnsi="宋体"/>
                <w:bCs/>
                <w:color w:val="auto"/>
                <w:sz w:val="18"/>
                <w:szCs w:val="18"/>
              </w:rPr>
              <w:t>32您认为目前是否存在“招工难”问题 （</w:t>
            </w:r>
            <w:r>
              <w:rPr>
                <w:rFonts w:hint="eastAsia" w:ascii="宋体" w:hAnsi="宋体"/>
                <w:color w:val="auto"/>
                <w:sz w:val="18"/>
                <w:szCs w:val="18"/>
              </w:rPr>
              <w:t>若选①，跳过问题33</w:t>
            </w:r>
            <w:r>
              <w:rPr>
                <w:rFonts w:hint="eastAsia" w:ascii="宋体" w:hAnsi="宋体"/>
                <w:bCs/>
                <w:color w:val="auto"/>
                <w:sz w:val="18"/>
                <w:szCs w:val="18"/>
              </w:rPr>
              <w:t>）</w:t>
            </w:r>
          </w:p>
          <w:p>
            <w:pPr>
              <w:snapToGrid w:val="0"/>
              <w:ind w:firstLine="630" w:firstLineChars="350"/>
              <w:rPr>
                <w:rFonts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不存在              □</w:t>
            </w:r>
            <w:r>
              <w:rPr>
                <w:rFonts w:hint="eastAsia" w:ascii="宋体" w:hAnsi="宋体"/>
                <w:color w:val="auto"/>
                <w:sz w:val="18"/>
                <w:szCs w:val="18"/>
              </w:rPr>
              <w:t>②</w:t>
            </w:r>
            <w:r>
              <w:rPr>
                <w:rFonts w:hint="eastAsia" w:ascii="宋体" w:hAnsi="宋体"/>
                <w:bCs/>
                <w:color w:val="auto"/>
                <w:sz w:val="18"/>
                <w:szCs w:val="18"/>
              </w:rPr>
              <w:t>存在，但不太严重       □</w:t>
            </w:r>
            <w:r>
              <w:rPr>
                <w:rFonts w:hint="eastAsia" w:ascii="宋体" w:hAnsi="宋体"/>
                <w:color w:val="auto"/>
                <w:sz w:val="18"/>
                <w:szCs w:val="18"/>
              </w:rPr>
              <w:t>③</w:t>
            </w:r>
            <w:r>
              <w:rPr>
                <w:rFonts w:hint="eastAsia" w:ascii="宋体" w:hAnsi="宋体"/>
                <w:bCs/>
                <w:color w:val="auto"/>
                <w:sz w:val="18"/>
                <w:szCs w:val="18"/>
              </w:rPr>
              <w:t>存在，比较严重       □</w:t>
            </w:r>
            <w:r>
              <w:rPr>
                <w:rFonts w:hint="eastAsia" w:ascii="宋体" w:hAnsi="宋体"/>
                <w:color w:val="auto"/>
                <w:sz w:val="18"/>
                <w:szCs w:val="18"/>
              </w:rPr>
              <w:t>④</w:t>
            </w:r>
            <w:r>
              <w:rPr>
                <w:rFonts w:hint="eastAsia" w:ascii="宋体" w:hAnsi="宋体"/>
                <w:bCs/>
                <w:color w:val="auto"/>
                <w:sz w:val="18"/>
                <w:szCs w:val="18"/>
              </w:rPr>
              <w:t>存在，非常严重</w:t>
            </w:r>
          </w:p>
          <w:p>
            <w:pPr>
              <w:snapToGrid w:val="0"/>
              <w:ind w:left="990" w:hanging="990" w:hangingChars="550"/>
              <w:rPr>
                <w:rFonts w:hint="eastAsia" w:ascii="宋体" w:hAnsi="宋体"/>
                <w:bCs/>
                <w:color w:val="auto"/>
                <w:sz w:val="18"/>
                <w:szCs w:val="18"/>
              </w:rPr>
            </w:pPr>
            <w:r>
              <w:rPr>
                <w:rFonts w:hint="eastAsia" w:ascii="宋体" w:hAnsi="宋体"/>
                <w:bCs/>
                <w:color w:val="auto"/>
                <w:sz w:val="18"/>
                <w:szCs w:val="18"/>
              </w:rPr>
              <w:t>33您认为“招工难”的主要原因是（最多可选3项）</w:t>
            </w:r>
          </w:p>
          <w:p>
            <w:pPr>
              <w:snapToGrid w:val="0"/>
              <w:ind w:firstLine="630" w:firstLineChars="35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求职者对薪酬期望过高   □</w:t>
            </w:r>
            <w:r>
              <w:rPr>
                <w:rFonts w:hint="eastAsia" w:ascii="宋体" w:hAnsi="宋体"/>
                <w:color w:val="auto"/>
                <w:sz w:val="18"/>
                <w:szCs w:val="18"/>
              </w:rPr>
              <w:t>②</w:t>
            </w:r>
            <w:r>
              <w:rPr>
                <w:rFonts w:hint="eastAsia" w:ascii="宋体" w:hAnsi="宋体"/>
                <w:bCs/>
                <w:color w:val="auto"/>
                <w:sz w:val="18"/>
                <w:szCs w:val="18"/>
              </w:rPr>
              <w:t>符合岗位要求的应聘者减少    □</w:t>
            </w:r>
            <w:r>
              <w:rPr>
                <w:rFonts w:hint="eastAsia" w:ascii="宋体" w:hAnsi="宋体"/>
                <w:color w:val="auto"/>
                <w:sz w:val="18"/>
                <w:szCs w:val="18"/>
              </w:rPr>
              <w:t>③</w:t>
            </w:r>
            <w:r>
              <w:rPr>
                <w:rFonts w:hint="eastAsia" w:ascii="宋体" w:hAnsi="宋体"/>
                <w:bCs/>
                <w:color w:val="auto"/>
                <w:sz w:val="18"/>
                <w:szCs w:val="18"/>
              </w:rPr>
              <w:t>总体上求职者人数减少</w:t>
            </w:r>
          </w:p>
          <w:p>
            <w:pPr>
              <w:snapToGrid w:val="0"/>
              <w:ind w:firstLine="630" w:firstLineChars="350"/>
              <w:rPr>
                <w:rFonts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④</w:t>
            </w:r>
            <w:r>
              <w:rPr>
                <w:rFonts w:hint="eastAsia" w:ascii="宋体" w:hAnsi="宋体"/>
                <w:bCs/>
                <w:color w:val="auto"/>
                <w:sz w:val="18"/>
                <w:szCs w:val="18"/>
              </w:rPr>
              <w:t>招聘渠道不畅           □</w:t>
            </w:r>
            <w:r>
              <w:rPr>
                <w:rFonts w:hint="eastAsia" w:ascii="宋体" w:hAnsi="宋体"/>
                <w:color w:val="auto"/>
                <w:sz w:val="18"/>
                <w:szCs w:val="18"/>
              </w:rPr>
              <w:t xml:space="preserve">⑤ </w:t>
            </w:r>
            <w:r>
              <w:rPr>
                <w:rFonts w:hint="eastAsia" w:ascii="宋体" w:hAnsi="宋体"/>
                <w:bCs/>
                <w:color w:val="auto"/>
                <w:sz w:val="18"/>
                <w:szCs w:val="18"/>
              </w:rPr>
              <w:t>其他（请注明）</w:t>
            </w:r>
            <w:r>
              <w:rPr>
                <w:rFonts w:hint="eastAsia" w:ascii="宋体" w:hAnsi="宋体"/>
                <w:bCs/>
                <w:color w:val="auto"/>
                <w:sz w:val="18"/>
                <w:szCs w:val="18"/>
                <w:u w:val="single"/>
              </w:rPr>
              <w:t xml:space="preserve">            </w:t>
            </w:r>
          </w:p>
          <w:p>
            <w:pPr>
              <w:snapToGrid w:val="0"/>
              <w:ind w:left="990" w:hanging="990" w:hangingChars="550"/>
              <w:rPr>
                <w:rFonts w:hint="eastAsia" w:ascii="宋体" w:hAnsi="宋体"/>
                <w:bCs/>
                <w:color w:val="auto"/>
                <w:sz w:val="18"/>
                <w:szCs w:val="18"/>
              </w:rPr>
            </w:pPr>
            <w:r>
              <w:rPr>
                <w:rFonts w:hint="eastAsia" w:ascii="宋体" w:hAnsi="宋体"/>
                <w:bCs/>
                <w:color w:val="auto"/>
                <w:sz w:val="18"/>
                <w:szCs w:val="18"/>
              </w:rPr>
              <w:t>34下季度用工计划比本季度</w:t>
            </w:r>
          </w:p>
          <w:p>
            <w:pPr>
              <w:snapToGrid w:val="0"/>
              <w:ind w:firstLine="630" w:firstLineChars="350"/>
              <w:rPr>
                <w:rFonts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增加                   □</w:t>
            </w:r>
            <w:r>
              <w:rPr>
                <w:rFonts w:hint="eastAsia" w:ascii="宋体" w:hAnsi="宋体"/>
                <w:color w:val="auto"/>
                <w:sz w:val="18"/>
                <w:szCs w:val="18"/>
              </w:rPr>
              <w:t>②</w:t>
            </w:r>
            <w:r>
              <w:rPr>
                <w:rFonts w:hint="eastAsia" w:ascii="宋体" w:hAnsi="宋体"/>
                <w:bCs/>
                <w:color w:val="auto"/>
                <w:sz w:val="18"/>
                <w:szCs w:val="18"/>
              </w:rPr>
              <w:t>基本持平               □</w:t>
            </w:r>
            <w:r>
              <w:rPr>
                <w:rFonts w:hint="eastAsia" w:ascii="宋体" w:hAnsi="宋体"/>
                <w:color w:val="auto"/>
                <w:sz w:val="18"/>
                <w:szCs w:val="18"/>
              </w:rPr>
              <w:t>③</w:t>
            </w:r>
            <w:r>
              <w:rPr>
                <w:rFonts w:hint="eastAsia" w:ascii="宋体" w:hAnsi="宋体"/>
                <w:bCs/>
                <w:color w:val="auto"/>
                <w:sz w:val="18"/>
                <w:szCs w:val="18"/>
              </w:rPr>
              <w:t>减少</w:t>
            </w:r>
          </w:p>
          <w:p>
            <w:pPr>
              <w:snapToGrid w:val="0"/>
              <w:ind w:left="990" w:hanging="990" w:hangingChars="550"/>
              <w:rPr>
                <w:rFonts w:hint="eastAsia" w:ascii="宋体" w:hAnsi="宋体"/>
                <w:bCs/>
                <w:color w:val="auto"/>
                <w:sz w:val="18"/>
                <w:szCs w:val="18"/>
              </w:rPr>
            </w:pPr>
            <w:r>
              <w:rPr>
                <w:rFonts w:hint="eastAsia" w:ascii="宋体" w:hAnsi="宋体"/>
                <w:bCs/>
                <w:color w:val="auto"/>
                <w:sz w:val="18"/>
                <w:szCs w:val="18"/>
              </w:rPr>
              <w:t xml:space="preserve">35本企业最需要和缺少哪方面的人员 </w:t>
            </w:r>
          </w:p>
          <w:p>
            <w:pPr>
              <w:snapToGrid w:val="0"/>
              <w:ind w:firstLine="630" w:firstLineChars="35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经营管理人员           □</w:t>
            </w:r>
            <w:r>
              <w:rPr>
                <w:rFonts w:hint="eastAsia" w:ascii="宋体" w:hAnsi="宋体"/>
                <w:color w:val="auto"/>
                <w:sz w:val="18"/>
                <w:szCs w:val="18"/>
              </w:rPr>
              <w:t>②</w:t>
            </w:r>
            <w:r>
              <w:rPr>
                <w:rFonts w:hint="eastAsia" w:ascii="宋体" w:hAnsi="宋体"/>
                <w:bCs/>
                <w:color w:val="auto"/>
                <w:sz w:val="18"/>
                <w:szCs w:val="18"/>
              </w:rPr>
              <w:t>科研人员               □</w:t>
            </w:r>
            <w:r>
              <w:rPr>
                <w:rFonts w:hint="eastAsia" w:ascii="宋体" w:hAnsi="宋体"/>
                <w:color w:val="auto"/>
                <w:sz w:val="18"/>
                <w:szCs w:val="18"/>
              </w:rPr>
              <w:t>③</w:t>
            </w:r>
            <w:r>
              <w:rPr>
                <w:rFonts w:hint="eastAsia" w:ascii="宋体" w:hAnsi="宋体"/>
                <w:bCs/>
                <w:color w:val="auto"/>
                <w:sz w:val="18"/>
                <w:szCs w:val="18"/>
              </w:rPr>
              <w:t>普通技工（或销售人员、普通服务人员）</w:t>
            </w:r>
          </w:p>
          <w:p>
            <w:pPr>
              <w:snapToGrid w:val="0"/>
              <w:ind w:firstLine="630" w:firstLineChars="35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④</w:t>
            </w:r>
            <w:r>
              <w:rPr>
                <w:rFonts w:hint="eastAsia" w:ascii="宋体" w:hAnsi="宋体"/>
                <w:bCs/>
                <w:color w:val="auto"/>
                <w:sz w:val="18"/>
                <w:szCs w:val="18"/>
              </w:rPr>
              <w:t>高级技工               □</w:t>
            </w:r>
            <w:r>
              <w:rPr>
                <w:rFonts w:hint="eastAsia" w:ascii="宋体" w:hAnsi="宋体"/>
                <w:color w:val="auto"/>
                <w:sz w:val="18"/>
                <w:szCs w:val="18"/>
              </w:rPr>
              <w:t>⑤</w:t>
            </w:r>
            <w:r>
              <w:rPr>
                <w:rFonts w:hint="eastAsia" w:ascii="宋体" w:hAnsi="宋体"/>
                <w:bCs/>
                <w:color w:val="auto"/>
                <w:sz w:val="18"/>
                <w:szCs w:val="18"/>
              </w:rPr>
              <w:t>其他人员（请注明）</w:t>
            </w:r>
            <w:r>
              <w:rPr>
                <w:rFonts w:hint="eastAsia" w:ascii="宋体" w:hAnsi="宋体"/>
                <w:bCs/>
                <w:color w:val="auto"/>
                <w:sz w:val="18"/>
                <w:szCs w:val="18"/>
                <w:u w:val="single"/>
              </w:rPr>
              <w:t xml:space="preserve">            </w:t>
            </w:r>
            <w:r>
              <w:rPr>
                <w:rFonts w:hint="eastAsia" w:ascii="宋体" w:hAnsi="宋体"/>
                <w:bCs/>
                <w:color w:val="auto"/>
                <w:sz w:val="18"/>
                <w:szCs w:val="18"/>
              </w:rPr>
              <w:t xml:space="preserve">     □</w:t>
            </w:r>
            <w:r>
              <w:rPr>
                <w:rFonts w:hint="eastAsia" w:ascii="宋体" w:hAnsi="宋体"/>
                <w:color w:val="auto"/>
                <w:sz w:val="18"/>
                <w:szCs w:val="18"/>
              </w:rPr>
              <w:t>⑥</w:t>
            </w:r>
            <w:r>
              <w:rPr>
                <w:rFonts w:hint="eastAsia" w:ascii="宋体" w:hAnsi="宋体"/>
                <w:bCs/>
                <w:color w:val="auto"/>
                <w:sz w:val="18"/>
                <w:szCs w:val="18"/>
              </w:rPr>
              <w:t>各种人员都不缺</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vAlign w:val="center"/>
          </w:tcPr>
          <w:p>
            <w:pPr>
              <w:snapToGrid w:val="0"/>
              <w:jc w:val="center"/>
              <w:rPr>
                <w:rFonts w:hint="eastAsia" w:ascii="宋体" w:hAnsi="宋体"/>
                <w:b/>
                <w:bCs/>
                <w:color w:val="auto"/>
                <w:sz w:val="18"/>
                <w:szCs w:val="18"/>
              </w:rPr>
            </w:pPr>
            <w:r>
              <w:rPr>
                <w:rFonts w:hint="eastAsia" w:ascii="宋体" w:hAnsi="宋体"/>
                <w:b/>
                <w:bCs/>
                <w:color w:val="auto"/>
                <w:sz w:val="18"/>
                <w:szCs w:val="18"/>
              </w:rPr>
              <w:t>四、相关政策落实情况</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vAlign w:val="center"/>
          </w:tcPr>
          <w:p>
            <w:pPr>
              <w:snapToGrid w:val="0"/>
              <w:rPr>
                <w:rFonts w:hint="eastAsia" w:ascii="宋体" w:hAnsi="宋体"/>
                <w:bCs/>
                <w:color w:val="auto"/>
                <w:sz w:val="18"/>
                <w:szCs w:val="18"/>
              </w:rPr>
            </w:pPr>
            <w:r>
              <w:rPr>
                <w:rFonts w:hint="eastAsia" w:ascii="宋体" w:hAnsi="宋体"/>
                <w:bCs/>
                <w:color w:val="auto"/>
                <w:sz w:val="18"/>
                <w:szCs w:val="18"/>
              </w:rPr>
              <w:t>41本季度</w:t>
            </w:r>
            <w:r>
              <w:rPr>
                <w:rFonts w:ascii="宋体" w:hAnsi="宋体"/>
                <w:bCs/>
                <w:color w:val="auto"/>
                <w:sz w:val="18"/>
                <w:szCs w:val="18"/>
              </w:rPr>
              <w:t>是否</w:t>
            </w:r>
            <w:r>
              <w:rPr>
                <w:rFonts w:hint="eastAsia" w:ascii="宋体" w:hAnsi="宋体"/>
                <w:bCs/>
                <w:color w:val="auto"/>
                <w:sz w:val="18"/>
                <w:szCs w:val="18"/>
              </w:rPr>
              <w:t>受益于相关政策</w:t>
            </w:r>
            <w:r>
              <w:rPr>
                <w:rFonts w:ascii="宋体" w:hAnsi="宋体"/>
                <w:bCs/>
                <w:color w:val="auto"/>
                <w:sz w:val="18"/>
                <w:szCs w:val="18"/>
              </w:rPr>
              <w:t>的</w:t>
            </w:r>
            <w:r>
              <w:rPr>
                <w:rFonts w:hint="eastAsia" w:ascii="宋体" w:hAnsi="宋体"/>
                <w:bCs/>
                <w:color w:val="auto"/>
                <w:sz w:val="18"/>
                <w:szCs w:val="18"/>
              </w:rPr>
              <w:t>帮助</w:t>
            </w:r>
            <w:r>
              <w:rPr>
                <w:rFonts w:ascii="宋体" w:hAnsi="宋体"/>
                <w:bCs/>
                <w:color w:val="auto"/>
                <w:sz w:val="18"/>
                <w:szCs w:val="18"/>
              </w:rPr>
              <w:t>和支持</w:t>
            </w:r>
            <w:r>
              <w:rPr>
                <w:rFonts w:hint="eastAsia" w:ascii="宋体" w:hAnsi="宋体"/>
                <w:bCs/>
                <w:color w:val="auto"/>
                <w:sz w:val="18"/>
                <w:szCs w:val="18"/>
              </w:rPr>
              <w:t>（如选</w:t>
            </w:r>
            <w:r>
              <w:rPr>
                <w:rFonts w:hint="eastAsia" w:ascii="宋体" w:hAnsi="宋体"/>
                <w:color w:val="auto"/>
                <w:sz w:val="18"/>
                <w:szCs w:val="18"/>
              </w:rPr>
              <w:t>②</w:t>
            </w:r>
            <w:r>
              <w:rPr>
                <w:rFonts w:hint="eastAsia" w:ascii="宋体" w:hAnsi="宋体"/>
                <w:bCs/>
                <w:color w:val="auto"/>
                <w:sz w:val="18"/>
                <w:szCs w:val="18"/>
              </w:rPr>
              <w:t>，跳过问题42）</w:t>
            </w:r>
          </w:p>
          <w:p>
            <w:pPr>
              <w:snapToGrid w:val="0"/>
              <w:rPr>
                <w:rFonts w:ascii="宋体" w:hAnsi="宋体"/>
                <w:bCs/>
                <w:color w:val="auto"/>
                <w:sz w:val="18"/>
                <w:szCs w:val="18"/>
              </w:rPr>
            </w:pPr>
            <w:r>
              <w:rPr>
                <w:rFonts w:hint="eastAsia" w:ascii="宋体" w:hAnsi="宋体"/>
                <w:bCs/>
                <w:color w:val="auto"/>
                <w:sz w:val="18"/>
                <w:szCs w:val="18"/>
              </w:rPr>
              <w:t xml:space="preserve">       □</w:t>
            </w:r>
            <w:r>
              <w:rPr>
                <w:rFonts w:hint="eastAsia" w:ascii="宋体" w:hAnsi="宋体"/>
                <w:color w:val="auto"/>
                <w:sz w:val="18"/>
                <w:szCs w:val="18"/>
              </w:rPr>
              <w:t>①</w:t>
            </w:r>
            <w:r>
              <w:rPr>
                <w:rFonts w:hint="eastAsia" w:ascii="宋体" w:hAnsi="宋体"/>
                <w:bCs/>
                <w:color w:val="auto"/>
                <w:sz w:val="18"/>
                <w:szCs w:val="18"/>
              </w:rPr>
              <w:t>是                   □</w:t>
            </w:r>
            <w:r>
              <w:rPr>
                <w:rFonts w:hint="eastAsia" w:ascii="宋体" w:hAnsi="宋体"/>
                <w:color w:val="auto"/>
                <w:sz w:val="18"/>
                <w:szCs w:val="18"/>
              </w:rPr>
              <w:t>②</w:t>
            </w:r>
            <w:r>
              <w:rPr>
                <w:rFonts w:hint="eastAsia" w:ascii="宋体" w:hAnsi="宋体"/>
                <w:bCs/>
                <w:color w:val="auto"/>
                <w:sz w:val="18"/>
                <w:szCs w:val="18"/>
              </w:rPr>
              <w:t>否</w:t>
            </w:r>
          </w:p>
          <w:p>
            <w:pPr>
              <w:snapToGrid w:val="0"/>
              <w:rPr>
                <w:rFonts w:ascii="宋体" w:hAnsi="宋体"/>
                <w:bCs/>
                <w:color w:val="auto"/>
                <w:sz w:val="18"/>
                <w:szCs w:val="18"/>
              </w:rPr>
            </w:pPr>
            <w:r>
              <w:rPr>
                <w:rFonts w:hint="eastAsia" w:ascii="宋体" w:hAnsi="宋体"/>
                <w:bCs/>
                <w:color w:val="auto"/>
                <w:sz w:val="18"/>
                <w:szCs w:val="18"/>
              </w:rPr>
              <w:t>42</w:t>
            </w:r>
            <w:r>
              <w:rPr>
                <w:rFonts w:ascii="宋体" w:hAnsi="宋体"/>
                <w:bCs/>
                <w:color w:val="auto"/>
                <w:sz w:val="18"/>
                <w:szCs w:val="18"/>
              </w:rPr>
              <w:t>受益的</w:t>
            </w:r>
            <w:r>
              <w:rPr>
                <w:rFonts w:hint="eastAsia" w:ascii="宋体" w:hAnsi="宋体"/>
                <w:bCs/>
                <w:color w:val="auto"/>
                <w:sz w:val="18"/>
                <w:szCs w:val="18"/>
              </w:rPr>
              <w:t>政策</w:t>
            </w:r>
            <w:r>
              <w:rPr>
                <w:rFonts w:ascii="宋体" w:hAnsi="宋体"/>
                <w:bCs/>
                <w:color w:val="auto"/>
                <w:sz w:val="18"/>
                <w:szCs w:val="18"/>
              </w:rPr>
              <w:t>措施有哪些（</w:t>
            </w:r>
            <w:r>
              <w:rPr>
                <w:rFonts w:hint="eastAsia" w:ascii="宋体" w:hAnsi="宋体"/>
                <w:bCs/>
                <w:color w:val="auto"/>
                <w:sz w:val="18"/>
                <w:szCs w:val="18"/>
              </w:rPr>
              <w:t>可</w:t>
            </w:r>
            <w:r>
              <w:rPr>
                <w:rFonts w:ascii="宋体" w:hAnsi="宋体"/>
                <w:bCs/>
                <w:color w:val="auto"/>
                <w:sz w:val="18"/>
                <w:szCs w:val="18"/>
              </w:rPr>
              <w:t>多选</w:t>
            </w:r>
            <w:r>
              <w:rPr>
                <w:rFonts w:hint="eastAsia" w:ascii="宋体" w:hAnsi="宋体"/>
                <w:bCs/>
                <w:color w:val="auto"/>
                <w:sz w:val="18"/>
                <w:szCs w:val="18"/>
              </w:rPr>
              <w:t>，</w:t>
            </w:r>
            <w:r>
              <w:rPr>
                <w:rFonts w:ascii="宋体" w:hAnsi="宋体"/>
                <w:bCs/>
                <w:color w:val="auto"/>
                <w:sz w:val="18"/>
                <w:szCs w:val="18"/>
              </w:rPr>
              <w:t>最多选</w:t>
            </w:r>
            <w:r>
              <w:rPr>
                <w:rFonts w:hint="eastAsia" w:ascii="宋体" w:hAnsi="宋体"/>
                <w:bCs/>
                <w:color w:val="auto"/>
                <w:sz w:val="18"/>
                <w:szCs w:val="18"/>
              </w:rPr>
              <w:t>3项）</w:t>
            </w:r>
          </w:p>
          <w:p>
            <w:pPr>
              <w:snapToGrid w:val="0"/>
              <w:ind w:firstLine="630" w:firstLineChars="35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简政放权</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w:t>
            </w:r>
            <w:r>
              <w:rPr>
                <w:rFonts w:hint="eastAsia" w:ascii="宋体" w:hAnsi="宋体"/>
                <w:color w:val="auto"/>
                <w:sz w:val="18"/>
                <w:szCs w:val="18"/>
              </w:rPr>
              <w:t>②</w:t>
            </w:r>
            <w:r>
              <w:rPr>
                <w:rFonts w:hint="eastAsia" w:ascii="宋体" w:hAnsi="宋体"/>
                <w:bCs/>
                <w:color w:val="auto"/>
                <w:sz w:val="18"/>
                <w:szCs w:val="18"/>
              </w:rPr>
              <w:t>创新支持               □</w:t>
            </w:r>
            <w:r>
              <w:rPr>
                <w:rFonts w:hint="eastAsia" w:ascii="宋体" w:hAnsi="宋体"/>
                <w:color w:val="auto"/>
                <w:sz w:val="18"/>
                <w:szCs w:val="18"/>
              </w:rPr>
              <w:t>③</w:t>
            </w:r>
            <w:r>
              <w:rPr>
                <w:rFonts w:hint="eastAsia" w:ascii="宋体" w:hAnsi="宋体"/>
                <w:bCs/>
                <w:color w:val="auto"/>
                <w:sz w:val="18"/>
                <w:szCs w:val="18"/>
              </w:rPr>
              <w:t>减税降费        □</w:t>
            </w:r>
            <w:r>
              <w:rPr>
                <w:rFonts w:hint="eastAsia" w:ascii="宋体" w:hAnsi="宋体"/>
                <w:color w:val="auto"/>
                <w:sz w:val="18"/>
                <w:szCs w:val="18"/>
              </w:rPr>
              <w:t>④</w:t>
            </w:r>
            <w:r>
              <w:rPr>
                <w:rFonts w:hint="eastAsia" w:ascii="宋体" w:hAnsi="宋体"/>
                <w:bCs/>
                <w:color w:val="auto"/>
                <w:sz w:val="18"/>
                <w:szCs w:val="18"/>
              </w:rPr>
              <w:t>“互联网+”扶持政策</w:t>
            </w:r>
          </w:p>
          <w:p>
            <w:pPr>
              <w:snapToGrid w:val="0"/>
              <w:ind w:right="83" w:firstLine="630" w:firstLineChars="350"/>
              <w:rPr>
                <w:rFonts w:ascii="宋体" w:hAnsi="宋体"/>
                <w:bCs/>
                <w:color w:val="auto"/>
                <w:sz w:val="18"/>
                <w:szCs w:val="18"/>
              </w:rPr>
            </w:pPr>
            <w:r>
              <w:rPr>
                <w:rFonts w:hint="eastAsia" w:ascii="宋体" w:hAnsi="宋体"/>
                <w:bCs/>
                <w:color w:val="auto"/>
                <w:sz w:val="18"/>
                <w:szCs w:val="18"/>
              </w:rPr>
              <w:t>□</w:t>
            </w:r>
            <w:r>
              <w:rPr>
                <w:rFonts w:hint="eastAsia" w:ascii="宋体" w:hAnsi="宋体"/>
                <w:color w:val="auto"/>
                <w:sz w:val="18"/>
                <w:szCs w:val="18"/>
              </w:rPr>
              <w:t>⑤</w:t>
            </w:r>
            <w:r>
              <w:rPr>
                <w:rFonts w:hint="eastAsia" w:ascii="宋体" w:hAnsi="宋体"/>
                <w:bCs/>
                <w:color w:val="auto"/>
                <w:sz w:val="18"/>
                <w:szCs w:val="18"/>
              </w:rPr>
              <w:t>降息                 □</w:t>
            </w:r>
            <w:r>
              <w:rPr>
                <w:rFonts w:hint="eastAsia" w:ascii="宋体" w:hAnsi="宋体"/>
                <w:color w:val="auto"/>
                <w:sz w:val="18"/>
                <w:szCs w:val="18"/>
              </w:rPr>
              <w:t>⑥</w:t>
            </w:r>
            <w:r>
              <w:rPr>
                <w:rFonts w:hint="eastAsia" w:ascii="宋体" w:hAnsi="宋体"/>
                <w:bCs/>
                <w:color w:val="auto"/>
                <w:sz w:val="18"/>
                <w:szCs w:val="18"/>
              </w:rPr>
              <w:t>促进外贸稳定</w:t>
            </w:r>
            <w:r>
              <w:rPr>
                <w:rFonts w:ascii="宋体" w:hAnsi="宋体"/>
                <w:bCs/>
                <w:color w:val="auto"/>
                <w:sz w:val="18"/>
                <w:szCs w:val="18"/>
              </w:rPr>
              <w:t>增长</w:t>
            </w:r>
            <w:r>
              <w:rPr>
                <w:rFonts w:hint="eastAsia" w:ascii="宋体" w:hAnsi="宋体"/>
                <w:bCs/>
                <w:color w:val="auto"/>
                <w:sz w:val="18"/>
                <w:szCs w:val="18"/>
              </w:rPr>
              <w:t>政策   □</w:t>
            </w:r>
            <w:r>
              <w:rPr>
                <w:rFonts w:hint="eastAsia" w:ascii="宋体" w:hAnsi="宋体"/>
                <w:color w:val="auto"/>
                <w:sz w:val="18"/>
                <w:szCs w:val="18"/>
              </w:rPr>
              <w:t>⑦</w:t>
            </w:r>
            <w:r>
              <w:rPr>
                <w:rFonts w:hint="eastAsia" w:ascii="宋体" w:hAnsi="宋体"/>
                <w:bCs/>
                <w:color w:val="auto"/>
                <w:sz w:val="18"/>
                <w:szCs w:val="18"/>
              </w:rPr>
              <w:t>其他（请注明）</w:t>
            </w:r>
            <w:r>
              <w:rPr>
                <w:rFonts w:hint="eastAsia" w:ascii="宋体" w:hAnsi="宋体"/>
                <w:bCs/>
                <w:color w:val="auto"/>
                <w:sz w:val="18"/>
                <w:szCs w:val="18"/>
                <w:u w:val="single"/>
              </w:rPr>
              <w:t xml:space="preserve">    </w:t>
            </w:r>
            <w:r>
              <w:rPr>
                <w:rFonts w:ascii="宋体" w:hAnsi="宋体"/>
                <w:bCs/>
                <w:color w:val="auto"/>
                <w:sz w:val="18"/>
                <w:szCs w:val="18"/>
                <w:u w:val="single"/>
              </w:rPr>
              <w:t xml:space="preserve">                    </w:t>
            </w:r>
          </w:p>
          <w:p>
            <w:pPr>
              <w:snapToGrid w:val="0"/>
              <w:rPr>
                <w:rFonts w:ascii="宋体" w:hAnsi="宋体"/>
                <w:bCs/>
                <w:color w:val="auto"/>
                <w:sz w:val="18"/>
                <w:szCs w:val="18"/>
              </w:rPr>
            </w:pPr>
            <w:r>
              <w:rPr>
                <w:rFonts w:hint="eastAsia" w:ascii="宋体" w:hAnsi="宋体"/>
                <w:bCs/>
                <w:color w:val="auto"/>
                <w:sz w:val="18"/>
                <w:szCs w:val="18"/>
              </w:rPr>
              <w:t>43</w:t>
            </w:r>
            <w:r>
              <w:rPr>
                <w:rFonts w:ascii="宋体" w:hAnsi="宋体"/>
                <w:bCs/>
                <w:color w:val="auto"/>
                <w:sz w:val="18"/>
                <w:szCs w:val="18"/>
              </w:rPr>
              <w:t>您</w:t>
            </w:r>
            <w:r>
              <w:rPr>
                <w:rFonts w:hint="eastAsia" w:ascii="宋体" w:hAnsi="宋体"/>
                <w:bCs/>
                <w:color w:val="auto"/>
                <w:sz w:val="18"/>
                <w:szCs w:val="18"/>
              </w:rPr>
              <w:t>认为国家哪些政策还</w:t>
            </w:r>
            <w:r>
              <w:rPr>
                <w:rFonts w:ascii="宋体" w:hAnsi="宋体"/>
                <w:bCs/>
                <w:color w:val="auto"/>
                <w:sz w:val="18"/>
                <w:szCs w:val="18"/>
              </w:rPr>
              <w:t>有待改进</w:t>
            </w:r>
            <w:r>
              <w:rPr>
                <w:rFonts w:hint="eastAsia" w:ascii="宋体" w:hAnsi="宋体"/>
                <w:bCs/>
                <w:color w:val="auto"/>
                <w:sz w:val="18"/>
                <w:szCs w:val="18"/>
              </w:rPr>
              <w:t>，请注明</w:t>
            </w:r>
            <w:r>
              <w:rPr>
                <w:rFonts w:hint="eastAsia" w:ascii="宋体" w:hAnsi="宋体"/>
                <w:bCs/>
                <w:color w:val="auto"/>
                <w:sz w:val="18"/>
                <w:szCs w:val="18"/>
                <w:u w:val="single"/>
              </w:rPr>
              <w:t xml:space="preserve">    </w:t>
            </w:r>
            <w:r>
              <w:rPr>
                <w:rFonts w:ascii="宋体" w:hAnsi="宋体"/>
                <w:bCs/>
                <w:color w:val="auto"/>
                <w:sz w:val="18"/>
                <w:szCs w:val="18"/>
                <w:u w:val="single"/>
              </w:rPr>
              <w:t xml:space="preserve">                               </w:t>
            </w:r>
            <w:r>
              <w:rPr>
                <w:rFonts w:ascii="宋体" w:hAnsi="宋体"/>
                <w:bCs/>
                <w:color w:val="auto"/>
                <w:sz w:val="18"/>
                <w:szCs w:val="18"/>
              </w:rPr>
              <w:t xml:space="preserve">                   </w:t>
            </w:r>
            <w:r>
              <w:rPr>
                <w:rFonts w:hint="eastAsia" w:ascii="宋体" w:hAnsi="宋体"/>
                <w:bCs/>
                <w:color w:val="auto"/>
                <w:sz w:val="18"/>
                <w:szCs w:val="18"/>
              </w:rPr>
              <w:t xml:space="preserve">       </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single" w:color="auto" w:sz="2" w:space="0"/>
              <w:right w:val="double" w:color="auto" w:sz="4" w:space="0"/>
            </w:tcBorders>
            <w:vAlign w:val="center"/>
          </w:tcPr>
          <w:p>
            <w:pPr>
              <w:snapToGrid w:val="0"/>
              <w:jc w:val="center"/>
              <w:rPr>
                <w:rFonts w:hint="eastAsia" w:ascii="宋体" w:hAnsi="宋体"/>
                <w:b/>
                <w:bCs/>
                <w:color w:val="auto"/>
                <w:sz w:val="18"/>
                <w:szCs w:val="18"/>
              </w:rPr>
            </w:pPr>
            <w:r>
              <w:rPr>
                <w:rFonts w:hint="eastAsia" w:ascii="宋体" w:hAnsi="宋体"/>
                <w:b/>
                <w:bCs/>
                <w:color w:val="auto"/>
                <w:sz w:val="18"/>
                <w:szCs w:val="18"/>
              </w:rPr>
              <w:t>五、评价与预测</w:t>
            </w:r>
          </w:p>
        </w:tc>
      </w:tr>
      <w:tr>
        <w:tblPrEx>
          <w:tblLayout w:type="fixed"/>
          <w:tblCellMar>
            <w:top w:w="0" w:type="dxa"/>
            <w:left w:w="108" w:type="dxa"/>
            <w:bottom w:w="0" w:type="dxa"/>
            <w:right w:w="108" w:type="dxa"/>
          </w:tblCellMar>
        </w:tblPrEx>
        <w:trPr>
          <w:jc w:val="center"/>
        </w:trPr>
        <w:tc>
          <w:tcPr>
            <w:tcW w:w="9452" w:type="dxa"/>
            <w:tcBorders>
              <w:top w:val="single" w:color="auto" w:sz="2" w:space="0"/>
              <w:left w:val="double" w:color="auto" w:sz="4" w:space="0"/>
              <w:bottom w:val="double" w:color="auto" w:sz="4" w:space="0"/>
              <w:right w:val="double" w:color="auto" w:sz="4" w:space="0"/>
            </w:tcBorders>
            <w:vAlign w:val="center"/>
          </w:tcPr>
          <w:p>
            <w:pPr>
              <w:snapToGrid w:val="0"/>
              <w:rPr>
                <w:rFonts w:ascii="宋体" w:hAnsi="宋体"/>
                <w:color w:val="auto"/>
                <w:sz w:val="18"/>
                <w:szCs w:val="18"/>
              </w:rPr>
            </w:pPr>
            <w:r>
              <w:rPr>
                <w:rFonts w:hint="eastAsia" w:ascii="宋体" w:hAnsi="宋体"/>
                <w:color w:val="auto"/>
                <w:sz w:val="18"/>
                <w:szCs w:val="18"/>
              </w:rPr>
              <w:t>51您对</w:t>
            </w:r>
            <w:r>
              <w:rPr>
                <w:rFonts w:hint="eastAsia" w:ascii="宋体" w:hAnsi="宋体"/>
                <w:bCs/>
                <w:color w:val="auto"/>
                <w:sz w:val="18"/>
                <w:szCs w:val="18"/>
              </w:rPr>
              <w:t>本季度</w:t>
            </w:r>
            <w:r>
              <w:rPr>
                <w:rFonts w:hint="eastAsia" w:ascii="宋体" w:hAnsi="宋体"/>
                <w:color w:val="auto"/>
                <w:sz w:val="18"/>
                <w:szCs w:val="18"/>
              </w:rPr>
              <w:t>本企业</w:t>
            </w:r>
            <w:r>
              <w:rPr>
                <w:rFonts w:hint="eastAsia" w:ascii="宋体" w:hAnsi="宋体"/>
                <w:bCs/>
                <w:color w:val="auto"/>
                <w:sz w:val="18"/>
                <w:szCs w:val="18"/>
              </w:rPr>
              <w:t>经营状况的综合评价     □</w:t>
            </w:r>
            <w:r>
              <w:rPr>
                <w:rFonts w:hint="eastAsia" w:ascii="宋体" w:hAnsi="宋体"/>
                <w:color w:val="auto"/>
                <w:sz w:val="18"/>
                <w:szCs w:val="18"/>
              </w:rPr>
              <w:t>①</w:t>
            </w:r>
            <w:r>
              <w:rPr>
                <w:rFonts w:hint="eastAsia" w:ascii="宋体" w:hAnsi="宋体"/>
                <w:bCs/>
                <w:color w:val="auto"/>
                <w:sz w:val="18"/>
                <w:szCs w:val="18"/>
              </w:rPr>
              <w:t>良好               □</w:t>
            </w:r>
            <w:r>
              <w:rPr>
                <w:rFonts w:hint="eastAsia" w:ascii="宋体" w:hAnsi="宋体"/>
                <w:color w:val="auto"/>
                <w:sz w:val="18"/>
                <w:szCs w:val="18"/>
              </w:rPr>
              <w:t>②</w:t>
            </w:r>
            <w:r>
              <w:rPr>
                <w:rFonts w:hint="eastAsia" w:ascii="宋体" w:hAnsi="宋体"/>
                <w:bCs/>
                <w:color w:val="auto"/>
                <w:sz w:val="18"/>
                <w:szCs w:val="18"/>
              </w:rPr>
              <w:t>一般              □</w:t>
            </w:r>
            <w:r>
              <w:rPr>
                <w:rFonts w:hint="eastAsia" w:ascii="宋体" w:hAnsi="宋体"/>
                <w:color w:val="auto"/>
                <w:sz w:val="18"/>
                <w:szCs w:val="18"/>
              </w:rPr>
              <w:t>③</w:t>
            </w:r>
            <w:r>
              <w:rPr>
                <w:rFonts w:hint="eastAsia" w:ascii="宋体" w:hAnsi="宋体"/>
                <w:bCs/>
                <w:color w:val="auto"/>
                <w:sz w:val="18"/>
                <w:szCs w:val="18"/>
              </w:rPr>
              <w:t xml:space="preserve">不佳 </w:t>
            </w:r>
          </w:p>
          <w:p>
            <w:pPr>
              <w:snapToGrid w:val="0"/>
              <w:rPr>
                <w:rFonts w:ascii="宋体" w:hAnsi="宋体"/>
                <w:color w:val="auto"/>
                <w:sz w:val="18"/>
                <w:szCs w:val="18"/>
              </w:rPr>
            </w:pPr>
            <w:r>
              <w:rPr>
                <w:rFonts w:hint="eastAsia" w:ascii="宋体" w:hAnsi="宋体"/>
                <w:color w:val="auto"/>
                <w:sz w:val="18"/>
                <w:szCs w:val="18"/>
              </w:rPr>
              <w:t xml:space="preserve">52您对下季度本企业经营状况的合理预期     </w:t>
            </w: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乐观               □</w:t>
            </w:r>
            <w:r>
              <w:rPr>
                <w:rFonts w:hint="eastAsia" w:ascii="宋体" w:hAnsi="宋体"/>
                <w:color w:val="auto"/>
                <w:sz w:val="18"/>
                <w:szCs w:val="18"/>
              </w:rPr>
              <w:t>②</w:t>
            </w:r>
            <w:r>
              <w:rPr>
                <w:rFonts w:hint="eastAsia" w:ascii="宋体" w:hAnsi="宋体"/>
                <w:bCs/>
                <w:color w:val="auto"/>
                <w:sz w:val="18"/>
                <w:szCs w:val="18"/>
              </w:rPr>
              <w:t>一般              □</w:t>
            </w:r>
            <w:r>
              <w:rPr>
                <w:rFonts w:hint="eastAsia" w:ascii="宋体" w:hAnsi="宋体"/>
                <w:color w:val="auto"/>
                <w:sz w:val="18"/>
                <w:szCs w:val="18"/>
              </w:rPr>
              <w:t>③</w:t>
            </w:r>
            <w:r>
              <w:rPr>
                <w:rFonts w:hint="eastAsia" w:ascii="宋体" w:hAnsi="宋体"/>
                <w:bCs/>
                <w:color w:val="auto"/>
                <w:sz w:val="18"/>
                <w:szCs w:val="18"/>
              </w:rPr>
              <w:t xml:space="preserve">不乐观 </w:t>
            </w:r>
          </w:p>
          <w:p>
            <w:pPr>
              <w:snapToGrid w:val="0"/>
              <w:rPr>
                <w:color w:val="auto"/>
                <w:sz w:val="18"/>
                <w:szCs w:val="18"/>
              </w:rPr>
            </w:pPr>
            <w:r>
              <w:rPr>
                <w:rFonts w:hint="eastAsia" w:ascii="宋体" w:hAnsi="宋体"/>
                <w:bCs/>
                <w:color w:val="auto"/>
                <w:sz w:val="18"/>
                <w:szCs w:val="18"/>
              </w:rPr>
              <w:t>53您对本季度本行业运行状况的总体评价     □</w:t>
            </w:r>
            <w:r>
              <w:rPr>
                <w:rFonts w:hint="eastAsia" w:ascii="宋体" w:hAnsi="宋体"/>
                <w:color w:val="auto"/>
                <w:sz w:val="18"/>
                <w:szCs w:val="18"/>
              </w:rPr>
              <w:t>①</w:t>
            </w:r>
            <w:r>
              <w:rPr>
                <w:rFonts w:hint="eastAsia" w:ascii="宋体" w:hAnsi="宋体"/>
                <w:bCs/>
                <w:color w:val="auto"/>
                <w:sz w:val="18"/>
                <w:szCs w:val="18"/>
              </w:rPr>
              <w:t>良好               □</w:t>
            </w:r>
            <w:r>
              <w:rPr>
                <w:rFonts w:hint="eastAsia" w:ascii="宋体" w:hAnsi="宋体"/>
                <w:color w:val="auto"/>
                <w:sz w:val="18"/>
                <w:szCs w:val="18"/>
              </w:rPr>
              <w:t>②</w:t>
            </w:r>
            <w:r>
              <w:rPr>
                <w:rFonts w:hint="eastAsia" w:ascii="宋体" w:hAnsi="宋体"/>
                <w:bCs/>
                <w:color w:val="auto"/>
                <w:sz w:val="18"/>
                <w:szCs w:val="18"/>
              </w:rPr>
              <w:t>一般              □</w:t>
            </w:r>
            <w:r>
              <w:rPr>
                <w:rFonts w:hint="eastAsia" w:ascii="宋体" w:hAnsi="宋体"/>
                <w:color w:val="auto"/>
                <w:sz w:val="18"/>
                <w:szCs w:val="18"/>
              </w:rPr>
              <w:t>③</w:t>
            </w:r>
            <w:r>
              <w:rPr>
                <w:rFonts w:hint="eastAsia" w:ascii="宋体" w:hAnsi="宋体"/>
                <w:bCs/>
                <w:color w:val="auto"/>
                <w:sz w:val="18"/>
                <w:szCs w:val="18"/>
              </w:rPr>
              <w:t xml:space="preserve">不佳 </w:t>
            </w:r>
          </w:p>
          <w:p>
            <w:pPr>
              <w:snapToGrid w:val="0"/>
              <w:rPr>
                <w:rFonts w:ascii="宋体" w:hAnsi="宋体"/>
                <w:color w:val="auto"/>
                <w:sz w:val="18"/>
                <w:szCs w:val="18"/>
              </w:rPr>
            </w:pPr>
            <w:r>
              <w:rPr>
                <w:rFonts w:hint="eastAsia" w:ascii="宋体" w:hAnsi="宋体"/>
                <w:bCs/>
                <w:color w:val="auto"/>
                <w:sz w:val="18"/>
                <w:szCs w:val="18"/>
              </w:rPr>
              <w:t>54您对</w:t>
            </w:r>
            <w:r>
              <w:rPr>
                <w:rFonts w:hint="eastAsia" w:ascii="宋体" w:hAnsi="宋体"/>
                <w:color w:val="auto"/>
                <w:sz w:val="18"/>
                <w:szCs w:val="18"/>
              </w:rPr>
              <w:t xml:space="preserve">下季度本行业运行状况的合理预期     </w:t>
            </w: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乐观               □</w:t>
            </w:r>
            <w:r>
              <w:rPr>
                <w:rFonts w:hint="eastAsia" w:ascii="宋体" w:hAnsi="宋体"/>
                <w:color w:val="auto"/>
                <w:sz w:val="18"/>
                <w:szCs w:val="18"/>
              </w:rPr>
              <w:t>②</w:t>
            </w:r>
            <w:r>
              <w:rPr>
                <w:rFonts w:hint="eastAsia" w:ascii="宋体" w:hAnsi="宋体"/>
                <w:bCs/>
                <w:color w:val="auto"/>
                <w:sz w:val="18"/>
                <w:szCs w:val="18"/>
              </w:rPr>
              <w:t>一般              □</w:t>
            </w:r>
            <w:r>
              <w:rPr>
                <w:rFonts w:hint="eastAsia" w:ascii="宋体" w:hAnsi="宋体"/>
                <w:color w:val="auto"/>
                <w:sz w:val="18"/>
                <w:szCs w:val="18"/>
              </w:rPr>
              <w:t>③</w:t>
            </w:r>
            <w:r>
              <w:rPr>
                <w:rFonts w:hint="eastAsia" w:ascii="宋体" w:hAnsi="宋体"/>
                <w:bCs/>
                <w:color w:val="auto"/>
                <w:sz w:val="18"/>
                <w:szCs w:val="18"/>
              </w:rPr>
              <w:t xml:space="preserve">不乐观 </w:t>
            </w:r>
          </w:p>
          <w:p>
            <w:pPr>
              <w:snapToGrid w:val="0"/>
              <w:rPr>
                <w:rFonts w:hint="eastAsia"/>
                <w:color w:val="auto"/>
                <w:sz w:val="18"/>
                <w:szCs w:val="18"/>
              </w:rPr>
            </w:pPr>
            <w:r>
              <w:rPr>
                <w:rFonts w:hint="eastAsia" w:ascii="宋体" w:hAnsi="宋体"/>
                <w:bCs/>
                <w:color w:val="auto"/>
                <w:sz w:val="18"/>
                <w:szCs w:val="18"/>
              </w:rPr>
              <w:t>55您对</w:t>
            </w:r>
            <w:r>
              <w:rPr>
                <w:rFonts w:hint="eastAsia" w:ascii="宋体" w:hAnsi="宋体"/>
                <w:color w:val="auto"/>
                <w:sz w:val="18"/>
                <w:szCs w:val="18"/>
              </w:rPr>
              <w:t xml:space="preserve">下季度国内宏观经济形势的合理预期   </w:t>
            </w:r>
            <w:r>
              <w:rPr>
                <w:rFonts w:hint="eastAsia" w:ascii="宋体" w:hAnsi="宋体"/>
                <w:bCs/>
                <w:color w:val="auto"/>
                <w:sz w:val="18"/>
                <w:szCs w:val="18"/>
              </w:rPr>
              <w:t>□</w:t>
            </w:r>
            <w:r>
              <w:rPr>
                <w:rFonts w:hint="eastAsia" w:ascii="宋体" w:hAnsi="宋体"/>
                <w:color w:val="auto"/>
                <w:sz w:val="18"/>
                <w:szCs w:val="18"/>
              </w:rPr>
              <w:t>①</w:t>
            </w:r>
            <w:r>
              <w:rPr>
                <w:rFonts w:hint="eastAsia" w:ascii="宋体" w:hAnsi="宋体"/>
                <w:bCs/>
                <w:color w:val="auto"/>
                <w:sz w:val="18"/>
                <w:szCs w:val="18"/>
              </w:rPr>
              <w:t>乐观               □</w:t>
            </w:r>
            <w:r>
              <w:rPr>
                <w:rFonts w:hint="eastAsia" w:ascii="宋体" w:hAnsi="宋体"/>
                <w:color w:val="auto"/>
                <w:sz w:val="18"/>
                <w:szCs w:val="18"/>
              </w:rPr>
              <w:t>②</w:t>
            </w:r>
            <w:r>
              <w:rPr>
                <w:rFonts w:hint="eastAsia" w:ascii="宋体" w:hAnsi="宋体"/>
                <w:bCs/>
                <w:color w:val="auto"/>
                <w:sz w:val="18"/>
                <w:szCs w:val="18"/>
              </w:rPr>
              <w:t>一般              □</w:t>
            </w:r>
            <w:r>
              <w:rPr>
                <w:rFonts w:hint="eastAsia" w:ascii="宋体" w:hAnsi="宋体"/>
                <w:color w:val="auto"/>
                <w:sz w:val="18"/>
                <w:szCs w:val="18"/>
              </w:rPr>
              <w:t>③</w:t>
            </w:r>
            <w:r>
              <w:rPr>
                <w:rFonts w:hint="eastAsia" w:ascii="宋体" w:hAnsi="宋体"/>
                <w:bCs/>
                <w:color w:val="auto"/>
                <w:sz w:val="18"/>
                <w:szCs w:val="18"/>
              </w:rPr>
              <w:t>不乐观</w:t>
            </w:r>
          </w:p>
        </w:tc>
      </w:tr>
    </w:tbl>
    <w:p>
      <w:pPr>
        <w:snapToGrid w:val="0"/>
        <w:spacing w:line="260" w:lineRule="exact"/>
        <w:rPr>
          <w:rFonts w:hint="eastAsia" w:ascii="宋体" w:hAnsi="宋体"/>
          <w:color w:val="auto"/>
          <w:sz w:val="18"/>
          <w:szCs w:val="18"/>
        </w:rPr>
      </w:pPr>
      <w:r>
        <w:rPr>
          <w:rFonts w:hint="eastAsia" w:ascii="宋体" w:hAnsi="宋体"/>
          <w:color w:val="auto"/>
          <w:sz w:val="18"/>
          <w:szCs w:val="18"/>
        </w:rPr>
        <w:t>单位负责人：          统计负责人：           填表人：          联系电话：         报出日期：２０  年  月  日</w:t>
      </w:r>
    </w:p>
    <w:p>
      <w:pPr>
        <w:snapToGrid w:val="0"/>
        <w:spacing w:line="220" w:lineRule="exact"/>
        <w:rPr>
          <w:rFonts w:hint="eastAsia" w:ascii="宋体" w:hAnsi="宋体"/>
          <w:color w:val="auto"/>
          <w:sz w:val="18"/>
          <w:szCs w:val="18"/>
        </w:rPr>
      </w:pPr>
      <w:r>
        <w:rPr>
          <w:rFonts w:hint="eastAsia" w:ascii="宋体" w:hAnsi="宋体"/>
          <w:color w:val="auto"/>
          <w:sz w:val="18"/>
          <w:szCs w:val="18"/>
        </w:rPr>
        <w:t>说明：1.本表由法人单位主要负责人（或主管经营负责人）填写。</w:t>
      </w:r>
    </w:p>
    <w:p>
      <w:pPr>
        <w:snapToGrid w:val="0"/>
        <w:spacing w:line="220" w:lineRule="exact"/>
        <w:ind w:left="1620" w:hanging="1620" w:hangingChars="900"/>
        <w:rPr>
          <w:rFonts w:ascii="宋体" w:hAnsi="宋体"/>
          <w:color w:val="auto"/>
          <w:sz w:val="18"/>
          <w:szCs w:val="18"/>
        </w:rPr>
      </w:pPr>
      <w:r>
        <w:rPr>
          <w:rFonts w:hint="eastAsia" w:ascii="宋体" w:hAnsi="宋体"/>
          <w:color w:val="auto"/>
          <w:sz w:val="18"/>
          <w:szCs w:val="18"/>
        </w:rPr>
        <w:t xml:space="preserve">      2.统计范围：辖区内大型和部分中小型批发和零售业法人单位。</w:t>
      </w:r>
    </w:p>
    <w:p>
      <w:pPr>
        <w:snapToGrid w:val="0"/>
        <w:spacing w:line="220" w:lineRule="exact"/>
        <w:ind w:left="1620" w:hanging="1620" w:hangingChars="900"/>
        <w:rPr>
          <w:rFonts w:hint="eastAsia" w:ascii="宋体"/>
          <w:color w:val="auto"/>
          <w:sz w:val="18"/>
        </w:rPr>
      </w:pPr>
      <w:r>
        <w:rPr>
          <w:rFonts w:hint="eastAsia" w:ascii="宋体" w:hAnsi="宋体"/>
          <w:color w:val="auto"/>
          <w:sz w:val="18"/>
          <w:szCs w:val="18"/>
        </w:rPr>
        <w:t xml:space="preserve">      3.报送日期及方式：</w:t>
      </w:r>
      <w:r>
        <w:rPr>
          <w:rFonts w:hint="eastAsia" w:ascii="宋体" w:hAnsi="宋体" w:cs="宋体"/>
          <w:spacing w:val="-4"/>
          <w:sz w:val="18"/>
          <w:szCs w:val="18"/>
          <w:lang w:eastAsia="zh-CN"/>
        </w:rPr>
        <w:t>按批发和零售业报表目录</w:t>
      </w:r>
      <w:r>
        <w:rPr>
          <w:rFonts w:hint="eastAsia" w:ascii="宋体"/>
          <w:sz w:val="18"/>
        </w:rPr>
        <w:t>。</w:t>
      </w:r>
    </w:p>
    <w:p>
      <w:pPr>
        <w:snapToGrid w:val="0"/>
        <w:spacing w:line="220" w:lineRule="exact"/>
        <w:ind w:left="1890" w:leftChars="900" w:firstLine="270" w:firstLineChars="150"/>
        <w:rPr>
          <w:rFonts w:hint="eastAsia" w:ascii="宋体"/>
          <w:color w:val="auto"/>
          <w:sz w:val="18"/>
        </w:rPr>
      </w:pPr>
    </w:p>
    <w:p>
      <w:pPr>
        <w:snapToGrid w:val="0"/>
        <w:spacing w:line="220" w:lineRule="exact"/>
        <w:ind w:left="1890" w:leftChars="900" w:firstLine="270" w:firstLineChars="150"/>
        <w:rPr>
          <w:rFonts w:ascii="宋体"/>
          <w:color w:val="auto"/>
          <w:sz w:val="18"/>
        </w:rPr>
        <w:sectPr>
          <w:pgSz w:w="11906" w:h="16838"/>
          <w:pgMar w:top="1418" w:right="1247" w:bottom="1247" w:left="1247" w:header="851" w:footer="851" w:gutter="0"/>
          <w:pgNumType w:fmt="numberInDash"/>
          <w:cols w:space="720" w:num="1"/>
          <w:docGrid w:linePitch="312" w:charSpace="0"/>
        </w:sectPr>
      </w:pPr>
    </w:p>
    <w:p>
      <w:pPr>
        <w:tabs>
          <w:tab w:val="left" w:pos="540"/>
          <w:tab w:val="left" w:pos="5430"/>
        </w:tabs>
        <w:adjustRightInd w:val="0"/>
        <w:spacing w:before="480" w:beforeLines="200" w:after="240" w:afterLines="100" w:line="240" w:lineRule="exact"/>
        <w:jc w:val="center"/>
        <w:outlineLvl w:val="2"/>
        <w:rPr>
          <w:rFonts w:ascii="宋体" w:hAnsi="宋体"/>
          <w:color w:val="auto"/>
          <w:sz w:val="32"/>
          <w:szCs w:val="30"/>
        </w:rPr>
      </w:pPr>
      <w:r>
        <w:rPr>
          <w:rFonts w:hint="eastAsia" w:ascii="宋体" w:hAnsi="宋体"/>
          <w:color w:val="auto"/>
          <w:sz w:val="32"/>
          <w:szCs w:val="30"/>
        </w:rPr>
        <w:t>批发和零售业产业活动单位（个体经营户）商品销售和库存</w:t>
      </w:r>
    </w:p>
    <w:tbl>
      <w:tblPr>
        <w:tblStyle w:val="13"/>
        <w:tblW w:w="9435" w:type="dxa"/>
        <w:jc w:val="center"/>
        <w:tblInd w:w="0" w:type="dxa"/>
        <w:tblLayout w:type="fixed"/>
        <w:tblCellMar>
          <w:top w:w="0" w:type="dxa"/>
          <w:left w:w="108" w:type="dxa"/>
          <w:bottom w:w="0" w:type="dxa"/>
          <w:right w:w="108" w:type="dxa"/>
        </w:tblCellMar>
      </w:tblPr>
      <w:tblGrid>
        <w:gridCol w:w="3217"/>
        <w:gridCol w:w="3332"/>
        <w:gridCol w:w="994"/>
        <w:gridCol w:w="1892"/>
      </w:tblGrid>
      <w:tr>
        <w:tblPrEx>
          <w:tblLayout w:type="fixed"/>
          <w:tblCellMar>
            <w:top w:w="0" w:type="dxa"/>
            <w:left w:w="108" w:type="dxa"/>
            <w:bottom w:w="0" w:type="dxa"/>
            <w:right w:w="108" w:type="dxa"/>
          </w:tblCellMar>
        </w:tblPrEx>
        <w:trPr>
          <w:jc w:val="center"/>
        </w:trPr>
        <w:tc>
          <w:tcPr>
            <w:tcW w:w="3217" w:type="dxa"/>
            <w:vAlign w:val="center"/>
          </w:tcPr>
          <w:p>
            <w:pPr>
              <w:spacing w:line="240" w:lineRule="exact"/>
              <w:jc w:val="center"/>
              <w:rPr>
                <w:rFonts w:ascii="宋体" w:hAnsi="宋体"/>
                <w:color w:val="auto"/>
                <w:sz w:val="30"/>
                <w:szCs w:val="30"/>
              </w:rPr>
            </w:pPr>
          </w:p>
        </w:tc>
        <w:tc>
          <w:tcPr>
            <w:tcW w:w="3332" w:type="dxa"/>
            <w:vAlign w:val="center"/>
          </w:tcPr>
          <w:p>
            <w:pPr>
              <w:spacing w:line="240" w:lineRule="exact"/>
              <w:jc w:val="center"/>
              <w:rPr>
                <w:rFonts w:ascii="宋体" w:hAnsi="宋体"/>
                <w:color w:val="auto"/>
                <w:sz w:val="30"/>
                <w:szCs w:val="30"/>
              </w:rPr>
            </w:pPr>
          </w:p>
        </w:tc>
        <w:tc>
          <w:tcPr>
            <w:tcW w:w="994" w:type="dxa"/>
            <w:tcMar>
              <w:left w:w="57" w:type="dxa"/>
              <w:right w:w="57" w:type="dxa"/>
            </w:tcMar>
            <w:vAlign w:val="center"/>
          </w:tcPr>
          <w:p>
            <w:pPr>
              <w:spacing w:line="240" w:lineRule="exact"/>
              <w:ind w:right="-105" w:rightChars="-50"/>
              <w:jc w:val="right"/>
              <w:rPr>
                <w:rFonts w:ascii="宋体" w:hAnsi="宋体"/>
                <w:color w:val="auto"/>
                <w:sz w:val="30"/>
                <w:szCs w:val="30"/>
              </w:rPr>
            </w:pPr>
            <w:r>
              <w:rPr>
                <w:rFonts w:hint="eastAsia" w:ascii="宋体" w:hAnsi="宋体"/>
                <w:color w:val="auto"/>
                <w:sz w:val="18"/>
                <w:szCs w:val="18"/>
              </w:rPr>
              <w:t>表    号：</w:t>
            </w:r>
          </w:p>
        </w:tc>
        <w:tc>
          <w:tcPr>
            <w:tcW w:w="1892" w:type="dxa"/>
            <w:vAlign w:val="center"/>
          </w:tcPr>
          <w:p>
            <w:pPr>
              <w:spacing w:line="240" w:lineRule="exact"/>
              <w:ind w:left="-105" w:leftChars="-50"/>
              <w:jc w:val="distribute"/>
              <w:rPr>
                <w:rFonts w:ascii="宋体" w:hAnsi="宋体"/>
                <w:color w:val="auto"/>
                <w:sz w:val="30"/>
                <w:szCs w:val="30"/>
              </w:rPr>
            </w:pPr>
            <w:r>
              <w:rPr>
                <w:rFonts w:hint="eastAsia" w:ascii="宋体" w:hAnsi="宋体"/>
                <w:color w:val="auto"/>
                <w:sz w:val="18"/>
                <w:szCs w:val="18"/>
              </w:rPr>
              <w:t>Ｅ２</w:t>
            </w:r>
            <w:r>
              <w:rPr>
                <w:rFonts w:ascii="宋体" w:hAnsi="宋体"/>
                <w:color w:val="auto"/>
                <w:sz w:val="18"/>
                <w:szCs w:val="18"/>
              </w:rPr>
              <w:t>０</w:t>
            </w:r>
            <w:r>
              <w:rPr>
                <w:rFonts w:hint="eastAsia" w:ascii="宋体" w:hAnsi="宋体"/>
                <w:color w:val="auto"/>
                <w:sz w:val="18"/>
                <w:szCs w:val="18"/>
              </w:rPr>
              <w:t>４-３表</w:t>
            </w:r>
          </w:p>
        </w:tc>
      </w:tr>
      <w:tr>
        <w:tblPrEx>
          <w:tblLayout w:type="fixed"/>
          <w:tblCellMar>
            <w:top w:w="0" w:type="dxa"/>
            <w:left w:w="108" w:type="dxa"/>
            <w:bottom w:w="0" w:type="dxa"/>
            <w:right w:w="108" w:type="dxa"/>
          </w:tblCellMar>
        </w:tblPrEx>
        <w:trPr>
          <w:jc w:val="center"/>
        </w:trPr>
        <w:tc>
          <w:tcPr>
            <w:tcW w:w="6549" w:type="dxa"/>
            <w:gridSpan w:val="2"/>
            <w:vAlign w:val="center"/>
          </w:tcPr>
          <w:p>
            <w:pPr>
              <w:spacing w:line="240" w:lineRule="exact"/>
              <w:jc w:val="left"/>
              <w:rPr>
                <w:rFonts w:ascii="宋体" w:hAnsi="宋体"/>
                <w:color w:val="auto"/>
                <w:sz w:val="30"/>
                <w:szCs w:val="30"/>
              </w:rPr>
            </w:pPr>
            <w:r>
              <w:rPr>
                <w:rFonts w:hint="eastAsia" w:ascii="宋体" w:hAnsi="宋体"/>
                <w:color w:val="auto"/>
                <w:sz w:val="18"/>
                <w:szCs w:val="18"/>
              </w:rPr>
              <w:t>统一社会信用代码 □□□□□□□□□□□□□□□□□□</w:t>
            </w:r>
          </w:p>
        </w:tc>
        <w:tc>
          <w:tcPr>
            <w:tcW w:w="994" w:type="dxa"/>
            <w:tcMar>
              <w:left w:w="57" w:type="dxa"/>
              <w:right w:w="57" w:type="dxa"/>
            </w:tcMar>
            <w:vAlign w:val="center"/>
          </w:tcPr>
          <w:p>
            <w:pPr>
              <w:spacing w:line="240" w:lineRule="exact"/>
              <w:ind w:right="-105" w:rightChars="-50"/>
              <w:jc w:val="right"/>
              <w:rPr>
                <w:rFonts w:hint="eastAsia" w:ascii="宋体" w:hAnsi="宋体"/>
                <w:color w:val="auto"/>
                <w:sz w:val="18"/>
                <w:szCs w:val="18"/>
              </w:rPr>
            </w:pPr>
            <w:r>
              <w:rPr>
                <w:rFonts w:hint="eastAsia" w:ascii="宋体" w:hAnsi="宋体"/>
                <w:color w:val="auto"/>
                <w:sz w:val="18"/>
                <w:szCs w:val="18"/>
              </w:rPr>
              <w:t>制定机关：</w:t>
            </w:r>
          </w:p>
        </w:tc>
        <w:tc>
          <w:tcPr>
            <w:tcW w:w="1892" w:type="dxa"/>
            <w:vAlign w:val="center"/>
          </w:tcPr>
          <w:p>
            <w:pPr>
              <w:spacing w:line="240" w:lineRule="exact"/>
              <w:ind w:left="-105" w:leftChars="-50"/>
              <w:jc w:val="distribute"/>
              <w:rPr>
                <w:rFonts w:hint="eastAsia" w:ascii="宋体" w:hAnsi="宋体"/>
                <w:color w:val="auto"/>
                <w:spacing w:val="67"/>
                <w:kern w:val="0"/>
                <w:sz w:val="18"/>
                <w:szCs w:val="18"/>
              </w:rPr>
            </w:pPr>
            <w:r>
              <w:rPr>
                <w:rFonts w:hint="eastAsia" w:ascii="宋体" w:hAnsi="宋体"/>
                <w:color w:val="auto"/>
                <w:spacing w:val="67"/>
                <w:kern w:val="0"/>
                <w:sz w:val="18"/>
                <w:szCs w:val="18"/>
              </w:rPr>
              <w:t>国家统计</w:t>
            </w:r>
            <w:r>
              <w:rPr>
                <w:rFonts w:hint="eastAsia" w:ascii="宋体" w:hAnsi="宋体"/>
                <w:color w:val="auto"/>
                <w:spacing w:val="2"/>
                <w:kern w:val="0"/>
                <w:sz w:val="18"/>
                <w:szCs w:val="18"/>
              </w:rPr>
              <w:t>局</w:t>
            </w:r>
          </w:p>
        </w:tc>
      </w:tr>
      <w:tr>
        <w:tblPrEx>
          <w:tblLayout w:type="fixed"/>
          <w:tblCellMar>
            <w:top w:w="0" w:type="dxa"/>
            <w:left w:w="108" w:type="dxa"/>
            <w:bottom w:w="0" w:type="dxa"/>
            <w:right w:w="108" w:type="dxa"/>
          </w:tblCellMar>
        </w:tblPrEx>
        <w:trPr>
          <w:jc w:val="center"/>
        </w:trPr>
        <w:tc>
          <w:tcPr>
            <w:tcW w:w="6549" w:type="dxa"/>
            <w:gridSpan w:val="2"/>
            <w:vMerge w:val="restart"/>
            <w:vAlign w:val="center"/>
          </w:tcPr>
          <w:p>
            <w:pPr>
              <w:spacing w:line="240" w:lineRule="exact"/>
              <w:rPr>
                <w:rFonts w:ascii="宋体" w:hAnsi="宋体"/>
                <w:color w:val="auto"/>
                <w:sz w:val="18"/>
                <w:szCs w:val="18"/>
              </w:rPr>
            </w:pPr>
            <w:r>
              <w:rPr>
                <w:rFonts w:hint="eastAsia" w:ascii="宋体" w:hAnsi="宋体"/>
                <w:color w:val="auto"/>
                <w:sz w:val="18"/>
                <w:szCs w:val="18"/>
              </w:rPr>
              <w:t>尚未领取统一社会信用代码的填写原组织机构代码□□□□□□□□－□</w:t>
            </w:r>
          </w:p>
          <w:p>
            <w:pPr>
              <w:spacing w:line="240" w:lineRule="exact"/>
              <w:rPr>
                <w:rFonts w:ascii="宋体" w:hAnsi="宋体"/>
                <w:color w:val="auto"/>
                <w:sz w:val="30"/>
                <w:szCs w:val="30"/>
              </w:rPr>
            </w:pPr>
            <w:r>
              <w:rPr>
                <w:rFonts w:hint="eastAsia" w:ascii="宋体" w:hAnsi="宋体"/>
                <w:color w:val="auto"/>
                <w:sz w:val="18"/>
                <w:szCs w:val="18"/>
              </w:rPr>
              <w:t>单位详细名称：                            ２０　</w:t>
            </w:r>
            <w:r>
              <w:rPr>
                <w:rFonts w:ascii="宋体" w:hAnsi="宋体"/>
                <w:color w:val="auto"/>
                <w:sz w:val="18"/>
                <w:szCs w:val="18"/>
              </w:rPr>
              <w:t>　</w:t>
            </w:r>
            <w:r>
              <w:rPr>
                <w:rFonts w:hint="eastAsia" w:ascii="宋体" w:hAnsi="宋体"/>
                <w:color w:val="auto"/>
                <w:sz w:val="18"/>
                <w:szCs w:val="18"/>
              </w:rPr>
              <w:t>年   月</w:t>
            </w:r>
          </w:p>
        </w:tc>
        <w:tc>
          <w:tcPr>
            <w:tcW w:w="994" w:type="dxa"/>
            <w:tcMar>
              <w:left w:w="57" w:type="dxa"/>
              <w:right w:w="57" w:type="dxa"/>
            </w:tcMar>
            <w:vAlign w:val="center"/>
          </w:tcPr>
          <w:p>
            <w:pPr>
              <w:spacing w:line="240" w:lineRule="exact"/>
              <w:ind w:right="-105" w:rightChars="-50"/>
              <w:jc w:val="right"/>
              <w:rPr>
                <w:rFonts w:ascii="宋体" w:hAnsi="宋体"/>
                <w:color w:val="auto"/>
                <w:sz w:val="30"/>
                <w:szCs w:val="30"/>
              </w:rPr>
            </w:pPr>
            <w:r>
              <w:rPr>
                <w:rFonts w:hint="eastAsia" w:ascii="宋体" w:hAnsi="宋体"/>
                <w:color w:val="auto"/>
                <w:sz w:val="18"/>
                <w:szCs w:val="18"/>
              </w:rPr>
              <w:t>文    号：</w:t>
            </w:r>
          </w:p>
        </w:tc>
        <w:tc>
          <w:tcPr>
            <w:tcW w:w="1892" w:type="dxa"/>
            <w:vAlign w:val="center"/>
          </w:tcPr>
          <w:p>
            <w:pPr>
              <w:spacing w:line="240" w:lineRule="exact"/>
              <w:ind w:left="-105" w:leftChars="-50"/>
              <w:jc w:val="distribute"/>
              <w:rPr>
                <w:rFonts w:ascii="宋体" w:hAnsi="宋体"/>
                <w:color w:val="auto"/>
                <w:sz w:val="30"/>
                <w:szCs w:val="30"/>
              </w:rPr>
            </w:pPr>
            <w:r>
              <w:rPr>
                <w:rFonts w:hint="eastAsia" w:ascii="宋体" w:hAnsi="宋体"/>
                <w:color w:val="auto"/>
                <w:sz w:val="18"/>
                <w:szCs w:val="18"/>
              </w:rPr>
              <w:t>国统字〔</w:t>
            </w:r>
            <w:r>
              <w:rPr>
                <w:rFonts w:ascii="宋体" w:hAnsi="宋体"/>
                <w:color w:val="auto"/>
                <w:sz w:val="18"/>
                <w:szCs w:val="18"/>
              </w:rPr>
              <w:t>20</w:t>
            </w:r>
            <w:r>
              <w:rPr>
                <w:rFonts w:hint="eastAsia" w:ascii="宋体" w:hAnsi="宋体"/>
                <w:color w:val="auto"/>
                <w:sz w:val="18"/>
                <w:szCs w:val="18"/>
              </w:rPr>
              <w:t>20〕105号</w:t>
            </w:r>
          </w:p>
        </w:tc>
      </w:tr>
      <w:tr>
        <w:tblPrEx>
          <w:tblLayout w:type="fixed"/>
          <w:tblCellMar>
            <w:top w:w="0" w:type="dxa"/>
            <w:left w:w="108" w:type="dxa"/>
            <w:bottom w:w="0" w:type="dxa"/>
            <w:right w:w="108" w:type="dxa"/>
          </w:tblCellMar>
        </w:tblPrEx>
        <w:trPr>
          <w:jc w:val="center"/>
        </w:trPr>
        <w:tc>
          <w:tcPr>
            <w:tcW w:w="6549" w:type="dxa"/>
            <w:gridSpan w:val="2"/>
            <w:vMerge w:val="continue"/>
            <w:vAlign w:val="center"/>
          </w:tcPr>
          <w:p>
            <w:pPr>
              <w:spacing w:line="240" w:lineRule="exact"/>
              <w:ind w:firstLine="1350" w:firstLineChars="450"/>
              <w:rPr>
                <w:rFonts w:ascii="宋体" w:hAnsi="宋体"/>
                <w:color w:val="auto"/>
                <w:sz w:val="30"/>
                <w:szCs w:val="30"/>
              </w:rPr>
            </w:pPr>
          </w:p>
        </w:tc>
        <w:tc>
          <w:tcPr>
            <w:tcW w:w="994" w:type="dxa"/>
            <w:tcMar>
              <w:left w:w="57" w:type="dxa"/>
              <w:right w:w="57" w:type="dxa"/>
            </w:tcMar>
            <w:vAlign w:val="center"/>
          </w:tcPr>
          <w:p>
            <w:pPr>
              <w:spacing w:line="240" w:lineRule="exact"/>
              <w:ind w:right="-105" w:rightChars="-50"/>
              <w:jc w:val="right"/>
              <w:rPr>
                <w:rFonts w:ascii="宋体" w:hAnsi="宋体"/>
                <w:color w:val="auto"/>
                <w:sz w:val="30"/>
                <w:szCs w:val="30"/>
              </w:rPr>
            </w:pPr>
            <w:r>
              <w:rPr>
                <w:rFonts w:hint="eastAsia" w:ascii="宋体" w:hAnsi="宋体"/>
                <w:color w:val="auto"/>
                <w:sz w:val="18"/>
                <w:szCs w:val="18"/>
              </w:rPr>
              <w:t>有效期至：</w:t>
            </w:r>
          </w:p>
        </w:tc>
        <w:tc>
          <w:tcPr>
            <w:tcW w:w="1892" w:type="dxa"/>
            <w:vAlign w:val="center"/>
          </w:tcPr>
          <w:p>
            <w:pPr>
              <w:spacing w:line="240" w:lineRule="exact"/>
              <w:ind w:left="-105" w:leftChars="-50"/>
              <w:jc w:val="distribute"/>
              <w:rPr>
                <w:rFonts w:ascii="宋体" w:hAnsi="宋体"/>
                <w:color w:val="auto"/>
                <w:sz w:val="30"/>
                <w:szCs w:val="30"/>
              </w:rPr>
            </w:pPr>
            <w:r>
              <w:rPr>
                <w:rFonts w:hint="eastAsia" w:ascii="宋体" w:hAnsi="宋体"/>
                <w:color w:val="auto"/>
                <w:spacing w:val="15"/>
                <w:kern w:val="0"/>
                <w:sz w:val="18"/>
                <w:szCs w:val="18"/>
              </w:rPr>
              <w:t>２０２２年１月</w:t>
            </w:r>
          </w:p>
        </w:tc>
      </w:tr>
    </w:tbl>
    <w:p>
      <w:pPr>
        <w:spacing w:line="20" w:lineRule="exact"/>
        <w:rPr>
          <w:rFonts w:ascii="宋体" w:hAnsi="宋体" w:cs="宋体"/>
          <w:bCs/>
          <w:color w:val="auto"/>
          <w:kern w:val="0"/>
          <w:sz w:val="18"/>
          <w:szCs w:val="18"/>
        </w:rPr>
      </w:pPr>
    </w:p>
    <w:tbl>
      <w:tblPr>
        <w:tblStyle w:val="13"/>
        <w:tblW w:w="9498"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3445"/>
        <w:gridCol w:w="709"/>
        <w:gridCol w:w="425"/>
        <w:gridCol w:w="545"/>
        <w:gridCol w:w="603"/>
        <w:gridCol w:w="39"/>
        <w:gridCol w:w="564"/>
        <w:gridCol w:w="603"/>
        <w:gridCol w:w="77"/>
        <w:gridCol w:w="545"/>
        <w:gridCol w:w="623"/>
        <w:gridCol w:w="76"/>
        <w:gridCol w:w="547"/>
        <w:gridCol w:w="6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 w:hRule="atLeast"/>
          <w:jc w:val="center"/>
        </w:trPr>
        <w:tc>
          <w:tcPr>
            <w:tcW w:w="9498" w:type="dxa"/>
            <w:gridSpan w:val="14"/>
            <w:tcBorders>
              <w:top w:val="single" w:color="auto" w:sz="8" w:space="0"/>
              <w:bottom w:val="single" w:color="auto" w:sz="2" w:space="0"/>
              <w:right w:val="nil"/>
            </w:tcBorders>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一、总体交易情况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restart"/>
            <w:tcBorders>
              <w:top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restart"/>
            <w:tcBorders>
              <w:top w:val="single" w:color="auto" w:sz="2" w:space="0"/>
              <w:left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计量  单位</w:t>
            </w:r>
          </w:p>
        </w:tc>
        <w:tc>
          <w:tcPr>
            <w:tcW w:w="425" w:type="dxa"/>
            <w:vMerge w:val="restart"/>
            <w:tcBorders>
              <w:top w:val="single" w:color="auto" w:sz="2" w:space="0"/>
              <w:left w:val="single" w:color="auto" w:sz="2" w:space="0"/>
              <w:right w:val="single" w:color="auto" w:sz="2" w:space="0"/>
            </w:tcBorders>
            <w:shd w:val="clear" w:color="auto" w:fill="auto"/>
            <w:vAlign w:val="center"/>
          </w:tcPr>
          <w:p>
            <w:pPr>
              <w:spacing w:line="240" w:lineRule="exact"/>
              <w:jc w:val="center"/>
              <w:rPr>
                <w:rFonts w:ascii="宋体" w:hAnsi="宋体"/>
                <w:bCs/>
                <w:color w:val="auto"/>
                <w:spacing w:val="-14"/>
                <w:sz w:val="18"/>
                <w:szCs w:val="18"/>
              </w:rPr>
            </w:pPr>
            <w:r>
              <w:rPr>
                <w:rFonts w:hint="eastAsia" w:ascii="宋体" w:hAnsi="宋体"/>
                <w:bCs/>
                <w:color w:val="auto"/>
                <w:spacing w:val="-14"/>
                <w:sz w:val="18"/>
                <w:szCs w:val="18"/>
              </w:rPr>
              <w:t>代</w:t>
            </w:r>
            <w:r>
              <w:rPr>
                <w:rFonts w:ascii="宋体" w:hAnsi="宋体"/>
                <w:bCs/>
                <w:color w:val="auto"/>
                <w:spacing w:val="-14"/>
                <w:sz w:val="18"/>
                <w:szCs w:val="18"/>
              </w:rPr>
              <w:t>码</w:t>
            </w:r>
          </w:p>
        </w:tc>
        <w:tc>
          <w:tcPr>
            <w:tcW w:w="2354" w:type="dxa"/>
            <w:gridSpan w:val="5"/>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本年</w:t>
            </w:r>
          </w:p>
        </w:tc>
        <w:tc>
          <w:tcPr>
            <w:tcW w:w="2565" w:type="dxa"/>
            <w:gridSpan w:val="6"/>
            <w:tcBorders>
              <w:top w:val="single" w:color="auto" w:sz="2" w:space="0"/>
              <w:left w:val="single" w:color="auto" w:sz="2" w:space="0"/>
              <w:bottom w:val="single" w:color="auto" w:sz="2" w:space="0"/>
              <w:right w:val="nil"/>
            </w:tcBorders>
            <w:shd w:val="clear" w:color="auto" w:fill="BFBFBF"/>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上年同期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continue"/>
            <w:tcBorders>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1206"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pacing w:val="-20"/>
                <w:sz w:val="18"/>
                <w:szCs w:val="18"/>
              </w:rPr>
            </w:pPr>
            <w:r>
              <w:rPr>
                <w:rFonts w:hint="eastAsia" w:ascii="宋体" w:hAnsi="宋体"/>
                <w:bCs/>
                <w:color w:val="auto"/>
                <w:spacing w:val="-20"/>
                <w:sz w:val="18"/>
                <w:szCs w:val="18"/>
              </w:rPr>
              <w:t>1-本月</w:t>
            </w:r>
          </w:p>
        </w:tc>
        <w:tc>
          <w:tcPr>
            <w:tcW w:w="1245" w:type="dxa"/>
            <w:gridSpan w:val="3"/>
            <w:tcBorders>
              <w:top w:val="single" w:color="auto" w:sz="2" w:space="0"/>
              <w:left w:val="single" w:color="auto" w:sz="2" w:space="0"/>
              <w:bottom w:val="single" w:color="auto" w:sz="2" w:space="0"/>
              <w:right w:val="single" w:color="auto" w:sz="2" w:space="0"/>
            </w:tcBorders>
            <w:shd w:val="clear" w:color="auto" w:fill="BFBFBF"/>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1320" w:type="dxa"/>
            <w:gridSpan w:val="3"/>
            <w:tcBorders>
              <w:top w:val="single" w:color="auto" w:sz="2" w:space="0"/>
              <w:left w:val="single" w:color="auto" w:sz="2" w:space="0"/>
              <w:bottom w:val="single" w:color="auto" w:sz="2" w:space="0"/>
              <w:right w:val="nil"/>
            </w:tcBorders>
            <w:shd w:val="clear" w:color="auto" w:fill="BFBFBF"/>
            <w:tcMar>
              <w:left w:w="0" w:type="dxa"/>
              <w:right w:w="0" w:type="dxa"/>
            </w:tcMar>
            <w:vAlign w:val="center"/>
          </w:tcPr>
          <w:p>
            <w:pPr>
              <w:spacing w:line="240" w:lineRule="exact"/>
              <w:ind w:right="155" w:rightChars="74"/>
              <w:jc w:val="center"/>
              <w:rPr>
                <w:rFonts w:ascii="宋体" w:hAnsi="宋体"/>
                <w:bCs/>
                <w:color w:val="auto"/>
                <w:sz w:val="18"/>
                <w:szCs w:val="18"/>
              </w:rPr>
            </w:pPr>
            <w:r>
              <w:rPr>
                <w:rFonts w:hint="eastAsia" w:ascii="宋体" w:hAnsi="宋体"/>
                <w:bCs/>
                <w:color w:val="auto"/>
                <w:sz w:val="18"/>
                <w:szCs w:val="18"/>
              </w:rPr>
              <w:t>1-本月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甲</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丙</w:t>
            </w: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ascii="宋体" w:hAnsi="宋体"/>
                <w:bCs/>
                <w:color w:val="auto"/>
                <w:sz w:val="18"/>
                <w:szCs w:val="18"/>
              </w:rPr>
              <w:t>1</w:t>
            </w:r>
          </w:p>
        </w:tc>
        <w:tc>
          <w:tcPr>
            <w:tcW w:w="1206"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ascii="宋体" w:hAnsi="宋体"/>
                <w:bCs/>
                <w:color w:val="auto"/>
                <w:sz w:val="18"/>
                <w:szCs w:val="18"/>
              </w:rPr>
              <w:t>2</w:t>
            </w:r>
          </w:p>
        </w:tc>
        <w:tc>
          <w:tcPr>
            <w:tcW w:w="1245" w:type="dxa"/>
            <w:gridSpan w:val="3"/>
            <w:tcBorders>
              <w:top w:val="single" w:color="auto" w:sz="2" w:space="0"/>
              <w:left w:val="single" w:color="auto" w:sz="2" w:space="0"/>
              <w:bottom w:val="single" w:color="auto" w:sz="2" w:space="0"/>
              <w:right w:val="single" w:color="auto" w:sz="2" w:space="0"/>
            </w:tcBorders>
            <w:shd w:val="clear" w:color="auto" w:fill="BFBFBF"/>
            <w:vAlign w:val="center"/>
          </w:tcPr>
          <w:p>
            <w:pPr>
              <w:spacing w:line="240" w:lineRule="exact"/>
              <w:jc w:val="center"/>
              <w:rPr>
                <w:rFonts w:ascii="宋体" w:hAnsi="宋体"/>
                <w:bCs/>
                <w:color w:val="auto"/>
                <w:sz w:val="18"/>
                <w:szCs w:val="18"/>
              </w:rPr>
            </w:pPr>
            <w:r>
              <w:rPr>
                <w:rFonts w:ascii="宋体" w:hAnsi="宋体"/>
                <w:bCs/>
                <w:color w:val="auto"/>
                <w:sz w:val="18"/>
                <w:szCs w:val="18"/>
              </w:rPr>
              <w:t>3</w:t>
            </w:r>
          </w:p>
        </w:tc>
        <w:tc>
          <w:tcPr>
            <w:tcW w:w="1320" w:type="dxa"/>
            <w:gridSpan w:val="3"/>
            <w:tcBorders>
              <w:top w:val="single" w:color="auto" w:sz="2" w:space="0"/>
              <w:left w:val="single" w:color="auto" w:sz="2" w:space="0"/>
              <w:bottom w:val="single" w:color="auto" w:sz="2" w:space="0"/>
              <w:right w:val="nil"/>
            </w:tcBorders>
            <w:shd w:val="clear" w:color="auto" w:fill="BFBFBF"/>
            <w:vAlign w:val="center"/>
          </w:tcPr>
          <w:p>
            <w:pPr>
              <w:spacing w:line="240" w:lineRule="exact"/>
              <w:jc w:val="center"/>
              <w:rPr>
                <w:rFonts w:ascii="宋体" w:hAnsi="宋体"/>
                <w:bCs/>
                <w:color w:val="auto"/>
                <w:sz w:val="18"/>
                <w:szCs w:val="18"/>
              </w:rPr>
            </w:pPr>
            <w:r>
              <w:rPr>
                <w:rFonts w:ascii="宋体" w:hAnsi="宋体"/>
                <w:bCs/>
                <w:color w:val="auto"/>
                <w:sz w:val="18"/>
                <w:szCs w:val="18"/>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907" w:hRule="atLeast"/>
          <w:jc w:val="center"/>
        </w:trPr>
        <w:tc>
          <w:tcPr>
            <w:tcW w:w="3445" w:type="dxa"/>
            <w:tcBorders>
              <w:top w:val="single" w:color="auto" w:sz="2" w:space="0"/>
              <w:bottom w:val="nil"/>
              <w:right w:val="single" w:color="auto" w:sz="2" w:space="0"/>
            </w:tcBorders>
            <w:vAlign w:val="center"/>
          </w:tcPr>
          <w:p>
            <w:pPr>
              <w:spacing w:line="240" w:lineRule="exact"/>
              <w:rPr>
                <w:rFonts w:ascii="宋体" w:hAnsi="宋体"/>
                <w:bCs/>
                <w:color w:val="auto"/>
                <w:sz w:val="18"/>
                <w:szCs w:val="18"/>
              </w:rPr>
            </w:pPr>
            <w:r>
              <w:rPr>
                <w:rFonts w:hint="eastAsia" w:ascii="宋体" w:hAnsi="宋体"/>
                <w:bCs/>
                <w:color w:val="auto"/>
                <w:sz w:val="18"/>
                <w:szCs w:val="18"/>
              </w:rPr>
              <w:t>商品购进额</w:t>
            </w:r>
          </w:p>
          <w:p>
            <w:pPr>
              <w:spacing w:line="240" w:lineRule="exact"/>
              <w:rPr>
                <w:rFonts w:ascii="宋体" w:hAnsi="宋体"/>
                <w:bCs/>
                <w:color w:val="auto"/>
                <w:sz w:val="18"/>
                <w:szCs w:val="18"/>
              </w:rPr>
            </w:pPr>
            <w:r>
              <w:rPr>
                <w:rFonts w:ascii="宋体" w:hAnsi="宋体"/>
                <w:bCs/>
                <w:color w:val="auto"/>
                <w:sz w:val="18"/>
                <w:szCs w:val="18"/>
              </w:rPr>
              <w:t>商品销售额</w:t>
            </w:r>
          </w:p>
          <w:p>
            <w:pPr>
              <w:spacing w:line="240" w:lineRule="exact"/>
              <w:rPr>
                <w:rFonts w:ascii="宋体" w:hAnsi="宋体"/>
                <w:bCs/>
                <w:color w:val="auto"/>
                <w:sz w:val="18"/>
                <w:szCs w:val="18"/>
              </w:rPr>
            </w:pP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其中：通过公共网络实现的商品销售额</w:t>
            </w:r>
          </w:p>
          <w:p>
            <w:pPr>
              <w:spacing w:line="240" w:lineRule="exact"/>
              <w:rPr>
                <w:rFonts w:ascii="宋体" w:hAnsi="宋体"/>
                <w:bCs/>
                <w:color w:val="auto"/>
                <w:sz w:val="18"/>
                <w:szCs w:val="18"/>
              </w:rPr>
            </w:pPr>
            <w:r>
              <w:rPr>
                <w:rFonts w:hint="eastAsia" w:ascii="宋体" w:hAnsi="宋体"/>
                <w:bCs/>
                <w:color w:val="auto"/>
                <w:sz w:val="18"/>
                <w:szCs w:val="18"/>
              </w:rPr>
              <w:t>零售额</w:t>
            </w:r>
          </w:p>
          <w:p>
            <w:pPr>
              <w:spacing w:line="240" w:lineRule="exact"/>
              <w:rPr>
                <w:rFonts w:hint="eastAsia" w:ascii="宋体" w:hAnsi="宋体"/>
                <w:bCs/>
                <w:color w:val="auto"/>
                <w:sz w:val="18"/>
                <w:szCs w:val="18"/>
              </w:rPr>
            </w:pPr>
            <w:r>
              <w:rPr>
                <w:rFonts w:hint="eastAsia" w:ascii="宋体" w:hAnsi="宋体"/>
                <w:bCs/>
                <w:color w:val="auto"/>
                <w:sz w:val="18"/>
                <w:szCs w:val="18"/>
              </w:rPr>
              <w:t xml:space="preserve"> </w:t>
            </w:r>
            <w:r>
              <w:rPr>
                <w:rFonts w:ascii="宋体" w:hAnsi="宋体"/>
                <w:bCs/>
                <w:color w:val="auto"/>
                <w:sz w:val="18"/>
                <w:szCs w:val="18"/>
              </w:rPr>
              <w:t xml:space="preserve"> </w:t>
            </w:r>
            <w:r>
              <w:rPr>
                <w:rFonts w:hint="eastAsia" w:ascii="宋体" w:hAnsi="宋体"/>
                <w:bCs/>
                <w:color w:val="auto"/>
                <w:sz w:val="18"/>
                <w:szCs w:val="18"/>
              </w:rPr>
              <w:t>其中：通过公共网络实现的</w:t>
            </w:r>
            <w:r>
              <w:rPr>
                <w:rFonts w:ascii="宋体" w:hAnsi="宋体"/>
                <w:bCs/>
                <w:color w:val="auto"/>
                <w:sz w:val="18"/>
                <w:szCs w:val="18"/>
              </w:rPr>
              <w:t>零售额</w:t>
            </w:r>
          </w:p>
        </w:tc>
        <w:tc>
          <w:tcPr>
            <w:tcW w:w="709" w:type="dxa"/>
            <w:tcBorders>
              <w:top w:val="single" w:color="auto" w:sz="2" w:space="0"/>
              <w:left w:val="single" w:color="auto" w:sz="2" w:space="0"/>
              <w:bottom w:val="nil"/>
              <w:right w:val="single" w:color="auto" w:sz="2" w:space="0"/>
            </w:tcBorders>
            <w:vAlign w:val="center"/>
          </w:tcPr>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ascii="宋体" w:hAnsi="宋体"/>
                <w:bCs/>
                <w:color w:val="auto"/>
                <w:sz w:val="18"/>
                <w:szCs w:val="18"/>
              </w:rPr>
            </w:pPr>
            <w:r>
              <w:rPr>
                <w:rFonts w:ascii="宋体" w:hAnsi="宋体"/>
                <w:bCs/>
                <w:color w:val="auto"/>
                <w:sz w:val="18"/>
                <w:szCs w:val="18"/>
              </w:rPr>
              <w:t>千元</w:t>
            </w:r>
          </w:p>
          <w:p>
            <w:pPr>
              <w:spacing w:line="240" w:lineRule="exact"/>
              <w:jc w:val="center"/>
              <w:rPr>
                <w:rFonts w:hint="eastAsia" w:ascii="宋体" w:hAnsi="宋体"/>
                <w:bCs/>
                <w:color w:val="auto"/>
                <w:sz w:val="18"/>
                <w:szCs w:val="18"/>
              </w:rPr>
            </w:pPr>
            <w:r>
              <w:rPr>
                <w:rFonts w:ascii="宋体" w:hAnsi="宋体"/>
                <w:bCs/>
                <w:color w:val="auto"/>
                <w:sz w:val="18"/>
                <w:szCs w:val="18"/>
              </w:rPr>
              <w:t>千元</w:t>
            </w:r>
          </w:p>
        </w:tc>
        <w:tc>
          <w:tcPr>
            <w:tcW w:w="425" w:type="dxa"/>
            <w:tcBorders>
              <w:top w:val="single" w:color="auto" w:sz="2" w:space="0"/>
              <w:left w:val="single" w:color="auto" w:sz="2" w:space="0"/>
              <w:bottom w:val="nil"/>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0</w:t>
            </w:r>
            <w:r>
              <w:rPr>
                <w:rFonts w:ascii="宋体" w:hAnsi="宋体"/>
                <w:bCs/>
                <w:color w:val="auto"/>
                <w:sz w:val="18"/>
                <w:szCs w:val="18"/>
              </w:rPr>
              <w:t>1</w:t>
            </w:r>
          </w:p>
          <w:p>
            <w:pPr>
              <w:spacing w:line="240" w:lineRule="exact"/>
              <w:jc w:val="center"/>
              <w:rPr>
                <w:rFonts w:ascii="宋体" w:hAnsi="宋体"/>
                <w:bCs/>
                <w:color w:val="auto"/>
                <w:sz w:val="18"/>
                <w:szCs w:val="18"/>
              </w:rPr>
            </w:pPr>
            <w:r>
              <w:rPr>
                <w:rFonts w:ascii="宋体" w:hAnsi="宋体"/>
                <w:bCs/>
                <w:color w:val="auto"/>
                <w:sz w:val="18"/>
                <w:szCs w:val="18"/>
              </w:rPr>
              <w:t>02</w:t>
            </w:r>
          </w:p>
          <w:p>
            <w:pPr>
              <w:spacing w:line="240" w:lineRule="exact"/>
              <w:jc w:val="center"/>
              <w:rPr>
                <w:rFonts w:ascii="宋体" w:hAnsi="宋体"/>
                <w:bCs/>
                <w:color w:val="auto"/>
                <w:sz w:val="18"/>
                <w:szCs w:val="18"/>
              </w:rPr>
            </w:pPr>
            <w:r>
              <w:rPr>
                <w:rFonts w:ascii="宋体" w:hAnsi="宋体"/>
                <w:bCs/>
                <w:color w:val="auto"/>
                <w:sz w:val="18"/>
                <w:szCs w:val="18"/>
              </w:rPr>
              <w:t>03</w:t>
            </w:r>
          </w:p>
          <w:p>
            <w:pPr>
              <w:spacing w:line="240" w:lineRule="exact"/>
              <w:jc w:val="center"/>
              <w:rPr>
                <w:rFonts w:ascii="宋体" w:hAnsi="宋体"/>
                <w:bCs/>
                <w:color w:val="auto"/>
                <w:sz w:val="18"/>
                <w:szCs w:val="18"/>
              </w:rPr>
            </w:pPr>
            <w:r>
              <w:rPr>
                <w:rFonts w:ascii="宋体" w:hAnsi="宋体"/>
                <w:bCs/>
                <w:color w:val="auto"/>
                <w:sz w:val="18"/>
                <w:szCs w:val="18"/>
              </w:rPr>
              <w:t>04</w:t>
            </w:r>
          </w:p>
          <w:p>
            <w:pPr>
              <w:spacing w:line="240" w:lineRule="exact"/>
              <w:jc w:val="center"/>
              <w:rPr>
                <w:rFonts w:hint="eastAsia" w:ascii="宋体" w:hAnsi="宋体"/>
                <w:bCs/>
                <w:color w:val="auto"/>
                <w:sz w:val="18"/>
                <w:szCs w:val="18"/>
              </w:rPr>
            </w:pPr>
            <w:r>
              <w:rPr>
                <w:rFonts w:ascii="宋体" w:hAnsi="宋体"/>
                <w:bCs/>
                <w:color w:val="auto"/>
                <w:sz w:val="18"/>
                <w:szCs w:val="18"/>
              </w:rPr>
              <w:t>05</w:t>
            </w:r>
          </w:p>
        </w:tc>
        <w:tc>
          <w:tcPr>
            <w:tcW w:w="4919" w:type="dxa"/>
            <w:gridSpan w:val="11"/>
            <w:tcBorders>
              <w:top w:val="single" w:color="auto" w:sz="2" w:space="0"/>
              <w:left w:val="single" w:color="auto" w:sz="2" w:space="0"/>
              <w:bottom w:val="nil"/>
              <w:right w:val="nil"/>
            </w:tcBorders>
            <w:vAlign w:val="center"/>
          </w:tcPr>
          <w:p>
            <w:pPr>
              <w:spacing w:line="240" w:lineRule="exact"/>
              <w:rPr>
                <w:rFonts w:ascii="宋体" w:hAnsi="宋体"/>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61" w:hRule="atLeast"/>
          <w:jc w:val="center"/>
        </w:trPr>
        <w:tc>
          <w:tcPr>
            <w:tcW w:w="3445" w:type="dxa"/>
            <w:tcBorders>
              <w:top w:val="nil"/>
              <w:bottom w:val="single" w:color="auto" w:sz="2" w:space="0"/>
              <w:right w:val="single" w:color="auto" w:sz="2" w:space="0"/>
            </w:tcBorders>
            <w:vAlign w:val="center"/>
          </w:tcPr>
          <w:p>
            <w:pPr>
              <w:spacing w:line="240" w:lineRule="exact"/>
              <w:rPr>
                <w:rFonts w:hint="eastAsia" w:ascii="宋体" w:hAnsi="宋体"/>
                <w:bCs/>
                <w:color w:val="auto"/>
                <w:sz w:val="18"/>
                <w:szCs w:val="18"/>
              </w:rPr>
            </w:pPr>
            <w:r>
              <w:rPr>
                <w:rFonts w:hint="eastAsia" w:ascii="宋体" w:hAnsi="宋体"/>
                <w:bCs/>
                <w:color w:val="auto"/>
                <w:sz w:val="18"/>
                <w:szCs w:val="18"/>
              </w:rPr>
              <w:t>期末商品库存额</w:t>
            </w:r>
          </w:p>
        </w:tc>
        <w:tc>
          <w:tcPr>
            <w:tcW w:w="709" w:type="dxa"/>
            <w:tcBorders>
              <w:top w:val="nil"/>
              <w:left w:val="single" w:color="auto" w:sz="2" w:space="0"/>
              <w:bottom w:val="single" w:color="auto" w:sz="2" w:space="0"/>
              <w:right w:val="single" w:color="auto" w:sz="2" w:space="0"/>
            </w:tcBorders>
            <w:vAlign w:val="center"/>
          </w:tcPr>
          <w:p>
            <w:pPr>
              <w:spacing w:line="240" w:lineRule="exact"/>
              <w:jc w:val="center"/>
              <w:rPr>
                <w:rFonts w:ascii="宋体" w:hAnsi="宋体"/>
                <w:bCs/>
                <w:color w:val="auto"/>
                <w:sz w:val="18"/>
                <w:szCs w:val="18"/>
              </w:rPr>
            </w:pPr>
            <w:r>
              <w:rPr>
                <w:rFonts w:ascii="宋体" w:hAnsi="宋体"/>
                <w:bCs/>
                <w:color w:val="auto"/>
                <w:sz w:val="18"/>
                <w:szCs w:val="18"/>
              </w:rPr>
              <w:t>千元</w:t>
            </w:r>
          </w:p>
        </w:tc>
        <w:tc>
          <w:tcPr>
            <w:tcW w:w="425" w:type="dxa"/>
            <w:tcBorders>
              <w:top w:val="nil"/>
              <w:left w:val="single" w:color="auto" w:sz="2" w:space="0"/>
              <w:bottom w:val="single" w:color="auto" w:sz="2" w:space="0"/>
              <w:right w:val="single" w:color="auto" w:sz="2" w:space="0"/>
            </w:tcBorders>
            <w:vAlign w:val="center"/>
          </w:tcPr>
          <w:p>
            <w:pPr>
              <w:spacing w:line="240" w:lineRule="exact"/>
              <w:jc w:val="center"/>
              <w:rPr>
                <w:rFonts w:hint="eastAsia" w:ascii="宋体" w:hAnsi="宋体"/>
                <w:bCs/>
                <w:color w:val="auto"/>
                <w:sz w:val="18"/>
                <w:szCs w:val="18"/>
              </w:rPr>
            </w:pPr>
            <w:r>
              <w:rPr>
                <w:rFonts w:hint="eastAsia" w:ascii="宋体" w:hAnsi="宋体"/>
                <w:bCs/>
                <w:color w:val="auto"/>
                <w:sz w:val="18"/>
                <w:szCs w:val="18"/>
              </w:rPr>
              <w:t>0</w:t>
            </w:r>
            <w:r>
              <w:rPr>
                <w:rFonts w:ascii="宋体" w:hAnsi="宋体"/>
                <w:bCs/>
                <w:color w:val="auto"/>
                <w:sz w:val="18"/>
                <w:szCs w:val="18"/>
              </w:rPr>
              <w:t>6</w:t>
            </w:r>
          </w:p>
        </w:tc>
        <w:tc>
          <w:tcPr>
            <w:tcW w:w="1187" w:type="dxa"/>
            <w:gridSpan w:val="3"/>
            <w:tcBorders>
              <w:top w:val="nil"/>
              <w:left w:val="single" w:color="auto" w:sz="2" w:space="0"/>
              <w:bottom w:val="single" w:color="auto" w:sz="2" w:space="0"/>
              <w:right w:val="nil"/>
            </w:tcBorders>
            <w:vAlign w:val="center"/>
          </w:tcPr>
          <w:p>
            <w:pPr>
              <w:spacing w:line="240" w:lineRule="exact"/>
              <w:rPr>
                <w:rFonts w:ascii="宋体" w:hAnsi="宋体"/>
                <w:bCs/>
                <w:color w:val="auto"/>
                <w:sz w:val="18"/>
                <w:szCs w:val="18"/>
              </w:rPr>
            </w:pPr>
          </w:p>
        </w:tc>
        <w:tc>
          <w:tcPr>
            <w:tcW w:w="1244" w:type="dxa"/>
            <w:gridSpan w:val="3"/>
            <w:tcBorders>
              <w:top w:val="nil"/>
              <w:left w:val="nil"/>
              <w:bottom w:val="single" w:color="auto" w:sz="2" w:space="0"/>
              <w:right w:val="nil"/>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c>
          <w:tcPr>
            <w:tcW w:w="1244" w:type="dxa"/>
            <w:gridSpan w:val="3"/>
            <w:tcBorders>
              <w:top w:val="nil"/>
              <w:left w:val="nil"/>
              <w:bottom w:val="single" w:color="auto" w:sz="2" w:space="0"/>
              <w:right w:val="nil"/>
            </w:tcBorders>
            <w:vAlign w:val="center"/>
          </w:tcPr>
          <w:p>
            <w:pPr>
              <w:spacing w:line="240" w:lineRule="exact"/>
              <w:rPr>
                <w:rFonts w:ascii="宋体" w:hAnsi="宋体"/>
                <w:bCs/>
                <w:color w:val="auto"/>
                <w:sz w:val="18"/>
                <w:szCs w:val="18"/>
              </w:rPr>
            </w:pPr>
          </w:p>
        </w:tc>
        <w:tc>
          <w:tcPr>
            <w:tcW w:w="1244" w:type="dxa"/>
            <w:gridSpan w:val="2"/>
            <w:tcBorders>
              <w:top w:val="nil"/>
              <w:left w:val="nil"/>
              <w:bottom w:val="single" w:color="auto" w:sz="2" w:space="0"/>
              <w:right w:val="nil"/>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 w:hRule="atLeast"/>
          <w:jc w:val="center"/>
        </w:trPr>
        <w:tc>
          <w:tcPr>
            <w:tcW w:w="9498" w:type="dxa"/>
            <w:gridSpan w:val="14"/>
            <w:tcBorders>
              <w:top w:val="single" w:color="auto" w:sz="2" w:space="0"/>
              <w:bottom w:val="single" w:color="auto" w:sz="2" w:space="0"/>
              <w:right w:val="nil"/>
            </w:tcBorders>
            <w:vAlign w:val="center"/>
          </w:tcPr>
          <w:p>
            <w:pPr>
              <w:spacing w:line="240" w:lineRule="exact"/>
              <w:jc w:val="center"/>
              <w:rPr>
                <w:rFonts w:ascii="宋体" w:hAnsi="宋体"/>
                <w:b/>
                <w:bCs/>
                <w:color w:val="auto"/>
                <w:sz w:val="18"/>
                <w:szCs w:val="18"/>
              </w:rPr>
            </w:pPr>
            <w:r>
              <w:rPr>
                <w:rFonts w:ascii="宋体" w:hAnsi="宋体"/>
                <w:b/>
                <w:bCs/>
                <w:color w:val="auto"/>
                <w:sz w:val="18"/>
                <w:szCs w:val="18"/>
              </w:rPr>
              <w:t>二</w:t>
            </w:r>
            <w:r>
              <w:rPr>
                <w:rFonts w:hint="eastAsia" w:ascii="宋体" w:hAnsi="宋体"/>
                <w:b/>
                <w:bCs/>
                <w:color w:val="auto"/>
                <w:sz w:val="18"/>
                <w:szCs w:val="18"/>
              </w:rPr>
              <w:t>、</w:t>
            </w:r>
            <w:r>
              <w:rPr>
                <w:rFonts w:ascii="宋体" w:hAnsi="宋体"/>
                <w:b/>
                <w:bCs/>
                <w:color w:val="auto"/>
                <w:sz w:val="18"/>
                <w:szCs w:val="18"/>
              </w:rPr>
              <w:t>分类值交易情况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vMerge w:val="restart"/>
            <w:tcBorders>
              <w:top w:val="single" w:color="auto" w:sz="2" w:space="0"/>
              <w:right w:val="single" w:color="auto" w:sz="2" w:space="0"/>
            </w:tcBorders>
            <w:vAlign w:val="center"/>
          </w:tcPr>
          <w:p>
            <w:pPr>
              <w:spacing w:line="240" w:lineRule="exact"/>
              <w:jc w:val="center"/>
              <w:rPr>
                <w:rFonts w:ascii="宋体" w:hAnsi="宋体"/>
                <w:bCs/>
                <w:color w:val="auto"/>
                <w:sz w:val="18"/>
                <w:szCs w:val="18"/>
              </w:rPr>
            </w:pPr>
          </w:p>
        </w:tc>
        <w:tc>
          <w:tcPr>
            <w:tcW w:w="709" w:type="dxa"/>
            <w:vMerge w:val="restart"/>
            <w:tcBorders>
              <w:top w:val="single" w:color="auto" w:sz="2" w:space="0"/>
              <w:left w:val="single" w:color="auto" w:sz="2" w:space="0"/>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计量  单位</w:t>
            </w:r>
          </w:p>
        </w:tc>
        <w:tc>
          <w:tcPr>
            <w:tcW w:w="425" w:type="dxa"/>
            <w:vMerge w:val="restart"/>
            <w:tcBorders>
              <w:top w:val="single" w:color="auto" w:sz="2" w:space="0"/>
              <w:left w:val="single" w:color="auto" w:sz="2" w:space="0"/>
              <w:right w:val="single" w:color="auto" w:sz="2" w:space="0"/>
            </w:tcBorders>
            <w:vAlign w:val="center"/>
          </w:tcPr>
          <w:p>
            <w:pPr>
              <w:spacing w:line="240" w:lineRule="exact"/>
              <w:jc w:val="center"/>
              <w:rPr>
                <w:rFonts w:ascii="宋体" w:hAnsi="宋体"/>
                <w:bCs/>
                <w:color w:val="auto"/>
                <w:spacing w:val="-14"/>
                <w:sz w:val="18"/>
                <w:szCs w:val="18"/>
              </w:rPr>
            </w:pPr>
            <w:r>
              <w:rPr>
                <w:rFonts w:hint="eastAsia" w:ascii="宋体" w:hAnsi="宋体"/>
                <w:bCs/>
                <w:color w:val="auto"/>
                <w:spacing w:val="-14"/>
                <w:sz w:val="18"/>
                <w:szCs w:val="18"/>
              </w:rPr>
              <w:t>代</w:t>
            </w:r>
            <w:r>
              <w:rPr>
                <w:rFonts w:ascii="宋体" w:hAnsi="宋体"/>
                <w:bCs/>
                <w:color w:val="auto"/>
                <w:spacing w:val="-14"/>
                <w:sz w:val="18"/>
                <w:szCs w:val="18"/>
              </w:rPr>
              <w:t>码</w:t>
            </w:r>
          </w:p>
        </w:tc>
        <w:tc>
          <w:tcPr>
            <w:tcW w:w="2354" w:type="dxa"/>
            <w:gridSpan w:val="5"/>
            <w:vMerge w:val="restart"/>
            <w:tcBorders>
              <w:top w:val="single" w:color="auto" w:sz="2" w:space="0"/>
              <w:left w:val="single" w:color="auto" w:sz="2" w:space="0"/>
              <w:right w:val="nil"/>
            </w:tcBorders>
            <w:vAlign w:val="center"/>
          </w:tcPr>
          <w:p>
            <w:pPr>
              <w:adjustRightInd w:val="0"/>
              <w:spacing w:line="240" w:lineRule="exact"/>
              <w:jc w:val="center"/>
              <w:rPr>
                <w:rFonts w:ascii="宋体" w:hAnsi="宋体"/>
                <w:bCs/>
                <w:color w:val="auto"/>
                <w:sz w:val="18"/>
                <w:szCs w:val="18"/>
              </w:rPr>
            </w:pPr>
            <w:r>
              <w:rPr>
                <w:rFonts w:hint="eastAsia" w:ascii="宋体" w:hAnsi="宋体"/>
                <w:bCs/>
                <w:color w:val="auto"/>
                <w:sz w:val="18"/>
                <w:szCs w:val="18"/>
              </w:rPr>
              <w:t>商品</w:t>
            </w:r>
            <w:r>
              <w:rPr>
                <w:rFonts w:ascii="宋体" w:hAnsi="宋体"/>
                <w:bCs/>
                <w:color w:val="auto"/>
                <w:sz w:val="18"/>
                <w:szCs w:val="18"/>
              </w:rPr>
              <w:t>销</w:t>
            </w:r>
            <w:r>
              <w:rPr>
                <w:rFonts w:hint="eastAsia" w:ascii="宋体" w:hAnsi="宋体"/>
                <w:bCs/>
                <w:color w:val="auto"/>
                <w:sz w:val="18"/>
                <w:szCs w:val="18"/>
              </w:rPr>
              <w:t>售额</w:t>
            </w:r>
          </w:p>
        </w:tc>
        <w:tc>
          <w:tcPr>
            <w:tcW w:w="2565" w:type="dxa"/>
            <w:gridSpan w:val="6"/>
            <w:tcBorders>
              <w:top w:val="single" w:color="auto" w:sz="2" w:space="0"/>
              <w:left w:val="nil"/>
              <w:bottom w:val="single" w:color="auto" w:sz="2" w:space="0"/>
              <w:right w:val="nil"/>
            </w:tcBorders>
            <w:vAlign w:val="center"/>
          </w:tcPr>
          <w:p>
            <w:pPr>
              <w:adjustRightInd w:val="0"/>
              <w:spacing w:line="240" w:lineRule="exact"/>
              <w:jc w:val="center"/>
              <w:rPr>
                <w:rFonts w:ascii="宋体" w:hAnsi="宋体"/>
                <w:bCs/>
                <w:color w:val="auto"/>
                <w:sz w:val="18"/>
                <w:szCs w:val="18"/>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vMerge w:val="continue"/>
            <w:tcBorders>
              <w:right w:val="single" w:color="auto" w:sz="2" w:space="0"/>
            </w:tcBorders>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right w:val="single" w:color="auto" w:sz="2" w:space="0"/>
            </w:tcBorders>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right w:val="single" w:color="auto" w:sz="2" w:space="0"/>
            </w:tcBorders>
            <w:vAlign w:val="center"/>
          </w:tcPr>
          <w:p>
            <w:pPr>
              <w:spacing w:line="240" w:lineRule="exact"/>
              <w:jc w:val="center"/>
              <w:rPr>
                <w:rFonts w:ascii="宋体" w:hAnsi="宋体"/>
                <w:bCs/>
                <w:color w:val="auto"/>
                <w:sz w:val="18"/>
                <w:szCs w:val="18"/>
              </w:rPr>
            </w:pPr>
          </w:p>
        </w:tc>
        <w:tc>
          <w:tcPr>
            <w:tcW w:w="2354" w:type="dxa"/>
            <w:gridSpan w:val="5"/>
            <w:vMerge w:val="continue"/>
            <w:tcBorders>
              <w:left w:val="single" w:color="auto" w:sz="2" w:space="0"/>
              <w:bottom w:val="single" w:color="auto" w:sz="2" w:space="0"/>
              <w:right w:val="single" w:color="auto" w:sz="2" w:space="0"/>
            </w:tcBorders>
            <w:vAlign w:val="center"/>
          </w:tcPr>
          <w:p>
            <w:pPr>
              <w:adjustRightInd w:val="0"/>
              <w:spacing w:line="240" w:lineRule="exact"/>
              <w:jc w:val="center"/>
              <w:rPr>
                <w:rFonts w:ascii="宋体" w:hAnsi="宋体"/>
                <w:bCs/>
                <w:color w:val="auto"/>
                <w:sz w:val="18"/>
                <w:szCs w:val="18"/>
              </w:rPr>
            </w:pPr>
          </w:p>
        </w:tc>
        <w:tc>
          <w:tcPr>
            <w:tcW w:w="2565" w:type="dxa"/>
            <w:gridSpan w:val="6"/>
            <w:tcBorders>
              <w:top w:val="single" w:color="auto" w:sz="2" w:space="0"/>
              <w:left w:val="single" w:color="auto" w:sz="2" w:space="0"/>
              <w:bottom w:val="nil"/>
              <w:right w:val="nil"/>
            </w:tcBorders>
            <w:vAlign w:val="center"/>
          </w:tcPr>
          <w:p>
            <w:pPr>
              <w:adjustRightInd w:val="0"/>
              <w:spacing w:line="240" w:lineRule="exact"/>
              <w:jc w:val="center"/>
              <w:rPr>
                <w:rFonts w:ascii="宋体" w:hAnsi="宋体"/>
                <w:bCs/>
                <w:color w:val="auto"/>
                <w:sz w:val="18"/>
                <w:szCs w:val="18"/>
              </w:rPr>
            </w:pPr>
            <w:r>
              <w:rPr>
                <w:rFonts w:hint="eastAsia" w:ascii="宋体" w:hAnsi="宋体"/>
                <w:bCs/>
                <w:color w:val="auto"/>
                <w:sz w:val="18"/>
                <w:szCs w:val="18"/>
              </w:rPr>
              <w:t>零售</w:t>
            </w:r>
            <w:r>
              <w:rPr>
                <w:rFonts w:ascii="宋体" w:hAnsi="宋体"/>
                <w:bCs/>
                <w:color w:val="auto"/>
                <w:sz w:val="18"/>
                <w:szCs w:val="18"/>
              </w:rPr>
              <w:t>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continue"/>
            <w:tcBorders>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1148"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本年</w:t>
            </w:r>
          </w:p>
        </w:tc>
        <w:tc>
          <w:tcPr>
            <w:tcW w:w="1206" w:type="dxa"/>
            <w:gridSpan w:val="3"/>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上年同期</w:t>
            </w:r>
          </w:p>
        </w:tc>
        <w:tc>
          <w:tcPr>
            <w:tcW w:w="1245" w:type="dxa"/>
            <w:gridSpan w:val="3"/>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本年</w:t>
            </w:r>
          </w:p>
        </w:tc>
        <w:tc>
          <w:tcPr>
            <w:tcW w:w="1320" w:type="dxa"/>
            <w:gridSpan w:val="3"/>
            <w:tcBorders>
              <w:top w:val="single" w:color="auto" w:sz="2" w:space="0"/>
              <w:left w:val="single" w:color="auto" w:sz="2" w:space="0"/>
              <w:bottom w:val="single" w:color="auto" w:sz="2" w:space="0"/>
              <w:right w:val="nil"/>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上年同期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jc w:val="center"/>
        </w:trPr>
        <w:tc>
          <w:tcPr>
            <w:tcW w:w="3445" w:type="dxa"/>
            <w:vMerge w:val="continue"/>
            <w:tcBorders>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709"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p>
        </w:tc>
        <w:tc>
          <w:tcPr>
            <w:tcW w:w="54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0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pacing w:val="-20"/>
                <w:sz w:val="18"/>
                <w:szCs w:val="18"/>
              </w:rPr>
            </w:pPr>
            <w:r>
              <w:rPr>
                <w:rFonts w:hint="eastAsia" w:ascii="宋体" w:hAnsi="宋体"/>
                <w:bCs/>
                <w:color w:val="auto"/>
                <w:spacing w:val="-20"/>
                <w:sz w:val="18"/>
                <w:szCs w:val="18"/>
              </w:rPr>
              <w:t>1-本月</w:t>
            </w:r>
          </w:p>
        </w:tc>
        <w:tc>
          <w:tcPr>
            <w:tcW w:w="603" w:type="dxa"/>
            <w:gridSpan w:val="2"/>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03" w:type="dxa"/>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pacing w:val="-20"/>
                <w:sz w:val="18"/>
                <w:szCs w:val="18"/>
              </w:rPr>
            </w:pPr>
            <w:r>
              <w:rPr>
                <w:rFonts w:hint="eastAsia" w:ascii="宋体" w:hAnsi="宋体"/>
                <w:bCs/>
                <w:color w:val="auto"/>
                <w:spacing w:val="-20"/>
                <w:sz w:val="18"/>
                <w:szCs w:val="18"/>
              </w:rPr>
              <w:t>1-本月</w:t>
            </w:r>
          </w:p>
        </w:tc>
        <w:tc>
          <w:tcPr>
            <w:tcW w:w="622" w:type="dxa"/>
            <w:gridSpan w:val="2"/>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1-本月</w:t>
            </w:r>
          </w:p>
        </w:tc>
        <w:tc>
          <w:tcPr>
            <w:tcW w:w="623" w:type="dxa"/>
            <w:gridSpan w:val="2"/>
            <w:tcBorders>
              <w:top w:val="single" w:color="auto" w:sz="2" w:space="0"/>
              <w:left w:val="single" w:color="auto" w:sz="2" w:space="0"/>
              <w:bottom w:val="single" w:color="auto" w:sz="2" w:space="0"/>
              <w:right w:val="single" w:color="auto" w:sz="2" w:space="0"/>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本月</w:t>
            </w:r>
          </w:p>
        </w:tc>
        <w:tc>
          <w:tcPr>
            <w:tcW w:w="697" w:type="dxa"/>
            <w:tcBorders>
              <w:top w:val="single" w:color="auto" w:sz="2" w:space="0"/>
              <w:left w:val="single" w:color="auto" w:sz="2" w:space="0"/>
              <w:bottom w:val="single" w:color="auto" w:sz="2" w:space="0"/>
              <w:right w:val="nil"/>
            </w:tcBorders>
            <w:shd w:val="clear" w:color="auto" w:fill="D9D9D9"/>
            <w:tcMar>
              <w:left w:w="0" w:type="dxa"/>
              <w:right w:w="0" w:type="dxa"/>
            </w:tcMar>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1-本月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283" w:hRule="atLeast"/>
          <w:jc w:val="center"/>
        </w:trPr>
        <w:tc>
          <w:tcPr>
            <w:tcW w:w="3445" w:type="dxa"/>
            <w:tcBorders>
              <w:top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甲</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丙</w:t>
            </w:r>
          </w:p>
        </w:tc>
        <w:tc>
          <w:tcPr>
            <w:tcW w:w="54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ascii="宋体" w:hAnsi="宋体"/>
                <w:bCs/>
                <w:color w:val="auto"/>
                <w:sz w:val="18"/>
                <w:szCs w:val="18"/>
              </w:rPr>
              <w:t>1</w:t>
            </w:r>
          </w:p>
        </w:tc>
        <w:tc>
          <w:tcPr>
            <w:tcW w:w="60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2</w:t>
            </w:r>
          </w:p>
        </w:tc>
        <w:tc>
          <w:tcPr>
            <w:tcW w:w="603"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3</w:t>
            </w:r>
          </w:p>
        </w:tc>
        <w:tc>
          <w:tcPr>
            <w:tcW w:w="603" w:type="dxa"/>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4</w:t>
            </w:r>
          </w:p>
        </w:tc>
        <w:tc>
          <w:tcPr>
            <w:tcW w:w="622"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5</w:t>
            </w:r>
          </w:p>
        </w:tc>
        <w:tc>
          <w:tcPr>
            <w:tcW w:w="623"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6</w:t>
            </w:r>
          </w:p>
        </w:tc>
        <w:tc>
          <w:tcPr>
            <w:tcW w:w="623" w:type="dxa"/>
            <w:gridSpan w:val="2"/>
            <w:tcBorders>
              <w:top w:val="single" w:color="auto" w:sz="2" w:space="0"/>
              <w:left w:val="single" w:color="auto" w:sz="2" w:space="0"/>
              <w:bottom w:val="single" w:color="auto" w:sz="2" w:space="0"/>
              <w:right w:val="single" w:color="auto" w:sz="2" w:space="0"/>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7</w:t>
            </w:r>
          </w:p>
        </w:tc>
        <w:tc>
          <w:tcPr>
            <w:tcW w:w="697" w:type="dxa"/>
            <w:tcBorders>
              <w:top w:val="single" w:color="auto" w:sz="2" w:space="0"/>
              <w:left w:val="single" w:color="auto" w:sz="2" w:space="0"/>
              <w:bottom w:val="single" w:color="auto" w:sz="2" w:space="0"/>
              <w:right w:val="nil"/>
            </w:tcBorders>
            <w:shd w:val="clear" w:color="auto" w:fill="D9D9D9"/>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57" w:hRule="atLeast"/>
          <w:jc w:val="center"/>
        </w:trPr>
        <w:tc>
          <w:tcPr>
            <w:tcW w:w="3445" w:type="dxa"/>
            <w:tcBorders>
              <w:top w:val="single" w:color="auto" w:sz="2" w:space="0"/>
              <w:bottom w:val="single" w:color="auto" w:sz="8" w:space="0"/>
              <w:right w:val="single" w:color="auto" w:sz="2" w:space="0"/>
            </w:tcBorders>
            <w:vAlign w:val="center"/>
          </w:tcPr>
          <w:p>
            <w:pPr>
              <w:spacing w:line="240" w:lineRule="exact"/>
              <w:rPr>
                <w:rFonts w:ascii="宋体" w:hAnsi="宋体"/>
                <w:bCs/>
                <w:color w:val="auto"/>
                <w:sz w:val="18"/>
                <w:szCs w:val="18"/>
              </w:rPr>
            </w:pPr>
            <w:r>
              <w:rPr>
                <w:rFonts w:hint="eastAsia" w:ascii="宋体" w:hAnsi="宋体"/>
                <w:bCs/>
                <w:color w:val="auto"/>
                <w:sz w:val="18"/>
                <w:szCs w:val="18"/>
              </w:rPr>
              <w:t>（按商品分类目录填报）</w:t>
            </w:r>
          </w:p>
        </w:tc>
        <w:tc>
          <w:tcPr>
            <w:tcW w:w="709" w:type="dxa"/>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c>
          <w:tcPr>
            <w:tcW w:w="425" w:type="dxa"/>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w:t>
            </w:r>
          </w:p>
        </w:tc>
        <w:tc>
          <w:tcPr>
            <w:tcW w:w="4919" w:type="dxa"/>
            <w:gridSpan w:val="11"/>
            <w:tcBorders>
              <w:top w:val="single" w:color="auto" w:sz="2" w:space="0"/>
              <w:left w:val="single" w:color="auto" w:sz="2" w:space="0"/>
              <w:bottom w:val="single" w:color="auto" w:sz="8" w:space="0"/>
              <w:right w:val="nil"/>
            </w:tcBorders>
            <w:vAlign w:val="center"/>
          </w:tcPr>
          <w:p>
            <w:pPr>
              <w:spacing w:line="240" w:lineRule="exact"/>
              <w:rPr>
                <w:rFonts w:ascii="宋体" w:hAnsi="宋体"/>
                <w:bCs/>
                <w:color w:val="auto"/>
                <w:sz w:val="18"/>
                <w:szCs w:val="18"/>
              </w:rPr>
            </w:pPr>
          </w:p>
        </w:tc>
      </w:tr>
    </w:tbl>
    <w:p>
      <w:pPr>
        <w:spacing w:line="240" w:lineRule="exact"/>
        <w:rPr>
          <w:rFonts w:ascii="宋体" w:hAnsi="宋体" w:cs="宋体"/>
          <w:bCs/>
          <w:color w:val="auto"/>
          <w:kern w:val="0"/>
          <w:sz w:val="18"/>
          <w:szCs w:val="18"/>
        </w:rPr>
      </w:pPr>
      <w:r>
        <w:rPr>
          <w:rFonts w:hint="eastAsia" w:ascii="宋体" w:hAnsi="宋体" w:cs="宋体"/>
          <w:bCs/>
          <w:color w:val="auto"/>
          <w:kern w:val="0"/>
          <w:sz w:val="18"/>
          <w:szCs w:val="18"/>
        </w:rPr>
        <w:t xml:space="preserve">单位负责人：        统计负责人：        填表人：          </w:t>
      </w:r>
      <w:r>
        <w:rPr>
          <w:rFonts w:ascii="宋体" w:hAnsi="宋体" w:cs="宋体"/>
          <w:bCs/>
          <w:color w:val="auto"/>
          <w:kern w:val="0"/>
          <w:sz w:val="18"/>
          <w:szCs w:val="18"/>
        </w:rPr>
        <w:t>联系电话</w:t>
      </w:r>
      <w:r>
        <w:rPr>
          <w:rFonts w:hint="eastAsia" w:ascii="宋体" w:hAnsi="宋体" w:cs="宋体"/>
          <w:bCs/>
          <w:color w:val="auto"/>
          <w:kern w:val="0"/>
          <w:sz w:val="18"/>
          <w:szCs w:val="18"/>
        </w:rPr>
        <w:t>：</w:t>
      </w:r>
      <w:r>
        <w:rPr>
          <w:rFonts w:ascii="宋体" w:hAnsi="宋体" w:cs="宋体"/>
          <w:bCs/>
          <w:color w:val="auto"/>
          <w:kern w:val="0"/>
          <w:sz w:val="18"/>
          <w:szCs w:val="18"/>
        </w:rPr>
        <w:t xml:space="preserve">     </w:t>
      </w:r>
      <w:r>
        <w:rPr>
          <w:rFonts w:hint="eastAsia" w:ascii="宋体" w:hAnsi="宋体" w:cs="宋体"/>
          <w:bCs/>
          <w:color w:val="auto"/>
          <w:kern w:val="0"/>
          <w:sz w:val="18"/>
          <w:szCs w:val="18"/>
        </w:rPr>
        <w:t xml:space="preserve">     报出日期：２０  年  月   日</w:t>
      </w:r>
    </w:p>
    <w:p>
      <w:pPr>
        <w:spacing w:line="320" w:lineRule="exact"/>
        <w:ind w:left="1620" w:hanging="1620" w:hangingChars="900"/>
        <w:rPr>
          <w:rFonts w:ascii="宋体" w:hAnsi="宋体" w:cs="宋体"/>
          <w:bCs/>
          <w:color w:val="auto"/>
          <w:kern w:val="0"/>
          <w:sz w:val="18"/>
          <w:szCs w:val="18"/>
        </w:rPr>
      </w:pPr>
    </w:p>
    <w:p>
      <w:pPr>
        <w:spacing w:line="240" w:lineRule="exact"/>
        <w:ind w:left="1620" w:hanging="1620" w:hangingChars="900"/>
        <w:jc w:val="left"/>
        <w:rPr>
          <w:rFonts w:ascii="宋体" w:hAnsi="宋体" w:cs="宋体"/>
          <w:bCs/>
          <w:color w:val="auto"/>
          <w:kern w:val="0"/>
          <w:sz w:val="18"/>
          <w:szCs w:val="18"/>
        </w:rPr>
      </w:pPr>
      <w:r>
        <w:rPr>
          <w:rFonts w:hint="eastAsia" w:ascii="宋体" w:hAnsi="宋体" w:cs="宋体"/>
          <w:bCs/>
          <w:color w:val="auto"/>
          <w:kern w:val="0"/>
          <w:sz w:val="18"/>
          <w:szCs w:val="18"/>
        </w:rPr>
        <w:t>说明：1.统计范围：辖区内</w:t>
      </w:r>
      <w:r>
        <w:rPr>
          <w:rFonts w:hint="eastAsia" w:ascii="宋体" w:hAnsi="宋体" w:cs="宋体"/>
          <w:color w:val="auto"/>
          <w:spacing w:val="-4"/>
          <w:kern w:val="0"/>
          <w:sz w:val="18"/>
          <w:szCs w:val="18"/>
        </w:rPr>
        <w:t>非批发和零售业法人单位附营的限额以上批发和零售业产业活动单位、限额以上批发和零售业个体经营户。</w:t>
      </w:r>
    </w:p>
    <w:p>
      <w:pPr>
        <w:snapToGrid w:val="0"/>
        <w:ind w:firstLine="540" w:firstLineChars="300"/>
        <w:rPr>
          <w:rFonts w:ascii="宋体"/>
          <w:color w:val="auto"/>
          <w:sz w:val="18"/>
        </w:rPr>
      </w:pPr>
      <w:r>
        <w:rPr>
          <w:rFonts w:hint="eastAsia" w:ascii="宋体" w:hAnsi="宋体" w:cs="宋体"/>
          <w:bCs/>
          <w:color w:val="auto"/>
          <w:kern w:val="0"/>
          <w:sz w:val="18"/>
          <w:szCs w:val="18"/>
        </w:rPr>
        <w:t>2.报送日期及方式：</w:t>
      </w:r>
      <w:r>
        <w:rPr>
          <w:rFonts w:hint="eastAsia" w:ascii="宋体" w:hAnsi="宋体" w:cs="宋体"/>
          <w:spacing w:val="-4"/>
          <w:sz w:val="18"/>
          <w:szCs w:val="18"/>
          <w:lang w:eastAsia="zh-CN"/>
        </w:rPr>
        <w:t>按批发和零售业报表目录</w:t>
      </w:r>
      <w:r>
        <w:rPr>
          <w:rFonts w:hint="eastAsia" w:ascii="宋体"/>
          <w:sz w:val="18"/>
        </w:rPr>
        <w:t>。</w:t>
      </w:r>
    </w:p>
    <w:p>
      <w:pPr>
        <w:spacing w:line="240" w:lineRule="exact"/>
        <w:ind w:firstLine="540" w:firstLineChars="300"/>
        <w:rPr>
          <w:rFonts w:ascii="宋体"/>
          <w:color w:val="auto"/>
          <w:sz w:val="18"/>
          <w:szCs w:val="18"/>
        </w:rPr>
      </w:pPr>
      <w:r>
        <w:rPr>
          <w:rFonts w:ascii="宋体" w:hAnsi="宋体" w:cs="宋体"/>
          <w:bCs/>
          <w:color w:val="auto"/>
          <w:kern w:val="0"/>
          <w:sz w:val="18"/>
          <w:szCs w:val="18"/>
        </w:rPr>
        <w:t>3</w:t>
      </w:r>
      <w:r>
        <w:rPr>
          <w:rFonts w:hint="eastAsia" w:ascii="宋体" w:hAnsi="宋体" w:cs="宋体"/>
          <w:bCs/>
          <w:color w:val="auto"/>
          <w:kern w:val="0"/>
          <w:sz w:val="18"/>
          <w:szCs w:val="18"/>
        </w:rPr>
        <w:t>.本表“分类值交易情况”</w:t>
      </w:r>
      <w:r>
        <w:rPr>
          <w:rFonts w:hint="eastAsia" w:ascii="宋体" w:hAnsi="宋体"/>
          <w:color w:val="auto"/>
          <w:sz w:val="18"/>
          <w:szCs w:val="18"/>
        </w:rPr>
        <w:t>按《商品分类目录》填报。</w:t>
      </w:r>
      <w:r>
        <w:rPr>
          <w:rFonts w:hint="eastAsia" w:ascii="宋体"/>
          <w:color w:val="auto"/>
          <w:sz w:val="18"/>
          <w:szCs w:val="18"/>
        </w:rPr>
        <w:t xml:space="preserve"> </w:t>
      </w:r>
    </w:p>
    <w:p>
      <w:pPr>
        <w:snapToGrid w:val="0"/>
        <w:ind w:firstLine="540" w:firstLineChars="300"/>
        <w:rPr>
          <w:rFonts w:ascii="宋体"/>
          <w:bCs/>
          <w:color w:val="auto"/>
          <w:sz w:val="18"/>
        </w:rPr>
      </w:pPr>
      <w:r>
        <w:rPr>
          <w:rFonts w:ascii="宋体" w:hAnsi="宋体" w:cs="宋体"/>
          <w:bCs/>
          <w:color w:val="auto"/>
          <w:kern w:val="0"/>
          <w:sz w:val="18"/>
          <w:szCs w:val="18"/>
        </w:rPr>
        <w:t>4</w:t>
      </w:r>
      <w:r>
        <w:rPr>
          <w:rFonts w:hint="eastAsia" w:ascii="宋体" w:hAnsi="宋体" w:cs="宋体"/>
          <w:bCs/>
          <w:color w:val="auto"/>
          <w:kern w:val="0"/>
          <w:sz w:val="18"/>
          <w:szCs w:val="18"/>
        </w:rPr>
        <w:t>.</w:t>
      </w:r>
      <w:r>
        <w:rPr>
          <w:rFonts w:hint="eastAsia" w:ascii="宋体"/>
          <w:bCs/>
          <w:color w:val="auto"/>
          <w:sz w:val="18"/>
        </w:rPr>
        <w:t>审核关系：全部指标大于或等于零。</w:t>
      </w:r>
    </w:p>
    <w:p>
      <w:pPr>
        <w:snapToGrid w:val="0"/>
        <w:ind w:left="1470" w:leftChars="347" w:hanging="741" w:hangingChars="412"/>
        <w:jc w:val="left"/>
        <w:rPr>
          <w:rFonts w:ascii="宋体" w:hAnsi="宋体"/>
          <w:color w:val="auto"/>
          <w:sz w:val="18"/>
        </w:rPr>
      </w:pPr>
      <w:r>
        <w:rPr>
          <w:rFonts w:hint="eastAsia" w:ascii="宋体" w:hAnsi="宋体"/>
          <w:bCs/>
          <w:color w:val="auto"/>
          <w:sz w:val="18"/>
          <w:szCs w:val="18"/>
        </w:rPr>
        <w:t>行关系：</w:t>
      </w:r>
      <w:r>
        <w:rPr>
          <w:rFonts w:hint="eastAsia" w:ascii="宋体" w:hAnsi="宋体"/>
          <w:color w:val="auto"/>
          <w:sz w:val="18"/>
        </w:rPr>
        <w:t>（1）0</w:t>
      </w:r>
      <w:r>
        <w:rPr>
          <w:rFonts w:ascii="宋体" w:hAnsi="宋体"/>
          <w:color w:val="auto"/>
          <w:sz w:val="18"/>
        </w:rPr>
        <w:t>2</w:t>
      </w:r>
      <w:r>
        <w:rPr>
          <w:rFonts w:hint="eastAsia" w:ascii="宋体" w:hAnsi="宋体"/>
          <w:color w:val="auto"/>
          <w:sz w:val="18"/>
        </w:rPr>
        <w:t>≥0</w:t>
      </w:r>
      <w:r>
        <w:rPr>
          <w:rFonts w:ascii="宋体" w:hAnsi="宋体"/>
          <w:color w:val="auto"/>
          <w:sz w:val="18"/>
        </w:rPr>
        <w:t>3</w:t>
      </w:r>
      <w:r>
        <w:rPr>
          <w:rFonts w:hint="eastAsia" w:ascii="宋体" w:hAnsi="宋体"/>
          <w:color w:val="auto"/>
          <w:sz w:val="18"/>
        </w:rPr>
        <w:t xml:space="preserve"> </w:t>
      </w:r>
      <w:r>
        <w:rPr>
          <w:rFonts w:ascii="宋体" w:hAnsi="宋体"/>
          <w:color w:val="auto"/>
          <w:sz w:val="18"/>
        </w:rPr>
        <w:t xml:space="preserve">  </w:t>
      </w:r>
      <w:r>
        <w:rPr>
          <w:rFonts w:hint="eastAsia" w:ascii="宋体" w:hAnsi="宋体"/>
          <w:color w:val="auto"/>
          <w:sz w:val="18"/>
        </w:rPr>
        <w:t>（2）0</w:t>
      </w:r>
      <w:r>
        <w:rPr>
          <w:rFonts w:ascii="宋体" w:hAnsi="宋体"/>
          <w:color w:val="auto"/>
          <w:sz w:val="18"/>
        </w:rPr>
        <w:t>2</w:t>
      </w:r>
      <w:r>
        <w:rPr>
          <w:rFonts w:hint="eastAsia" w:ascii="宋体" w:hAnsi="宋体"/>
          <w:color w:val="auto"/>
          <w:sz w:val="18"/>
        </w:rPr>
        <w:t>≥0</w:t>
      </w:r>
      <w:r>
        <w:rPr>
          <w:rFonts w:ascii="宋体" w:hAnsi="宋体"/>
          <w:color w:val="auto"/>
          <w:sz w:val="18"/>
        </w:rPr>
        <w:t>4</w:t>
      </w:r>
      <w:r>
        <w:rPr>
          <w:rFonts w:hint="eastAsia" w:ascii="宋体" w:hAnsi="宋体"/>
          <w:color w:val="auto"/>
          <w:sz w:val="18"/>
        </w:rPr>
        <w:t xml:space="preserve"> </w:t>
      </w:r>
      <w:r>
        <w:rPr>
          <w:rFonts w:ascii="宋体" w:hAnsi="宋体"/>
          <w:color w:val="auto"/>
          <w:sz w:val="18"/>
        </w:rPr>
        <w:t xml:space="preserve">  </w:t>
      </w:r>
      <w:r>
        <w:rPr>
          <w:rFonts w:hint="eastAsia" w:ascii="宋体" w:hAnsi="宋体"/>
          <w:color w:val="auto"/>
          <w:sz w:val="18"/>
        </w:rPr>
        <w:t>（3）0</w:t>
      </w:r>
      <w:r>
        <w:rPr>
          <w:rFonts w:ascii="宋体" w:hAnsi="宋体"/>
          <w:color w:val="auto"/>
          <w:sz w:val="18"/>
        </w:rPr>
        <w:t>4</w:t>
      </w:r>
      <w:r>
        <w:rPr>
          <w:rFonts w:hint="eastAsia" w:ascii="宋体" w:hAnsi="宋体"/>
          <w:color w:val="auto"/>
          <w:sz w:val="18"/>
        </w:rPr>
        <w:t>≥0</w:t>
      </w:r>
      <w:r>
        <w:rPr>
          <w:rFonts w:ascii="宋体" w:hAnsi="宋体"/>
          <w:color w:val="auto"/>
          <w:sz w:val="18"/>
        </w:rPr>
        <w:t xml:space="preserve">5    </w:t>
      </w:r>
      <w:r>
        <w:rPr>
          <w:rFonts w:hint="eastAsia" w:ascii="宋体" w:hAnsi="宋体"/>
          <w:color w:val="auto"/>
          <w:sz w:val="18"/>
        </w:rPr>
        <w:t>（4）010≥011+012+013+014+015  （5）040＝041+042+04</w:t>
      </w:r>
      <w:r>
        <w:rPr>
          <w:rFonts w:ascii="宋体" w:hAnsi="宋体"/>
          <w:color w:val="auto"/>
          <w:sz w:val="18"/>
        </w:rPr>
        <w:t>3</w:t>
      </w:r>
    </w:p>
    <w:p>
      <w:pPr>
        <w:snapToGrid w:val="0"/>
        <w:ind w:left="1560" w:leftChars="627" w:hanging="243" w:hangingChars="135"/>
        <w:jc w:val="left"/>
        <w:rPr>
          <w:rFonts w:ascii="宋体" w:hAnsi="宋体"/>
          <w:color w:val="auto"/>
          <w:sz w:val="18"/>
        </w:rPr>
      </w:pPr>
      <w:r>
        <w:rPr>
          <w:rFonts w:hint="eastAsia" w:ascii="宋体" w:hAnsi="宋体"/>
          <w:color w:val="auto"/>
          <w:sz w:val="18"/>
        </w:rPr>
        <w:t xml:space="preserve">（6）070≥071  （7）090≥091 </w:t>
      </w:r>
      <w:r>
        <w:rPr>
          <w:rFonts w:ascii="宋体" w:hAnsi="宋体"/>
          <w:color w:val="auto"/>
          <w:sz w:val="18"/>
        </w:rPr>
        <w:t xml:space="preserve"> </w:t>
      </w:r>
      <w:r>
        <w:rPr>
          <w:rFonts w:hint="eastAsia" w:ascii="宋体" w:hAnsi="宋体"/>
          <w:color w:val="auto"/>
          <w:sz w:val="18"/>
        </w:rPr>
        <w:t xml:space="preserve"> （8）1</w:t>
      </w:r>
      <w:r>
        <w:rPr>
          <w:rFonts w:ascii="宋体" w:hAnsi="宋体"/>
          <w:color w:val="auto"/>
          <w:sz w:val="18"/>
        </w:rPr>
        <w:t>2</w:t>
      </w:r>
      <w:r>
        <w:rPr>
          <w:rFonts w:hint="eastAsia" w:ascii="宋体" w:hAnsi="宋体"/>
          <w:color w:val="auto"/>
          <w:sz w:val="18"/>
        </w:rPr>
        <w:t>0≥1</w:t>
      </w:r>
      <w:r>
        <w:rPr>
          <w:rFonts w:ascii="宋体" w:hAnsi="宋体"/>
          <w:color w:val="auto"/>
          <w:sz w:val="18"/>
        </w:rPr>
        <w:t>2</w:t>
      </w:r>
      <w:r>
        <w:rPr>
          <w:rFonts w:hint="eastAsia" w:ascii="宋体" w:hAnsi="宋体"/>
          <w:color w:val="auto"/>
          <w:sz w:val="18"/>
        </w:rPr>
        <w:t>1</w:t>
      </w:r>
      <w:r>
        <w:rPr>
          <w:rFonts w:ascii="宋体" w:hAnsi="宋体"/>
          <w:color w:val="auto"/>
          <w:sz w:val="18"/>
        </w:rPr>
        <w:t xml:space="preserve">   </w:t>
      </w:r>
      <w:r>
        <w:rPr>
          <w:rFonts w:hint="eastAsia" w:ascii="宋体" w:hAnsi="宋体"/>
          <w:color w:val="auto"/>
          <w:sz w:val="18"/>
        </w:rPr>
        <w:t>（9）1</w:t>
      </w:r>
      <w:r>
        <w:rPr>
          <w:rFonts w:ascii="宋体" w:hAnsi="宋体"/>
          <w:color w:val="auto"/>
          <w:sz w:val="18"/>
        </w:rPr>
        <w:t>2</w:t>
      </w:r>
      <w:r>
        <w:rPr>
          <w:rFonts w:hint="eastAsia" w:ascii="宋体" w:hAnsi="宋体"/>
          <w:color w:val="auto"/>
          <w:sz w:val="18"/>
        </w:rPr>
        <w:t>0≥1</w:t>
      </w:r>
      <w:r>
        <w:rPr>
          <w:rFonts w:ascii="宋体" w:hAnsi="宋体"/>
          <w:color w:val="auto"/>
          <w:sz w:val="18"/>
        </w:rPr>
        <w:t>2</w:t>
      </w:r>
      <w:r>
        <w:rPr>
          <w:rFonts w:hint="eastAsia" w:ascii="宋体" w:hAnsi="宋体"/>
          <w:color w:val="auto"/>
          <w:sz w:val="18"/>
        </w:rPr>
        <w:t>2</w:t>
      </w:r>
      <w:r>
        <w:rPr>
          <w:rFonts w:ascii="宋体" w:hAnsi="宋体"/>
          <w:color w:val="auto"/>
          <w:sz w:val="18"/>
        </w:rPr>
        <w:t xml:space="preserve">  </w:t>
      </w:r>
      <w:r>
        <w:rPr>
          <w:rFonts w:hint="eastAsia" w:ascii="宋体" w:hAnsi="宋体"/>
          <w:color w:val="auto"/>
          <w:sz w:val="18"/>
        </w:rPr>
        <w:t>（1</w:t>
      </w:r>
      <w:r>
        <w:rPr>
          <w:rFonts w:ascii="宋体" w:hAnsi="宋体"/>
          <w:color w:val="auto"/>
          <w:sz w:val="18"/>
        </w:rPr>
        <w:t>0</w:t>
      </w:r>
      <w:r>
        <w:rPr>
          <w:rFonts w:hint="eastAsia" w:ascii="宋体" w:hAnsi="宋体"/>
          <w:color w:val="auto"/>
          <w:sz w:val="18"/>
        </w:rPr>
        <w:t xml:space="preserve">）130≥131+132 </w:t>
      </w:r>
    </w:p>
    <w:p>
      <w:pPr>
        <w:snapToGrid w:val="0"/>
        <w:ind w:left="1560" w:leftChars="627" w:hanging="243" w:hangingChars="135"/>
        <w:jc w:val="left"/>
        <w:rPr>
          <w:rFonts w:ascii="宋体" w:hAnsi="宋体"/>
          <w:bCs/>
          <w:color w:val="auto"/>
          <w:sz w:val="18"/>
          <w:szCs w:val="18"/>
        </w:rPr>
      </w:pPr>
      <w:r>
        <w:rPr>
          <w:rFonts w:hint="eastAsia" w:ascii="宋体" w:hAnsi="宋体"/>
          <w:color w:val="auto"/>
          <w:sz w:val="18"/>
        </w:rPr>
        <w:t>（</w:t>
      </w:r>
      <w:r>
        <w:rPr>
          <w:rFonts w:ascii="宋体" w:hAnsi="宋体"/>
          <w:color w:val="auto"/>
          <w:sz w:val="18"/>
        </w:rPr>
        <w:t>11</w:t>
      </w:r>
      <w:r>
        <w:rPr>
          <w:rFonts w:hint="eastAsia" w:ascii="宋体" w:hAnsi="宋体"/>
          <w:color w:val="auto"/>
          <w:sz w:val="18"/>
        </w:rPr>
        <w:t>）140≥141 （</w:t>
      </w:r>
      <w:r>
        <w:rPr>
          <w:rFonts w:ascii="宋体" w:hAnsi="宋体"/>
          <w:color w:val="auto"/>
          <w:sz w:val="18"/>
        </w:rPr>
        <w:t>12</w:t>
      </w:r>
      <w:r>
        <w:rPr>
          <w:rFonts w:hint="eastAsia" w:ascii="宋体" w:hAnsi="宋体"/>
          <w:color w:val="auto"/>
          <w:sz w:val="18"/>
        </w:rPr>
        <w:t>）1</w:t>
      </w:r>
      <w:r>
        <w:rPr>
          <w:rFonts w:ascii="宋体" w:hAnsi="宋体"/>
          <w:color w:val="auto"/>
          <w:sz w:val="18"/>
        </w:rPr>
        <w:t>6</w:t>
      </w:r>
      <w:r>
        <w:rPr>
          <w:rFonts w:hint="eastAsia" w:ascii="宋体" w:hAnsi="宋体"/>
          <w:color w:val="auto"/>
          <w:sz w:val="18"/>
        </w:rPr>
        <w:t>0≥1</w:t>
      </w:r>
      <w:r>
        <w:rPr>
          <w:rFonts w:ascii="宋体" w:hAnsi="宋体"/>
          <w:color w:val="auto"/>
          <w:sz w:val="18"/>
        </w:rPr>
        <w:t>6</w:t>
      </w:r>
      <w:r>
        <w:rPr>
          <w:rFonts w:hint="eastAsia" w:ascii="宋体" w:hAnsi="宋体"/>
          <w:color w:val="auto"/>
          <w:sz w:val="18"/>
        </w:rPr>
        <w:t>1</w:t>
      </w:r>
      <w:r>
        <w:rPr>
          <w:rFonts w:ascii="宋体" w:hAnsi="宋体"/>
          <w:color w:val="auto"/>
          <w:sz w:val="18"/>
        </w:rPr>
        <w:t xml:space="preserve"> </w:t>
      </w:r>
      <w:r>
        <w:rPr>
          <w:rFonts w:hint="eastAsia" w:ascii="宋体" w:hAnsi="宋体"/>
          <w:color w:val="auto"/>
          <w:sz w:val="18"/>
        </w:rPr>
        <w:t xml:space="preserve"> （</w:t>
      </w:r>
      <w:r>
        <w:rPr>
          <w:rFonts w:ascii="宋体" w:hAnsi="宋体"/>
          <w:color w:val="auto"/>
          <w:sz w:val="18"/>
        </w:rPr>
        <w:t>13</w:t>
      </w:r>
      <w:r>
        <w:rPr>
          <w:rFonts w:hint="eastAsia" w:ascii="宋体" w:hAnsi="宋体"/>
          <w:color w:val="auto"/>
          <w:sz w:val="18"/>
        </w:rPr>
        <w:t>）200≥201  （1</w:t>
      </w:r>
      <w:r>
        <w:rPr>
          <w:rFonts w:ascii="宋体" w:hAnsi="宋体"/>
          <w:color w:val="auto"/>
          <w:sz w:val="18"/>
        </w:rPr>
        <w:t>4</w:t>
      </w:r>
      <w:r>
        <w:rPr>
          <w:rFonts w:hint="eastAsia" w:ascii="宋体" w:hAnsi="宋体"/>
          <w:color w:val="auto"/>
          <w:sz w:val="18"/>
        </w:rPr>
        <w:t>）230≥231 （1</w:t>
      </w:r>
      <w:r>
        <w:rPr>
          <w:rFonts w:ascii="宋体" w:hAnsi="宋体"/>
          <w:color w:val="auto"/>
          <w:sz w:val="18"/>
        </w:rPr>
        <w:t>5</w:t>
      </w:r>
      <w:r>
        <w:rPr>
          <w:rFonts w:hint="eastAsia" w:ascii="宋体" w:hAnsi="宋体"/>
          <w:color w:val="auto"/>
          <w:sz w:val="18"/>
        </w:rPr>
        <w:t>）2</w:t>
      </w:r>
      <w:r>
        <w:rPr>
          <w:rFonts w:ascii="宋体" w:hAnsi="宋体"/>
          <w:color w:val="auto"/>
          <w:sz w:val="18"/>
        </w:rPr>
        <w:t>4</w:t>
      </w:r>
      <w:r>
        <w:rPr>
          <w:rFonts w:hint="eastAsia" w:ascii="宋体" w:hAnsi="宋体"/>
          <w:color w:val="auto"/>
          <w:sz w:val="18"/>
        </w:rPr>
        <w:t>0≥2</w:t>
      </w:r>
      <w:r>
        <w:rPr>
          <w:rFonts w:ascii="宋体" w:hAnsi="宋体"/>
          <w:color w:val="auto"/>
          <w:sz w:val="18"/>
        </w:rPr>
        <w:t>4</w:t>
      </w:r>
      <w:r>
        <w:rPr>
          <w:rFonts w:hint="eastAsia" w:ascii="宋体" w:hAnsi="宋体"/>
          <w:color w:val="auto"/>
          <w:sz w:val="18"/>
        </w:rPr>
        <w:t>1</w:t>
      </w:r>
      <w:r>
        <w:rPr>
          <w:rFonts w:hint="eastAsia" w:ascii="宋体" w:hAnsi="宋体"/>
          <w:bCs/>
          <w:color w:val="auto"/>
          <w:sz w:val="18"/>
          <w:szCs w:val="18"/>
        </w:rPr>
        <w:t xml:space="preserve"> </w:t>
      </w:r>
      <w:r>
        <w:rPr>
          <w:rFonts w:ascii="宋体" w:hAnsi="宋体"/>
          <w:bCs/>
          <w:color w:val="auto"/>
          <w:sz w:val="18"/>
          <w:szCs w:val="18"/>
        </w:rPr>
        <w:t xml:space="preserve">  </w:t>
      </w:r>
    </w:p>
    <w:p>
      <w:pPr>
        <w:snapToGrid w:val="0"/>
        <w:ind w:left="1830" w:leftChars="627" w:hanging="513" w:hangingChars="285"/>
        <w:jc w:val="left"/>
        <w:rPr>
          <w:rFonts w:ascii="宋体" w:hAnsi="宋体"/>
          <w:bCs/>
          <w:color w:val="auto"/>
          <w:sz w:val="18"/>
          <w:szCs w:val="18"/>
        </w:rPr>
      </w:pPr>
      <w:r>
        <w:rPr>
          <w:rFonts w:hint="eastAsia" w:ascii="宋体" w:hAnsi="宋体"/>
          <w:bCs/>
          <w:color w:val="auto"/>
          <w:sz w:val="18"/>
          <w:szCs w:val="18"/>
        </w:rPr>
        <w:t>（1</w:t>
      </w:r>
      <w:r>
        <w:rPr>
          <w:rFonts w:ascii="宋体" w:hAnsi="宋体"/>
          <w:bCs/>
          <w:color w:val="auto"/>
          <w:sz w:val="18"/>
          <w:szCs w:val="18"/>
        </w:rPr>
        <w:t>6</w:t>
      </w:r>
      <w:r>
        <w:rPr>
          <w:rFonts w:hint="eastAsia" w:ascii="宋体" w:hAnsi="宋体"/>
          <w:bCs/>
          <w:color w:val="auto"/>
          <w:sz w:val="18"/>
          <w:szCs w:val="18"/>
        </w:rPr>
        <w:t>）</w:t>
      </w:r>
      <w:r>
        <w:rPr>
          <w:rFonts w:hint="eastAsia" w:ascii="宋体" w:hAnsi="宋体"/>
          <w:bCs/>
          <w:color w:val="auto"/>
          <w:spacing w:val="-4"/>
          <w:sz w:val="18"/>
          <w:szCs w:val="18"/>
        </w:rPr>
        <w:t>木材及制品类（</w:t>
      </w:r>
      <w:r>
        <w:rPr>
          <w:rFonts w:ascii="宋体" w:hAnsi="宋体"/>
          <w:bCs/>
          <w:color w:val="auto"/>
          <w:spacing w:val="-4"/>
          <w:sz w:val="18"/>
          <w:szCs w:val="18"/>
        </w:rPr>
        <w:t>180</w:t>
      </w:r>
      <w:r>
        <w:rPr>
          <w:rFonts w:hint="eastAsia" w:ascii="宋体" w:hAnsi="宋体"/>
          <w:bCs/>
          <w:color w:val="auto"/>
          <w:spacing w:val="-4"/>
          <w:sz w:val="18"/>
          <w:szCs w:val="18"/>
        </w:rPr>
        <w:t>）、化工材料及制</w:t>
      </w:r>
      <w:r>
        <w:rPr>
          <w:rFonts w:hint="eastAsia" w:ascii="宋体" w:hAnsi="宋体"/>
          <w:bCs/>
          <w:color w:val="auto"/>
          <w:sz w:val="18"/>
          <w:szCs w:val="18"/>
        </w:rPr>
        <w:t>品类（</w:t>
      </w:r>
      <w:r>
        <w:rPr>
          <w:rFonts w:ascii="宋体" w:hAnsi="宋体"/>
          <w:bCs/>
          <w:color w:val="auto"/>
          <w:sz w:val="18"/>
          <w:szCs w:val="18"/>
        </w:rPr>
        <w:t>200</w:t>
      </w:r>
      <w:r>
        <w:rPr>
          <w:rFonts w:hint="eastAsia" w:ascii="宋体" w:hAnsi="宋体"/>
          <w:bCs/>
          <w:color w:val="auto"/>
          <w:sz w:val="18"/>
          <w:szCs w:val="18"/>
        </w:rPr>
        <w:t>）、其中：化肥类（</w:t>
      </w:r>
      <w:r>
        <w:rPr>
          <w:rFonts w:ascii="宋体" w:hAnsi="宋体"/>
          <w:bCs/>
          <w:color w:val="auto"/>
          <w:sz w:val="18"/>
          <w:szCs w:val="18"/>
        </w:rPr>
        <w:t>201</w:t>
      </w:r>
      <w:r>
        <w:rPr>
          <w:rFonts w:hint="eastAsia" w:ascii="宋体" w:hAnsi="宋体"/>
          <w:bCs/>
          <w:color w:val="auto"/>
          <w:sz w:val="18"/>
          <w:szCs w:val="18"/>
        </w:rPr>
        <w:t>）、金属材料类（</w:t>
      </w:r>
      <w:r>
        <w:rPr>
          <w:rFonts w:ascii="宋体" w:hAnsi="宋体"/>
          <w:bCs/>
          <w:color w:val="auto"/>
          <w:sz w:val="18"/>
          <w:szCs w:val="18"/>
        </w:rPr>
        <w:t>210</w:t>
      </w:r>
      <w:r>
        <w:rPr>
          <w:rFonts w:hint="eastAsia" w:ascii="宋体" w:hAnsi="宋体"/>
          <w:bCs/>
          <w:color w:val="auto"/>
          <w:sz w:val="18"/>
          <w:szCs w:val="18"/>
        </w:rPr>
        <w:t>）、其中：</w:t>
      </w:r>
      <w:r>
        <w:rPr>
          <w:rFonts w:ascii="宋体" w:hAnsi="宋体"/>
          <w:bCs/>
          <w:color w:val="auto"/>
          <w:sz w:val="18"/>
          <w:szCs w:val="18"/>
        </w:rPr>
        <w:br w:type="textWrapping"/>
      </w:r>
      <w:r>
        <w:rPr>
          <w:rFonts w:hint="eastAsia" w:ascii="宋体" w:hAnsi="宋体"/>
          <w:bCs/>
          <w:color w:val="auto"/>
          <w:sz w:val="18"/>
          <w:szCs w:val="18"/>
        </w:rPr>
        <w:t>农机类（</w:t>
      </w:r>
      <w:r>
        <w:rPr>
          <w:rFonts w:ascii="宋体" w:hAnsi="宋体"/>
          <w:bCs/>
          <w:color w:val="auto"/>
          <w:sz w:val="18"/>
          <w:szCs w:val="18"/>
        </w:rPr>
        <w:t>231</w:t>
      </w:r>
      <w:r>
        <w:rPr>
          <w:rFonts w:hint="eastAsia" w:ascii="宋体" w:hAnsi="宋体"/>
          <w:bCs/>
          <w:color w:val="auto"/>
          <w:sz w:val="18"/>
          <w:szCs w:val="18"/>
        </w:rPr>
        <w:t>）、种子饲料类（</w:t>
      </w:r>
      <w:r>
        <w:rPr>
          <w:rFonts w:ascii="宋体" w:hAnsi="宋体"/>
          <w:bCs/>
          <w:color w:val="auto"/>
          <w:sz w:val="18"/>
          <w:szCs w:val="18"/>
        </w:rPr>
        <w:t>250</w:t>
      </w:r>
      <w:r>
        <w:rPr>
          <w:rFonts w:hint="eastAsia" w:ascii="宋体" w:hAnsi="宋体"/>
          <w:bCs/>
          <w:color w:val="auto"/>
          <w:sz w:val="18"/>
          <w:szCs w:val="18"/>
        </w:rPr>
        <w:t>）的零售额应为0</w:t>
      </w:r>
    </w:p>
    <w:p>
      <w:pPr>
        <w:snapToGrid w:val="0"/>
        <w:ind w:left="899" w:leftChars="342" w:hanging="181" w:hangingChars="101"/>
        <w:rPr>
          <w:rFonts w:ascii="宋体" w:hAnsi="宋体"/>
          <w:bCs/>
          <w:color w:val="auto"/>
          <w:sz w:val="18"/>
          <w:szCs w:val="18"/>
        </w:rPr>
      </w:pPr>
      <w:r>
        <w:rPr>
          <w:rFonts w:hint="eastAsia" w:ascii="宋体"/>
          <w:bCs/>
          <w:color w:val="auto"/>
          <w:sz w:val="18"/>
        </w:rPr>
        <w:t>列关系：（1）</w:t>
      </w:r>
      <w:r>
        <w:rPr>
          <w:rFonts w:hint="eastAsia" w:ascii="宋体" w:hAnsi="宋体"/>
          <w:color w:val="auto"/>
          <w:spacing w:val="-10"/>
          <w:sz w:val="18"/>
        </w:rPr>
        <w:t>1</w:t>
      </w:r>
      <w:r>
        <w:rPr>
          <w:rFonts w:ascii="宋体" w:hAnsi="宋体"/>
          <w:color w:val="auto"/>
          <w:spacing w:val="-10"/>
          <w:sz w:val="18"/>
        </w:rPr>
        <w:t>≤</w:t>
      </w:r>
      <w:r>
        <w:rPr>
          <w:rFonts w:hint="eastAsia" w:ascii="宋体" w:hAnsi="宋体"/>
          <w:color w:val="auto"/>
          <w:spacing w:val="-10"/>
          <w:sz w:val="18"/>
        </w:rPr>
        <w:t xml:space="preserve">2          </w:t>
      </w:r>
      <w:r>
        <w:rPr>
          <w:rFonts w:hint="eastAsia" w:ascii="宋体"/>
          <w:bCs/>
          <w:color w:val="auto"/>
          <w:sz w:val="18"/>
        </w:rPr>
        <w:t>（2）</w:t>
      </w:r>
      <w:r>
        <w:rPr>
          <w:rFonts w:hint="eastAsia" w:ascii="宋体" w:hAnsi="宋体"/>
          <w:color w:val="auto"/>
          <w:spacing w:val="-10"/>
          <w:sz w:val="18"/>
        </w:rPr>
        <w:t>3</w:t>
      </w:r>
      <w:r>
        <w:rPr>
          <w:rFonts w:ascii="宋体" w:hAnsi="宋体"/>
          <w:color w:val="auto"/>
          <w:spacing w:val="-10"/>
          <w:sz w:val="18"/>
        </w:rPr>
        <w:t>≤</w:t>
      </w:r>
      <w:r>
        <w:rPr>
          <w:rFonts w:hint="eastAsia" w:ascii="宋体" w:hAnsi="宋体"/>
          <w:color w:val="auto"/>
          <w:spacing w:val="-10"/>
          <w:sz w:val="18"/>
        </w:rPr>
        <w:t xml:space="preserve">4          </w:t>
      </w:r>
      <w:r>
        <w:rPr>
          <w:rFonts w:hint="eastAsia" w:ascii="宋体"/>
          <w:bCs/>
          <w:color w:val="auto"/>
          <w:sz w:val="18"/>
        </w:rPr>
        <w:t>（3）</w:t>
      </w:r>
      <w:r>
        <w:rPr>
          <w:rFonts w:hint="eastAsia" w:ascii="宋体" w:hAnsi="宋体"/>
          <w:color w:val="auto"/>
          <w:spacing w:val="-10"/>
          <w:sz w:val="18"/>
        </w:rPr>
        <w:t>5</w:t>
      </w:r>
      <w:r>
        <w:rPr>
          <w:rFonts w:ascii="宋体" w:hAnsi="宋体"/>
          <w:color w:val="auto"/>
          <w:spacing w:val="-10"/>
          <w:sz w:val="18"/>
        </w:rPr>
        <w:t>≤</w:t>
      </w:r>
      <w:r>
        <w:rPr>
          <w:rFonts w:hint="eastAsia" w:ascii="宋体" w:hAnsi="宋体"/>
          <w:color w:val="auto"/>
          <w:spacing w:val="-10"/>
          <w:sz w:val="18"/>
        </w:rPr>
        <w:t xml:space="preserve">6          </w:t>
      </w:r>
      <w:r>
        <w:rPr>
          <w:rFonts w:hint="eastAsia" w:ascii="宋体"/>
          <w:bCs/>
          <w:color w:val="auto"/>
          <w:sz w:val="18"/>
        </w:rPr>
        <w:t>（4）</w:t>
      </w:r>
      <w:r>
        <w:rPr>
          <w:rFonts w:hint="eastAsia" w:ascii="宋体" w:hAnsi="宋体"/>
          <w:color w:val="auto"/>
          <w:spacing w:val="-10"/>
          <w:sz w:val="18"/>
        </w:rPr>
        <w:t>7</w:t>
      </w:r>
      <w:r>
        <w:rPr>
          <w:rFonts w:ascii="宋体" w:hAnsi="宋体"/>
          <w:color w:val="auto"/>
          <w:spacing w:val="-10"/>
          <w:sz w:val="18"/>
        </w:rPr>
        <w:t>≤</w:t>
      </w:r>
      <w:r>
        <w:rPr>
          <w:rFonts w:hint="eastAsia" w:ascii="宋体" w:hAnsi="宋体"/>
          <w:color w:val="auto"/>
          <w:spacing w:val="-10"/>
          <w:sz w:val="18"/>
        </w:rPr>
        <w:t>8</w:t>
      </w:r>
    </w:p>
    <w:p>
      <w:pPr>
        <w:spacing w:line="240" w:lineRule="exact"/>
        <w:rPr>
          <w:rFonts w:ascii="宋体"/>
          <w:bCs/>
          <w:color w:val="auto"/>
          <w:sz w:val="18"/>
        </w:rPr>
      </w:pPr>
      <w:r>
        <w:rPr>
          <w:rFonts w:ascii="宋体"/>
          <w:bCs/>
          <w:color w:val="auto"/>
          <w:sz w:val="18"/>
        </w:rPr>
        <w:br w:type="page"/>
      </w:r>
    </w:p>
    <w:p>
      <w:pPr>
        <w:tabs>
          <w:tab w:val="left" w:pos="540"/>
          <w:tab w:val="left" w:pos="5430"/>
        </w:tabs>
        <w:adjustRightInd w:val="0"/>
        <w:spacing w:before="240" w:beforeLines="100" w:after="240" w:afterLines="100"/>
        <w:jc w:val="center"/>
        <w:outlineLvl w:val="2"/>
        <w:rPr>
          <w:rFonts w:ascii="宋体" w:hAnsi="宋体"/>
          <w:color w:val="auto"/>
          <w:sz w:val="32"/>
          <w:szCs w:val="30"/>
        </w:rPr>
      </w:pPr>
      <w:r>
        <w:rPr>
          <w:rFonts w:hint="eastAsia" w:ascii="宋体" w:hAnsi="宋体"/>
          <w:color w:val="auto"/>
          <w:sz w:val="32"/>
          <w:szCs w:val="30"/>
        </w:rPr>
        <w:t>重点</w:t>
      </w:r>
      <w:r>
        <w:rPr>
          <w:rFonts w:ascii="宋体" w:hAnsi="宋体"/>
          <w:color w:val="auto"/>
          <w:sz w:val="32"/>
          <w:szCs w:val="30"/>
        </w:rPr>
        <w:t>网上交易平台交易情况</w:t>
      </w:r>
    </w:p>
    <w:tbl>
      <w:tblPr>
        <w:tblStyle w:val="13"/>
        <w:tblW w:w="9494" w:type="dxa"/>
        <w:jc w:val="center"/>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876"/>
        <w:gridCol w:w="910"/>
        <w:gridCol w:w="224"/>
        <w:gridCol w:w="1080"/>
        <w:gridCol w:w="54"/>
        <w:gridCol w:w="1143"/>
        <w:gridCol w:w="112"/>
        <w:gridCol w:w="375"/>
        <w:gridCol w:w="583"/>
        <w:gridCol w:w="397"/>
        <w:gridCol w:w="135"/>
        <w:gridCol w:w="540"/>
        <w:gridCol w:w="106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876" w:type="dxa"/>
            <w:tcBorders>
              <w:top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910" w:type="dxa"/>
            <w:tcBorders>
              <w:top w:val="nil"/>
              <w:left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2988" w:type="dxa"/>
            <w:gridSpan w:val="6"/>
            <w:tcBorders>
              <w:top w:val="nil"/>
              <w:left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980" w:type="dxa"/>
            <w:gridSpan w:val="2"/>
            <w:tcBorders>
              <w:top w:val="nil"/>
              <w:left w:val="nil"/>
              <w:bottom w:val="nil"/>
              <w:right w:val="nil"/>
            </w:tcBorders>
            <w:tcMar>
              <w:left w:w="0" w:type="dxa"/>
              <w:right w:w="0" w:type="dxa"/>
            </w:tcMar>
            <w:vAlign w:val="top"/>
          </w:tcPr>
          <w:p>
            <w:pPr>
              <w:spacing w:line="240" w:lineRule="exact"/>
              <w:ind w:right="-105" w:rightChars="-50"/>
              <w:jc w:val="center"/>
              <w:rPr>
                <w:rFonts w:ascii="宋体" w:hAnsi="宋体"/>
                <w:color w:val="auto"/>
                <w:sz w:val="32"/>
                <w:szCs w:val="32"/>
              </w:rPr>
            </w:pPr>
            <w:r>
              <w:rPr>
                <w:rFonts w:hint="eastAsia" w:ascii="宋体" w:hAnsi="宋体"/>
                <w:color w:val="auto"/>
                <w:sz w:val="18"/>
                <w:szCs w:val="18"/>
              </w:rPr>
              <w:t>表    号：</w:t>
            </w:r>
          </w:p>
        </w:tc>
        <w:tc>
          <w:tcPr>
            <w:tcW w:w="1740" w:type="dxa"/>
            <w:gridSpan w:val="3"/>
            <w:tcBorders>
              <w:top w:val="nil"/>
              <w:left w:val="nil"/>
              <w:bottom w:val="nil"/>
            </w:tcBorders>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pacing w:val="15"/>
                <w:kern w:val="0"/>
                <w:sz w:val="18"/>
              </w:rPr>
              <w:t>Ｅ</w:t>
            </w:r>
            <w:r>
              <w:rPr>
                <w:rFonts w:hint="eastAsia" w:ascii="宋体" w:hAnsi="宋体"/>
                <w:color w:val="auto"/>
                <w:sz w:val="18"/>
                <w:szCs w:val="18"/>
              </w:rPr>
              <w:t>２３１</w:t>
            </w:r>
            <w:r>
              <w:rPr>
                <w:rFonts w:ascii="宋体" w:hAnsi="宋体"/>
                <w:color w:val="auto"/>
                <w:sz w:val="18"/>
                <w:szCs w:val="18"/>
              </w:rPr>
              <w:t>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876" w:type="dxa"/>
            <w:tcBorders>
              <w:top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910" w:type="dxa"/>
            <w:tcBorders>
              <w:top w:val="nil"/>
              <w:left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2988" w:type="dxa"/>
            <w:gridSpan w:val="6"/>
            <w:tcBorders>
              <w:top w:val="nil"/>
              <w:left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980" w:type="dxa"/>
            <w:gridSpan w:val="2"/>
            <w:tcBorders>
              <w:top w:val="nil"/>
              <w:left w:val="nil"/>
              <w:bottom w:val="nil"/>
              <w:right w:val="nil"/>
            </w:tcBorders>
            <w:tcMar>
              <w:left w:w="0" w:type="dxa"/>
              <w:right w:w="0" w:type="dxa"/>
            </w:tcMar>
            <w:vAlign w:val="center"/>
          </w:tcPr>
          <w:p>
            <w:pPr>
              <w:spacing w:line="240" w:lineRule="exact"/>
              <w:ind w:right="-105" w:rightChars="-50"/>
              <w:jc w:val="center"/>
              <w:rPr>
                <w:rFonts w:ascii="宋体" w:hAnsi="宋体"/>
                <w:color w:val="auto"/>
                <w:sz w:val="32"/>
                <w:szCs w:val="32"/>
              </w:rPr>
            </w:pPr>
            <w:r>
              <w:rPr>
                <w:rFonts w:hint="eastAsia" w:ascii="宋体" w:hAnsi="宋体"/>
                <w:color w:val="auto"/>
                <w:sz w:val="18"/>
                <w:szCs w:val="18"/>
              </w:rPr>
              <w:t>制定机关：</w:t>
            </w:r>
          </w:p>
        </w:tc>
        <w:tc>
          <w:tcPr>
            <w:tcW w:w="1740" w:type="dxa"/>
            <w:gridSpan w:val="3"/>
            <w:tcBorders>
              <w:top w:val="nil"/>
              <w:left w:val="nil"/>
              <w:bottom w:val="nil"/>
            </w:tcBorders>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国 家 统 计 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876" w:type="dxa"/>
            <w:tcBorders>
              <w:top w:val="nil"/>
              <w:bottom w:val="nil"/>
              <w:right w:val="nil"/>
            </w:tcBorders>
            <w:tcMar>
              <w:left w:w="0" w:type="dxa"/>
              <w:right w:w="0" w:type="dxa"/>
            </w:tcMar>
            <w:vAlign w:val="top"/>
          </w:tcPr>
          <w:p>
            <w:pPr>
              <w:spacing w:line="240" w:lineRule="exact"/>
              <w:rPr>
                <w:rFonts w:ascii="宋体" w:hAnsi="宋体"/>
                <w:color w:val="auto"/>
                <w:sz w:val="32"/>
                <w:szCs w:val="32"/>
              </w:rPr>
            </w:pPr>
          </w:p>
        </w:tc>
        <w:tc>
          <w:tcPr>
            <w:tcW w:w="910" w:type="dxa"/>
            <w:tcBorders>
              <w:top w:val="nil"/>
              <w:left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2988" w:type="dxa"/>
            <w:gridSpan w:val="6"/>
            <w:tcBorders>
              <w:top w:val="nil"/>
              <w:left w:val="nil"/>
              <w:bottom w:val="nil"/>
              <w:right w:val="nil"/>
            </w:tcBorders>
            <w:tcMar>
              <w:left w:w="0" w:type="dxa"/>
              <w:right w:w="0" w:type="dxa"/>
            </w:tcMar>
            <w:vAlign w:val="top"/>
          </w:tcPr>
          <w:p>
            <w:pPr>
              <w:spacing w:line="240" w:lineRule="exact"/>
              <w:jc w:val="center"/>
              <w:rPr>
                <w:rFonts w:ascii="宋体" w:hAnsi="宋体"/>
                <w:color w:val="auto"/>
                <w:sz w:val="32"/>
                <w:szCs w:val="32"/>
              </w:rPr>
            </w:pPr>
          </w:p>
        </w:tc>
        <w:tc>
          <w:tcPr>
            <w:tcW w:w="980" w:type="dxa"/>
            <w:gridSpan w:val="2"/>
            <w:tcBorders>
              <w:top w:val="nil"/>
              <w:left w:val="nil"/>
              <w:bottom w:val="nil"/>
              <w:right w:val="nil"/>
            </w:tcBorders>
            <w:tcMar>
              <w:left w:w="0" w:type="dxa"/>
              <w:right w:w="0" w:type="dxa"/>
            </w:tcMar>
            <w:vAlign w:val="center"/>
          </w:tcPr>
          <w:p>
            <w:pPr>
              <w:spacing w:line="240" w:lineRule="exact"/>
              <w:ind w:right="-105" w:rightChars="-50"/>
              <w:jc w:val="center"/>
              <w:rPr>
                <w:rFonts w:ascii="宋体" w:hAnsi="宋体"/>
                <w:color w:val="auto"/>
                <w:sz w:val="32"/>
                <w:szCs w:val="32"/>
              </w:rPr>
            </w:pPr>
            <w:r>
              <w:rPr>
                <w:rFonts w:hint="eastAsia" w:ascii="宋体" w:hAnsi="宋体"/>
                <w:color w:val="auto"/>
                <w:sz w:val="18"/>
                <w:szCs w:val="18"/>
              </w:rPr>
              <w:t>文    号：</w:t>
            </w:r>
          </w:p>
        </w:tc>
        <w:tc>
          <w:tcPr>
            <w:tcW w:w="1740" w:type="dxa"/>
            <w:gridSpan w:val="3"/>
            <w:tcBorders>
              <w:top w:val="nil"/>
              <w:left w:val="nil"/>
              <w:bottom w:val="nil"/>
            </w:tcBorders>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rPr>
              <w:t>国统字</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20〕105号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2876" w:type="dxa"/>
            <w:tcBorders>
              <w:top w:val="nil"/>
              <w:bottom w:val="single" w:color="auto" w:sz="2" w:space="0"/>
              <w:right w:val="nil"/>
            </w:tcBorders>
            <w:tcMar>
              <w:left w:w="0" w:type="dxa"/>
              <w:right w:w="0" w:type="dxa"/>
            </w:tcMar>
            <w:vAlign w:val="top"/>
          </w:tcPr>
          <w:p>
            <w:pPr>
              <w:spacing w:line="240" w:lineRule="exact"/>
              <w:rPr>
                <w:rFonts w:ascii="宋体" w:hAnsi="宋体"/>
                <w:color w:val="auto"/>
                <w:sz w:val="32"/>
                <w:szCs w:val="32"/>
              </w:rPr>
            </w:pPr>
          </w:p>
        </w:tc>
        <w:tc>
          <w:tcPr>
            <w:tcW w:w="910" w:type="dxa"/>
            <w:tcBorders>
              <w:top w:val="nil"/>
              <w:left w:val="nil"/>
              <w:bottom w:val="single" w:color="auto" w:sz="2" w:space="0"/>
              <w:right w:val="nil"/>
            </w:tcBorders>
            <w:tcMar>
              <w:left w:w="0" w:type="dxa"/>
              <w:right w:w="0" w:type="dxa"/>
            </w:tcMar>
            <w:vAlign w:val="top"/>
          </w:tcPr>
          <w:p>
            <w:pPr>
              <w:spacing w:line="240" w:lineRule="exact"/>
              <w:jc w:val="center"/>
              <w:rPr>
                <w:rFonts w:ascii="宋体" w:hAnsi="宋体"/>
                <w:color w:val="auto"/>
                <w:sz w:val="32"/>
                <w:szCs w:val="32"/>
              </w:rPr>
            </w:pPr>
          </w:p>
        </w:tc>
        <w:tc>
          <w:tcPr>
            <w:tcW w:w="2988" w:type="dxa"/>
            <w:gridSpan w:val="6"/>
            <w:tcBorders>
              <w:top w:val="nil"/>
              <w:left w:val="nil"/>
              <w:bottom w:val="single" w:color="auto" w:sz="2" w:space="0"/>
              <w:right w:val="nil"/>
            </w:tcBorders>
            <w:tcMar>
              <w:left w:w="0" w:type="dxa"/>
              <w:right w:w="0" w:type="dxa"/>
            </w:tcMar>
            <w:vAlign w:val="top"/>
          </w:tcPr>
          <w:p>
            <w:pPr>
              <w:spacing w:line="240" w:lineRule="exact"/>
              <w:ind w:firstLine="180" w:firstLineChars="100"/>
              <w:rPr>
                <w:rFonts w:ascii="宋体" w:hAnsi="宋体"/>
                <w:color w:val="auto"/>
                <w:sz w:val="32"/>
                <w:szCs w:val="32"/>
              </w:rPr>
            </w:pPr>
            <w:r>
              <w:rPr>
                <w:rFonts w:hint="eastAsia" w:ascii="宋体" w:hAnsi="宋体"/>
                <w:color w:val="auto"/>
                <w:sz w:val="18"/>
                <w:szCs w:val="18"/>
              </w:rPr>
              <w:t>２０　</w:t>
            </w:r>
            <w:r>
              <w:rPr>
                <w:rFonts w:ascii="宋体" w:hAnsi="宋体"/>
                <w:color w:val="auto"/>
                <w:sz w:val="18"/>
                <w:szCs w:val="18"/>
              </w:rPr>
              <w:t>　</w:t>
            </w:r>
            <w:r>
              <w:rPr>
                <w:rFonts w:hint="eastAsia" w:ascii="宋体" w:hAnsi="宋体"/>
                <w:color w:val="auto"/>
                <w:sz w:val="18"/>
                <w:szCs w:val="18"/>
              </w:rPr>
              <w:t>年    月</w:t>
            </w:r>
          </w:p>
        </w:tc>
        <w:tc>
          <w:tcPr>
            <w:tcW w:w="980" w:type="dxa"/>
            <w:gridSpan w:val="2"/>
            <w:tcBorders>
              <w:top w:val="nil"/>
              <w:left w:val="nil"/>
              <w:bottom w:val="single" w:color="auto" w:sz="2" w:space="0"/>
              <w:right w:val="nil"/>
            </w:tcBorders>
            <w:tcMar>
              <w:left w:w="0" w:type="dxa"/>
              <w:right w:w="0" w:type="dxa"/>
            </w:tcMar>
            <w:vAlign w:val="center"/>
          </w:tcPr>
          <w:p>
            <w:pPr>
              <w:spacing w:line="240" w:lineRule="exact"/>
              <w:ind w:right="-105" w:rightChars="-50"/>
              <w:jc w:val="center"/>
              <w:rPr>
                <w:rFonts w:ascii="宋体" w:hAnsi="宋体"/>
                <w:color w:val="auto"/>
                <w:sz w:val="32"/>
                <w:szCs w:val="32"/>
              </w:rPr>
            </w:pPr>
            <w:r>
              <w:rPr>
                <w:rFonts w:hint="eastAsia" w:ascii="宋体" w:hAnsi="宋体"/>
                <w:color w:val="auto"/>
                <w:sz w:val="18"/>
                <w:szCs w:val="18"/>
              </w:rPr>
              <w:t>有效期至：</w:t>
            </w:r>
          </w:p>
        </w:tc>
        <w:tc>
          <w:tcPr>
            <w:tcW w:w="1740" w:type="dxa"/>
            <w:gridSpan w:val="3"/>
            <w:tcBorders>
              <w:top w:val="nil"/>
              <w:left w:val="nil"/>
              <w:bottom w:val="single" w:color="auto" w:sz="2" w:space="0"/>
            </w:tcBorders>
            <w:tcMar>
              <w:left w:w="0" w:type="dxa"/>
              <w:right w:w="0" w:type="dxa"/>
            </w:tcMar>
            <w:vAlign w:val="center"/>
          </w:tcPr>
          <w:p>
            <w:pPr>
              <w:spacing w:line="240" w:lineRule="exact"/>
              <w:jc w:val="distribute"/>
              <w:rPr>
                <w:rFonts w:ascii="宋体" w:hAnsi="宋体"/>
                <w:color w:val="auto"/>
                <w:sz w:val="32"/>
                <w:szCs w:val="32"/>
              </w:rPr>
            </w:pPr>
            <w:r>
              <w:rPr>
                <w:rFonts w:hint="eastAsia" w:ascii="宋体" w:hAnsi="宋体"/>
                <w:color w:val="auto"/>
                <w:sz w:val="18"/>
                <w:szCs w:val="18"/>
              </w:rPr>
              <w:t>２０２２</w:t>
            </w:r>
            <w:r>
              <w:rPr>
                <w:rFonts w:ascii="宋体" w:hAnsi="宋体"/>
                <w:color w:val="auto"/>
                <w:sz w:val="18"/>
                <w:szCs w:val="18"/>
              </w:rPr>
              <w:t>年</w:t>
            </w:r>
            <w:r>
              <w:rPr>
                <w:rFonts w:hint="eastAsia" w:ascii="宋体" w:hAnsi="宋体"/>
                <w:color w:val="auto"/>
                <w:sz w:val="18"/>
                <w:szCs w:val="18"/>
              </w:rPr>
              <w:t>１</w:t>
            </w:r>
            <w:r>
              <w:rPr>
                <w:rFonts w:ascii="宋体" w:hAnsi="宋体"/>
                <w:color w:val="auto"/>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5" w:hRule="atLeast"/>
          <w:jc w:val="center"/>
        </w:trPr>
        <w:tc>
          <w:tcPr>
            <w:tcW w:w="9494" w:type="dxa"/>
            <w:gridSpan w:val="13"/>
            <w:tcBorders>
              <w:top w:val="single" w:color="auto" w:sz="8" w:space="0"/>
              <w:bottom w:val="single" w:color="auto" w:sz="2" w:space="0"/>
            </w:tcBorders>
            <w:vAlign w:val="center"/>
          </w:tcPr>
          <w:p>
            <w:pPr>
              <w:snapToGrid w:val="0"/>
              <w:jc w:val="center"/>
              <w:rPr>
                <w:rFonts w:hint="eastAsia" w:ascii="宋体" w:hAnsi="宋体"/>
                <w:b/>
                <w:bCs/>
                <w:color w:val="auto"/>
                <w:sz w:val="18"/>
                <w:szCs w:val="18"/>
              </w:rPr>
            </w:pPr>
            <w:r>
              <w:rPr>
                <w:rFonts w:hint="eastAsia" w:ascii="宋体" w:hAnsi="宋体"/>
                <w:b/>
                <w:bCs/>
                <w:color w:val="auto"/>
                <w:sz w:val="18"/>
                <w:szCs w:val="18"/>
              </w:rPr>
              <w:t>一</w:t>
            </w:r>
            <w:r>
              <w:rPr>
                <w:rFonts w:ascii="宋体" w:hAnsi="宋体"/>
                <w:b/>
                <w:bCs/>
                <w:color w:val="auto"/>
                <w:sz w:val="18"/>
                <w:szCs w:val="18"/>
              </w:rPr>
              <w:t>、基本情况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550" w:hRule="atLeast"/>
          <w:jc w:val="center"/>
        </w:trPr>
        <w:tc>
          <w:tcPr>
            <w:tcW w:w="9494" w:type="dxa"/>
            <w:gridSpan w:val="13"/>
            <w:vAlign w:val="center"/>
          </w:tcPr>
          <w:p>
            <w:pPr>
              <w:pStyle w:val="8"/>
              <w:pBdr>
                <w:bottom w:val="none" w:color="auto" w:sz="0" w:space="0"/>
              </w:pBdr>
              <w:tabs>
                <w:tab w:val="clear" w:pos="4153"/>
                <w:tab w:val="clear" w:pos="8306"/>
              </w:tabs>
              <w:jc w:val="left"/>
              <w:rPr>
                <w:rFonts w:ascii="宋体" w:hAnsi="宋体"/>
                <w:color w:val="auto"/>
                <w:sz w:val="24"/>
              </w:rPr>
            </w:pPr>
            <w:r>
              <w:rPr>
                <w:rFonts w:hint="eastAsia" w:ascii="宋体" w:hAnsi="宋体"/>
                <w:color w:val="auto"/>
              </w:rPr>
              <w:t>交易平台统计代码（E101）：</w:t>
            </w:r>
            <w:r>
              <w:rPr>
                <w:rFonts w:hint="eastAsia" w:ascii="宋体" w:hAnsi="宋体"/>
                <w:color w:val="auto"/>
                <w:sz w:val="21"/>
                <w:szCs w:val="21"/>
              </w:rPr>
              <w:t>□□□□□□－□□</w:t>
            </w:r>
          </w:p>
          <w:p>
            <w:pPr>
              <w:pStyle w:val="8"/>
              <w:pBdr>
                <w:bottom w:val="none" w:color="auto" w:sz="0" w:space="0"/>
              </w:pBdr>
              <w:tabs>
                <w:tab w:val="clear" w:pos="4153"/>
                <w:tab w:val="clear" w:pos="8306"/>
              </w:tabs>
              <w:jc w:val="left"/>
              <w:rPr>
                <w:rFonts w:ascii="宋体" w:hAnsi="宋体"/>
                <w:color w:val="auto"/>
              </w:rPr>
            </w:pPr>
            <w:r>
              <w:rPr>
                <w:rFonts w:hint="eastAsia" w:ascii="宋体" w:hAnsi="宋体"/>
                <w:color w:val="auto"/>
              </w:rPr>
              <w:t>交易平台详细名称（E102）：</w:t>
            </w:r>
            <w:r>
              <w:rPr>
                <w:rFonts w:hint="eastAsia" w:ascii="宋体" w:hAnsi="宋体"/>
                <w:color w:val="auto"/>
                <w:u w:val="single"/>
              </w:rPr>
              <w:t xml:space="preserve">                                              </w:t>
            </w:r>
          </w:p>
          <w:p>
            <w:pPr>
              <w:snapToGrid w:val="0"/>
              <w:ind w:right="57"/>
              <w:rPr>
                <w:rFonts w:ascii="宋体" w:hAnsi="宋体"/>
                <w:color w:val="auto"/>
                <w:sz w:val="18"/>
                <w:szCs w:val="18"/>
              </w:rPr>
            </w:pPr>
            <w:r>
              <w:rPr>
                <w:rFonts w:hint="eastAsia" w:ascii="宋体" w:hAnsi="宋体"/>
                <w:color w:val="auto"/>
                <w:sz w:val="18"/>
                <w:szCs w:val="18"/>
              </w:rPr>
              <w:t>交易平台经营单位详细地址（E103）：</w:t>
            </w:r>
            <w:r>
              <w:rPr>
                <w:rFonts w:hint="eastAsia" w:ascii="宋体" w:hAnsi="宋体"/>
                <w:color w:val="auto"/>
                <w:sz w:val="18"/>
                <w:szCs w:val="18"/>
                <w:u w:val="single"/>
              </w:rPr>
              <w:t xml:space="preserve">                </w:t>
            </w:r>
            <w:r>
              <w:rPr>
                <w:rFonts w:hint="eastAsia" w:ascii="宋体" w:hAnsi="宋体"/>
                <w:color w:val="auto"/>
                <w:sz w:val="18"/>
                <w:szCs w:val="18"/>
              </w:rPr>
              <w:t>省（自治区、直辖市）</w:t>
            </w:r>
            <w:r>
              <w:rPr>
                <w:rFonts w:hint="eastAsia" w:ascii="宋体" w:hAnsi="宋体"/>
                <w:color w:val="auto"/>
                <w:sz w:val="18"/>
                <w:szCs w:val="18"/>
                <w:u w:val="single"/>
              </w:rPr>
              <w:t xml:space="preserve">                </w:t>
            </w:r>
            <w:r>
              <w:rPr>
                <w:rFonts w:hint="eastAsia" w:ascii="宋体" w:hAnsi="宋体"/>
                <w:color w:val="auto"/>
                <w:sz w:val="18"/>
                <w:szCs w:val="18"/>
              </w:rPr>
              <w:t>市（地、州、盟）</w:t>
            </w:r>
          </w:p>
          <w:p>
            <w:pPr>
              <w:snapToGrid w:val="0"/>
              <w:ind w:right="57" w:firstLine="2880" w:firstLineChars="1600"/>
              <w:rPr>
                <w:rFonts w:ascii="宋体" w:hAnsi="宋体"/>
                <w:color w:val="auto"/>
                <w:sz w:val="18"/>
                <w:szCs w:val="18"/>
              </w:rPr>
            </w:pPr>
            <w:r>
              <w:rPr>
                <w:rFonts w:hint="eastAsia" w:ascii="宋体" w:hAnsi="宋体"/>
                <w:color w:val="auto"/>
                <w:sz w:val="18"/>
                <w:szCs w:val="18"/>
                <w:u w:val="single"/>
              </w:rPr>
              <w:t xml:space="preserve">                 </w:t>
            </w:r>
            <w:r>
              <w:rPr>
                <w:rFonts w:hint="eastAsia" w:ascii="宋体" w:hAnsi="宋体"/>
                <w:color w:val="auto"/>
                <w:sz w:val="18"/>
                <w:szCs w:val="18"/>
              </w:rPr>
              <w:t>县（市、区、旗）</w:t>
            </w:r>
            <w:r>
              <w:rPr>
                <w:rFonts w:hint="eastAsia" w:ascii="宋体" w:hAnsi="宋体"/>
                <w:color w:val="auto"/>
                <w:sz w:val="18"/>
                <w:szCs w:val="18"/>
                <w:u w:val="single"/>
              </w:rPr>
              <w:t xml:space="preserve">                            </w:t>
            </w:r>
            <w:r>
              <w:rPr>
                <w:rFonts w:hint="eastAsia" w:ascii="宋体" w:hAnsi="宋体"/>
                <w:color w:val="auto"/>
                <w:sz w:val="18"/>
                <w:szCs w:val="18"/>
              </w:rPr>
              <w:t>街、门牌号</w:t>
            </w:r>
          </w:p>
          <w:p>
            <w:pPr>
              <w:snapToGrid w:val="0"/>
              <w:ind w:right="57"/>
              <w:rPr>
                <w:rFonts w:ascii="宋体" w:hAnsi="宋体"/>
                <w:color w:val="auto"/>
                <w:sz w:val="18"/>
                <w:szCs w:val="18"/>
                <w:u w:val="single"/>
              </w:rPr>
            </w:pPr>
            <w:r>
              <w:rPr>
                <w:rFonts w:hint="eastAsia" w:ascii="宋体" w:hAnsi="宋体"/>
                <w:color w:val="auto"/>
                <w:sz w:val="18"/>
                <w:szCs w:val="18"/>
              </w:rPr>
              <w:t>交易平台网址（E104）：</w:t>
            </w:r>
            <w:r>
              <w:rPr>
                <w:rFonts w:hint="eastAsia" w:ascii="宋体" w:hAnsi="宋体"/>
                <w:color w:val="auto"/>
                <w:sz w:val="18"/>
                <w:szCs w:val="18"/>
                <w:u w:val="single"/>
              </w:rPr>
              <w:t xml:space="preserve">                           </w:t>
            </w:r>
            <w:r>
              <w:rPr>
                <w:rFonts w:hint="eastAsia" w:ascii="宋体" w:hAnsi="宋体"/>
                <w:color w:val="auto"/>
                <w:sz w:val="18"/>
                <w:szCs w:val="18"/>
              </w:rPr>
              <w:t xml:space="preserve">； </w:t>
            </w:r>
            <w:r>
              <w:rPr>
                <w:rFonts w:hint="eastAsia" w:ascii="宋体" w:hAnsi="宋体"/>
                <w:color w:val="auto"/>
                <w:sz w:val="18"/>
                <w:szCs w:val="18"/>
                <w:u w:val="single"/>
              </w:rPr>
              <w:t xml:space="preserve">                            </w:t>
            </w:r>
            <w:r>
              <w:rPr>
                <w:rFonts w:hint="eastAsia" w:ascii="宋体" w:hAnsi="宋体"/>
                <w:color w:val="auto"/>
                <w:sz w:val="18"/>
                <w:szCs w:val="18"/>
              </w:rPr>
              <w:t xml:space="preserve">； </w:t>
            </w:r>
            <w:r>
              <w:rPr>
                <w:rFonts w:hint="eastAsia" w:ascii="宋体" w:hAnsi="宋体"/>
                <w:color w:val="auto"/>
                <w:sz w:val="18"/>
                <w:szCs w:val="18"/>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jc w:val="center"/>
        </w:trPr>
        <w:tc>
          <w:tcPr>
            <w:tcW w:w="9494" w:type="dxa"/>
            <w:gridSpan w:val="13"/>
            <w:vAlign w:val="center"/>
          </w:tcPr>
          <w:p>
            <w:pPr>
              <w:snapToGrid w:val="0"/>
              <w:jc w:val="center"/>
              <w:rPr>
                <w:rFonts w:ascii="宋体" w:hAnsi="宋体"/>
                <w:b/>
                <w:bCs/>
                <w:color w:val="auto"/>
                <w:sz w:val="18"/>
                <w:szCs w:val="18"/>
              </w:rPr>
            </w:pPr>
            <w:r>
              <w:rPr>
                <w:rFonts w:hint="eastAsia" w:ascii="宋体" w:hAnsi="宋体"/>
                <w:b/>
                <w:bCs/>
                <w:color w:val="auto"/>
                <w:sz w:val="18"/>
                <w:szCs w:val="18"/>
              </w:rPr>
              <w:t>二、总体交易情况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vMerge w:val="restart"/>
            <w:vAlign w:val="center"/>
          </w:tcPr>
          <w:p>
            <w:pPr>
              <w:snapToGrid w:val="0"/>
              <w:jc w:val="center"/>
              <w:rPr>
                <w:rFonts w:ascii="宋体" w:hAnsi="宋体"/>
                <w:color w:val="auto"/>
                <w:sz w:val="18"/>
                <w:szCs w:val="18"/>
              </w:rPr>
            </w:pPr>
            <w:r>
              <w:rPr>
                <w:rFonts w:hint="eastAsia" w:ascii="宋体" w:hAnsi="宋体"/>
                <w:color w:val="auto"/>
                <w:sz w:val="18"/>
                <w:szCs w:val="18"/>
              </w:rPr>
              <w:t>指标名称</w:t>
            </w:r>
          </w:p>
        </w:tc>
        <w:tc>
          <w:tcPr>
            <w:tcW w:w="1134" w:type="dxa"/>
            <w:gridSpan w:val="2"/>
            <w:vMerge w:val="restart"/>
            <w:vAlign w:val="center"/>
          </w:tcPr>
          <w:p>
            <w:pPr>
              <w:snapToGrid w:val="0"/>
              <w:jc w:val="center"/>
              <w:rPr>
                <w:rFonts w:ascii="宋体" w:hAnsi="宋体"/>
                <w:color w:val="auto"/>
                <w:sz w:val="18"/>
                <w:szCs w:val="18"/>
              </w:rPr>
            </w:pPr>
            <w:r>
              <w:rPr>
                <w:rFonts w:hint="eastAsia" w:ascii="宋体" w:hAnsi="宋体"/>
                <w:color w:val="auto"/>
                <w:sz w:val="18"/>
                <w:szCs w:val="18"/>
              </w:rPr>
              <w:t>计量</w:t>
            </w:r>
            <w:r>
              <w:rPr>
                <w:rFonts w:ascii="宋体" w:hAnsi="宋体"/>
                <w:color w:val="auto"/>
                <w:sz w:val="18"/>
                <w:szCs w:val="18"/>
              </w:rPr>
              <w:t>单位</w:t>
            </w:r>
          </w:p>
        </w:tc>
        <w:tc>
          <w:tcPr>
            <w:tcW w:w="1080" w:type="dxa"/>
            <w:vMerge w:val="restart"/>
            <w:vAlign w:val="center"/>
          </w:tcPr>
          <w:p>
            <w:pPr>
              <w:snapToGrid w:val="0"/>
              <w:jc w:val="center"/>
              <w:rPr>
                <w:rFonts w:ascii="宋体" w:hAnsi="宋体"/>
                <w:color w:val="auto"/>
                <w:sz w:val="18"/>
                <w:szCs w:val="18"/>
              </w:rPr>
            </w:pPr>
            <w:r>
              <w:rPr>
                <w:rFonts w:hint="eastAsia" w:ascii="宋体" w:hAnsi="宋体"/>
                <w:color w:val="auto"/>
                <w:sz w:val="18"/>
                <w:szCs w:val="18"/>
              </w:rPr>
              <w:t>代码</w:t>
            </w:r>
          </w:p>
        </w:tc>
        <w:tc>
          <w:tcPr>
            <w:tcW w:w="2267" w:type="dxa"/>
            <w:gridSpan w:val="5"/>
            <w:vAlign w:val="center"/>
          </w:tcPr>
          <w:p>
            <w:pPr>
              <w:snapToGrid w:val="0"/>
              <w:jc w:val="center"/>
              <w:rPr>
                <w:rFonts w:ascii="宋体" w:hAnsi="宋体"/>
                <w:color w:val="auto"/>
                <w:sz w:val="18"/>
                <w:szCs w:val="18"/>
              </w:rPr>
            </w:pPr>
            <w:r>
              <w:rPr>
                <w:rFonts w:hint="eastAsia" w:ascii="宋体" w:hAnsi="宋体"/>
                <w:color w:val="auto"/>
                <w:sz w:val="18"/>
                <w:szCs w:val="18"/>
              </w:rPr>
              <w:t>本年</w:t>
            </w:r>
          </w:p>
        </w:tc>
        <w:tc>
          <w:tcPr>
            <w:tcW w:w="2137" w:type="dxa"/>
            <w:gridSpan w:val="4"/>
            <w:vAlign w:val="center"/>
          </w:tcPr>
          <w:p>
            <w:pPr>
              <w:snapToGrid w:val="0"/>
              <w:jc w:val="center"/>
              <w:rPr>
                <w:rFonts w:ascii="宋体" w:hAnsi="宋体"/>
                <w:color w:val="auto"/>
                <w:sz w:val="18"/>
                <w:szCs w:val="18"/>
              </w:rPr>
            </w:pPr>
            <w:r>
              <w:rPr>
                <w:rFonts w:hint="eastAsia" w:ascii="宋体" w:hAnsi="宋体"/>
                <w:color w:val="auto"/>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8" w:hRule="atLeast"/>
          <w:jc w:val="center"/>
        </w:trPr>
        <w:tc>
          <w:tcPr>
            <w:tcW w:w="2876" w:type="dxa"/>
            <w:vMerge w:val="continue"/>
            <w:tcBorders>
              <w:bottom w:val="single" w:color="auto" w:sz="2" w:space="0"/>
            </w:tcBorders>
            <w:vAlign w:val="center"/>
          </w:tcPr>
          <w:p>
            <w:pPr>
              <w:snapToGrid w:val="0"/>
              <w:jc w:val="center"/>
              <w:rPr>
                <w:rFonts w:ascii="宋体" w:hAnsi="宋体"/>
                <w:color w:val="auto"/>
                <w:sz w:val="18"/>
                <w:szCs w:val="18"/>
              </w:rPr>
            </w:pPr>
          </w:p>
        </w:tc>
        <w:tc>
          <w:tcPr>
            <w:tcW w:w="1134" w:type="dxa"/>
            <w:gridSpan w:val="2"/>
            <w:vMerge w:val="continue"/>
            <w:tcBorders>
              <w:bottom w:val="single" w:color="auto" w:sz="2" w:space="0"/>
            </w:tcBorders>
            <w:vAlign w:val="center"/>
          </w:tcPr>
          <w:p>
            <w:pPr>
              <w:snapToGrid w:val="0"/>
              <w:jc w:val="center"/>
              <w:rPr>
                <w:rFonts w:ascii="宋体" w:hAnsi="宋体"/>
                <w:color w:val="auto"/>
                <w:sz w:val="18"/>
                <w:szCs w:val="18"/>
              </w:rPr>
            </w:pPr>
          </w:p>
        </w:tc>
        <w:tc>
          <w:tcPr>
            <w:tcW w:w="1080" w:type="dxa"/>
            <w:vMerge w:val="continue"/>
            <w:tcBorders>
              <w:bottom w:val="single" w:color="auto" w:sz="2" w:space="0"/>
            </w:tcBorders>
            <w:vAlign w:val="center"/>
          </w:tcPr>
          <w:p>
            <w:pPr>
              <w:snapToGrid w:val="0"/>
              <w:jc w:val="center"/>
              <w:rPr>
                <w:rFonts w:ascii="宋体" w:hAnsi="宋体"/>
                <w:color w:val="auto"/>
                <w:sz w:val="18"/>
                <w:szCs w:val="18"/>
              </w:rPr>
            </w:pPr>
          </w:p>
        </w:tc>
        <w:tc>
          <w:tcPr>
            <w:tcW w:w="1197" w:type="dxa"/>
            <w:gridSpan w:val="2"/>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本月</w:t>
            </w:r>
          </w:p>
        </w:tc>
        <w:tc>
          <w:tcPr>
            <w:tcW w:w="1070" w:type="dxa"/>
            <w:gridSpan w:val="3"/>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1-本月</w:t>
            </w:r>
          </w:p>
        </w:tc>
        <w:tc>
          <w:tcPr>
            <w:tcW w:w="1072" w:type="dxa"/>
            <w:gridSpan w:val="3"/>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本月</w:t>
            </w:r>
          </w:p>
        </w:tc>
        <w:tc>
          <w:tcPr>
            <w:tcW w:w="1065" w:type="dxa"/>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1-本月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single" w:color="auto" w:sz="2" w:space="0"/>
              <w:bottom w:val="nil"/>
            </w:tcBorders>
            <w:vAlign w:val="center"/>
          </w:tcPr>
          <w:p>
            <w:pPr>
              <w:snapToGrid w:val="0"/>
              <w:rPr>
                <w:rFonts w:ascii="宋体" w:hAnsi="宋体"/>
                <w:color w:val="auto"/>
                <w:sz w:val="18"/>
                <w:szCs w:val="18"/>
              </w:rPr>
            </w:pPr>
            <w:r>
              <w:rPr>
                <w:rFonts w:hint="eastAsia" w:ascii="宋体" w:hAnsi="宋体"/>
                <w:color w:val="auto"/>
                <w:sz w:val="18"/>
                <w:szCs w:val="18"/>
              </w:rPr>
              <w:t>平台交易额</w:t>
            </w:r>
          </w:p>
        </w:tc>
        <w:tc>
          <w:tcPr>
            <w:tcW w:w="1134" w:type="dxa"/>
            <w:gridSpan w:val="2"/>
            <w:tcBorders>
              <w:top w:val="single" w:color="auto" w:sz="2" w:space="0"/>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single" w:color="auto" w:sz="2" w:space="0"/>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E201</w:t>
            </w:r>
          </w:p>
        </w:tc>
        <w:tc>
          <w:tcPr>
            <w:tcW w:w="4404" w:type="dxa"/>
            <w:gridSpan w:val="9"/>
            <w:vMerge w:val="restart"/>
            <w:tcBorders>
              <w:top w:val="single" w:color="auto" w:sz="2" w:space="0"/>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rPr>
                <w:rFonts w:hint="eastAsia" w:ascii="宋体" w:hAnsi="宋体"/>
                <w:color w:val="auto"/>
                <w:sz w:val="18"/>
                <w:szCs w:val="18"/>
              </w:rPr>
            </w:pPr>
            <w:r>
              <w:rPr>
                <w:rFonts w:hint="eastAsia" w:ascii="宋体" w:hAnsi="宋体"/>
                <w:color w:val="auto"/>
                <w:sz w:val="18"/>
                <w:szCs w:val="18"/>
              </w:rPr>
              <w:t>　其中</w:t>
            </w:r>
            <w:r>
              <w:rPr>
                <w:rFonts w:ascii="宋体" w:hAnsi="宋体"/>
                <w:color w:val="auto"/>
                <w:sz w:val="18"/>
                <w:szCs w:val="18"/>
              </w:rPr>
              <w:t>：通过移动</w:t>
            </w:r>
            <w:r>
              <w:rPr>
                <w:rFonts w:hint="eastAsia" w:ascii="宋体" w:hAnsi="宋体"/>
                <w:color w:val="auto"/>
                <w:sz w:val="18"/>
                <w:szCs w:val="18"/>
              </w:rPr>
              <w:t>端</w:t>
            </w:r>
            <w:r>
              <w:rPr>
                <w:rFonts w:ascii="宋体" w:hAnsi="宋体"/>
                <w:color w:val="auto"/>
                <w:sz w:val="18"/>
                <w:szCs w:val="18"/>
              </w:rPr>
              <w:t>实现的交易额</w:t>
            </w:r>
          </w:p>
        </w:tc>
        <w:tc>
          <w:tcPr>
            <w:tcW w:w="1134"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E212</w:t>
            </w:r>
          </w:p>
        </w:tc>
        <w:tc>
          <w:tcPr>
            <w:tcW w:w="4404" w:type="dxa"/>
            <w:gridSpan w:val="9"/>
            <w:vMerge w:val="continue"/>
            <w:tcBorders>
              <w:top w:val="single" w:color="auto" w:sz="2" w:space="0"/>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rPr>
                <w:rFonts w:ascii="宋体" w:hAnsi="宋体"/>
                <w:color w:val="auto"/>
                <w:sz w:val="18"/>
                <w:szCs w:val="18"/>
              </w:rPr>
            </w:pPr>
            <w:r>
              <w:rPr>
                <w:rFonts w:hint="eastAsia" w:ascii="宋体" w:hAnsi="宋体"/>
                <w:color w:val="auto"/>
                <w:sz w:val="18"/>
                <w:szCs w:val="18"/>
              </w:rPr>
              <w:t>（一）按经营主体分</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 xml:space="preserve"> </w:t>
            </w:r>
          </w:p>
        </w:tc>
        <w:tc>
          <w:tcPr>
            <w:tcW w:w="1080" w:type="dxa"/>
            <w:tcBorders>
              <w:top w:val="nil"/>
              <w:bottom w:val="nil"/>
            </w:tcBorders>
            <w:vAlign w:val="center"/>
          </w:tcPr>
          <w:p>
            <w:pPr>
              <w:snapToGrid w:val="0"/>
              <w:jc w:val="center"/>
              <w:rPr>
                <w:rFonts w:ascii="宋体" w:hAnsi="宋体"/>
                <w:color w:val="auto"/>
                <w:sz w:val="18"/>
                <w:szCs w:val="18"/>
              </w:rPr>
            </w:pP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720" w:firstLineChars="400"/>
              <w:rPr>
                <w:rFonts w:ascii="宋体" w:hAnsi="宋体"/>
                <w:color w:val="auto"/>
                <w:sz w:val="18"/>
                <w:szCs w:val="18"/>
              </w:rPr>
            </w:pPr>
            <w:r>
              <w:rPr>
                <w:rFonts w:hint="eastAsia" w:ascii="宋体" w:hAnsi="宋体"/>
                <w:color w:val="auto"/>
                <w:sz w:val="18"/>
                <w:szCs w:val="18"/>
              </w:rPr>
              <w:t>1.自营销售交易额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E202</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720" w:firstLineChars="400"/>
              <w:rPr>
                <w:rFonts w:ascii="宋体" w:hAnsi="宋体"/>
                <w:color w:val="auto"/>
                <w:sz w:val="18"/>
                <w:szCs w:val="18"/>
              </w:rPr>
            </w:pPr>
            <w:r>
              <w:rPr>
                <w:rFonts w:hint="eastAsia" w:ascii="宋体" w:hAnsi="宋体"/>
                <w:color w:val="auto"/>
                <w:sz w:val="18"/>
                <w:szCs w:val="18"/>
              </w:rPr>
              <w:t>2.非自营销售交易额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E203</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rPr>
                <w:rFonts w:ascii="宋体" w:hAnsi="宋体"/>
                <w:color w:val="auto"/>
                <w:sz w:val="18"/>
                <w:szCs w:val="18"/>
              </w:rPr>
            </w:pPr>
            <w:r>
              <w:rPr>
                <w:rFonts w:hint="eastAsia" w:ascii="宋体" w:hAnsi="宋体"/>
                <w:color w:val="auto"/>
                <w:sz w:val="18"/>
                <w:szCs w:val="18"/>
              </w:rPr>
              <w:t>（二）按交易内容分</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 xml:space="preserve"> </w:t>
            </w:r>
          </w:p>
        </w:tc>
        <w:tc>
          <w:tcPr>
            <w:tcW w:w="1080" w:type="dxa"/>
            <w:tcBorders>
              <w:top w:val="nil"/>
              <w:bottom w:val="nil"/>
            </w:tcBorders>
            <w:vAlign w:val="center"/>
          </w:tcPr>
          <w:p>
            <w:pPr>
              <w:snapToGrid w:val="0"/>
              <w:jc w:val="center"/>
              <w:rPr>
                <w:rFonts w:ascii="宋体" w:hAnsi="宋体"/>
                <w:color w:val="auto"/>
                <w:sz w:val="18"/>
                <w:szCs w:val="18"/>
              </w:rPr>
            </w:pP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720" w:firstLineChars="400"/>
              <w:rPr>
                <w:rFonts w:ascii="宋体" w:hAnsi="宋体"/>
                <w:color w:val="auto"/>
                <w:sz w:val="18"/>
                <w:szCs w:val="18"/>
              </w:rPr>
            </w:pPr>
            <w:r>
              <w:rPr>
                <w:rFonts w:hint="eastAsia" w:ascii="宋体" w:hAnsi="宋体"/>
                <w:color w:val="auto"/>
                <w:sz w:val="18"/>
                <w:szCs w:val="18"/>
              </w:rPr>
              <w:t>1.商品交易额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E204</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990" w:firstLineChars="550"/>
              <w:rPr>
                <w:rFonts w:ascii="宋体" w:hAnsi="宋体"/>
                <w:color w:val="auto"/>
                <w:sz w:val="18"/>
                <w:szCs w:val="18"/>
              </w:rPr>
            </w:pPr>
            <w:r>
              <w:rPr>
                <w:rFonts w:hint="eastAsia" w:ascii="宋体" w:hAnsi="宋体"/>
                <w:color w:val="auto"/>
                <w:sz w:val="18"/>
                <w:szCs w:val="18"/>
              </w:rPr>
              <w:t>其中：B2C交易额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E205</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1530" w:firstLineChars="850"/>
              <w:rPr>
                <w:rFonts w:ascii="宋体" w:hAnsi="宋体"/>
                <w:color w:val="auto"/>
                <w:sz w:val="18"/>
                <w:szCs w:val="18"/>
              </w:rPr>
            </w:pPr>
            <w:r>
              <w:rPr>
                <w:rFonts w:hint="eastAsia" w:ascii="宋体" w:hAnsi="宋体"/>
                <w:color w:val="auto"/>
                <w:sz w:val="18"/>
                <w:szCs w:val="18"/>
              </w:rPr>
              <w:t>B2G交易额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E206</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1530" w:firstLineChars="850"/>
              <w:rPr>
                <w:rFonts w:ascii="宋体" w:hAnsi="宋体"/>
                <w:color w:val="auto"/>
                <w:sz w:val="18"/>
                <w:szCs w:val="18"/>
              </w:rPr>
            </w:pPr>
            <w:r>
              <w:rPr>
                <w:rFonts w:hint="eastAsia" w:ascii="宋体" w:hAnsi="宋体"/>
                <w:color w:val="auto"/>
                <w:sz w:val="18"/>
                <w:szCs w:val="18"/>
              </w:rPr>
              <w:t>C2C交易额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E207</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720" w:firstLineChars="400"/>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w:t>
            </w:r>
            <w:r>
              <w:rPr>
                <w:rFonts w:hint="eastAsia" w:ascii="宋体" w:hAnsi="宋体"/>
                <w:color w:val="auto"/>
                <w:sz w:val="18"/>
                <w:szCs w:val="18"/>
              </w:rPr>
              <w:t>服务交易额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E208</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990" w:firstLineChars="550"/>
              <w:rPr>
                <w:rFonts w:ascii="宋体" w:hAnsi="宋体"/>
                <w:color w:val="auto"/>
                <w:sz w:val="18"/>
                <w:szCs w:val="18"/>
              </w:rPr>
            </w:pPr>
            <w:r>
              <w:rPr>
                <w:rFonts w:hint="eastAsia" w:ascii="宋体" w:hAnsi="宋体"/>
                <w:color w:val="auto"/>
                <w:sz w:val="18"/>
                <w:szCs w:val="18"/>
              </w:rPr>
              <w:t>其中：B2C交易额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E209</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nil"/>
            </w:tcBorders>
            <w:vAlign w:val="center"/>
          </w:tcPr>
          <w:p>
            <w:pPr>
              <w:snapToGrid w:val="0"/>
              <w:ind w:firstLine="1530" w:firstLineChars="850"/>
              <w:rPr>
                <w:rFonts w:ascii="宋体" w:hAnsi="宋体"/>
                <w:color w:val="auto"/>
                <w:sz w:val="18"/>
                <w:szCs w:val="18"/>
              </w:rPr>
            </w:pPr>
            <w:r>
              <w:rPr>
                <w:rFonts w:hint="eastAsia" w:ascii="宋体" w:hAnsi="宋体"/>
                <w:color w:val="auto"/>
                <w:sz w:val="18"/>
                <w:szCs w:val="18"/>
              </w:rPr>
              <w:t>B2G交易额</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E210</w:t>
            </w:r>
          </w:p>
        </w:tc>
        <w:tc>
          <w:tcPr>
            <w:tcW w:w="4404" w:type="dxa"/>
            <w:gridSpan w:val="9"/>
            <w:vMerge w:val="continue"/>
            <w:tcBorders>
              <w:top w:val="nil"/>
              <w:bottom w:val="nil"/>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876" w:type="dxa"/>
            <w:tcBorders>
              <w:top w:val="nil"/>
              <w:bottom w:val="single" w:color="auto" w:sz="2" w:space="0"/>
            </w:tcBorders>
            <w:vAlign w:val="center"/>
          </w:tcPr>
          <w:p>
            <w:pPr>
              <w:snapToGrid w:val="0"/>
              <w:ind w:firstLine="1530" w:firstLineChars="850"/>
              <w:rPr>
                <w:rFonts w:ascii="宋体" w:hAnsi="宋体"/>
                <w:color w:val="auto"/>
                <w:sz w:val="18"/>
                <w:szCs w:val="18"/>
              </w:rPr>
            </w:pPr>
            <w:r>
              <w:rPr>
                <w:rFonts w:hint="eastAsia" w:ascii="宋体" w:hAnsi="宋体"/>
                <w:color w:val="auto"/>
                <w:sz w:val="18"/>
                <w:szCs w:val="18"/>
              </w:rPr>
              <w:t>C2C交易额</w:t>
            </w:r>
          </w:p>
        </w:tc>
        <w:tc>
          <w:tcPr>
            <w:tcW w:w="1134" w:type="dxa"/>
            <w:gridSpan w:val="2"/>
            <w:tcBorders>
              <w:top w:val="nil"/>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万元</w:t>
            </w:r>
          </w:p>
        </w:tc>
        <w:tc>
          <w:tcPr>
            <w:tcW w:w="1080" w:type="dxa"/>
            <w:tcBorders>
              <w:top w:val="nil"/>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E211</w:t>
            </w:r>
          </w:p>
        </w:tc>
        <w:tc>
          <w:tcPr>
            <w:tcW w:w="4404" w:type="dxa"/>
            <w:gridSpan w:val="9"/>
            <w:vMerge w:val="continue"/>
            <w:tcBorders>
              <w:top w:val="nil"/>
              <w:bottom w:val="single" w:color="auto" w:sz="2" w:space="0"/>
            </w:tcBorders>
            <w:vAlign w:val="center"/>
          </w:tcPr>
          <w:p>
            <w:pPr>
              <w:snapToGrid w:val="0"/>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08" w:hRule="atLeast"/>
          <w:jc w:val="center"/>
        </w:trPr>
        <w:tc>
          <w:tcPr>
            <w:tcW w:w="9494" w:type="dxa"/>
            <w:gridSpan w:val="13"/>
            <w:tcBorders>
              <w:top w:val="single" w:color="auto" w:sz="2" w:space="0"/>
            </w:tcBorders>
            <w:vAlign w:val="center"/>
          </w:tcPr>
          <w:p>
            <w:pPr>
              <w:snapToGrid w:val="0"/>
              <w:spacing w:line="300" w:lineRule="exact"/>
              <w:jc w:val="center"/>
              <w:rPr>
                <w:rFonts w:ascii="宋体" w:hAnsi="宋体"/>
                <w:b/>
                <w:bCs/>
                <w:color w:val="auto"/>
                <w:sz w:val="18"/>
                <w:szCs w:val="18"/>
              </w:rPr>
            </w:pPr>
            <w:r>
              <w:rPr>
                <w:rFonts w:hint="eastAsia" w:ascii="宋体" w:hAnsi="宋体"/>
                <w:b/>
                <w:bCs/>
                <w:color w:val="auto"/>
                <w:sz w:val="18"/>
                <w:szCs w:val="18"/>
              </w:rPr>
              <w:t>三、分商品（服务）类别交易情况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2876" w:type="dxa"/>
            <w:vMerge w:val="restart"/>
            <w:vAlign w:val="center"/>
          </w:tcPr>
          <w:p>
            <w:pPr>
              <w:snapToGrid w:val="0"/>
              <w:jc w:val="center"/>
              <w:rPr>
                <w:rFonts w:ascii="宋体" w:hAnsi="宋体"/>
                <w:color w:val="auto"/>
                <w:sz w:val="18"/>
                <w:szCs w:val="18"/>
              </w:rPr>
            </w:pPr>
            <w:r>
              <w:rPr>
                <w:rFonts w:hint="eastAsia" w:ascii="宋体" w:hAnsi="宋体"/>
                <w:color w:val="auto"/>
                <w:sz w:val="18"/>
                <w:szCs w:val="18"/>
              </w:rPr>
              <w:t>类别</w:t>
            </w:r>
          </w:p>
        </w:tc>
        <w:tc>
          <w:tcPr>
            <w:tcW w:w="1134" w:type="dxa"/>
            <w:gridSpan w:val="2"/>
            <w:vMerge w:val="restart"/>
            <w:vAlign w:val="center"/>
          </w:tcPr>
          <w:p>
            <w:pPr>
              <w:snapToGrid w:val="0"/>
              <w:jc w:val="center"/>
              <w:rPr>
                <w:rFonts w:ascii="宋体" w:hAnsi="宋体"/>
                <w:color w:val="auto"/>
                <w:sz w:val="18"/>
                <w:szCs w:val="18"/>
              </w:rPr>
            </w:pPr>
            <w:r>
              <w:rPr>
                <w:rFonts w:hint="eastAsia" w:ascii="宋体" w:hAnsi="宋体"/>
                <w:color w:val="auto"/>
                <w:sz w:val="18"/>
                <w:szCs w:val="18"/>
              </w:rPr>
              <w:t>代码</w:t>
            </w:r>
          </w:p>
        </w:tc>
        <w:tc>
          <w:tcPr>
            <w:tcW w:w="2389" w:type="dxa"/>
            <w:gridSpan w:val="4"/>
            <w:vAlign w:val="center"/>
          </w:tcPr>
          <w:p>
            <w:pPr>
              <w:snapToGrid w:val="0"/>
              <w:jc w:val="center"/>
              <w:rPr>
                <w:rFonts w:ascii="宋体" w:hAnsi="宋体"/>
                <w:color w:val="auto"/>
                <w:sz w:val="18"/>
                <w:szCs w:val="18"/>
              </w:rPr>
            </w:pPr>
            <w:r>
              <w:rPr>
                <w:rFonts w:hint="eastAsia" w:ascii="宋体" w:hAnsi="宋体"/>
                <w:color w:val="auto"/>
                <w:sz w:val="18"/>
                <w:szCs w:val="18"/>
              </w:rPr>
              <w:t>本年</w:t>
            </w:r>
            <w:r>
              <w:rPr>
                <w:rFonts w:ascii="宋体" w:hAnsi="宋体"/>
                <w:color w:val="auto"/>
                <w:sz w:val="18"/>
                <w:szCs w:val="18"/>
              </w:rPr>
              <w:t>交易额</w:t>
            </w:r>
            <w:r>
              <w:rPr>
                <w:rFonts w:hint="eastAsia" w:ascii="宋体" w:hAnsi="宋体"/>
                <w:color w:val="auto"/>
                <w:sz w:val="18"/>
                <w:szCs w:val="18"/>
              </w:rPr>
              <w:t>（</w:t>
            </w:r>
            <w:r>
              <w:rPr>
                <w:rFonts w:ascii="宋体" w:hAnsi="宋体"/>
                <w:color w:val="auto"/>
                <w:sz w:val="18"/>
                <w:szCs w:val="18"/>
              </w:rPr>
              <w:t>万元）</w:t>
            </w:r>
          </w:p>
        </w:tc>
        <w:tc>
          <w:tcPr>
            <w:tcW w:w="3095" w:type="dxa"/>
            <w:gridSpan w:val="6"/>
            <w:vAlign w:val="center"/>
          </w:tcPr>
          <w:p>
            <w:pPr>
              <w:snapToGrid w:val="0"/>
              <w:jc w:val="center"/>
              <w:rPr>
                <w:rFonts w:ascii="宋体" w:hAnsi="宋体"/>
                <w:color w:val="auto"/>
                <w:sz w:val="18"/>
                <w:szCs w:val="18"/>
              </w:rPr>
            </w:pPr>
            <w:r>
              <w:rPr>
                <w:rFonts w:hint="eastAsia" w:ascii="宋体" w:hAnsi="宋体"/>
                <w:color w:val="auto"/>
                <w:sz w:val="18"/>
                <w:szCs w:val="18"/>
              </w:rPr>
              <w:t>上年同期</w:t>
            </w:r>
            <w:r>
              <w:rPr>
                <w:rFonts w:ascii="宋体" w:hAnsi="宋体"/>
                <w:color w:val="auto"/>
                <w:sz w:val="18"/>
                <w:szCs w:val="18"/>
              </w:rPr>
              <w:t>交易额</w:t>
            </w:r>
            <w:r>
              <w:rPr>
                <w:rFonts w:hint="eastAsia" w:ascii="宋体" w:hAnsi="宋体"/>
                <w:color w:val="auto"/>
                <w:sz w:val="18"/>
                <w:szCs w:val="18"/>
              </w:rPr>
              <w:t>（</w:t>
            </w:r>
            <w:r>
              <w:rPr>
                <w:rFonts w:ascii="宋体" w:hAnsi="宋体"/>
                <w:color w:val="auto"/>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jc w:val="center"/>
        </w:trPr>
        <w:tc>
          <w:tcPr>
            <w:tcW w:w="2876" w:type="dxa"/>
            <w:vMerge w:val="continue"/>
            <w:tcBorders>
              <w:bottom w:val="single" w:color="auto" w:sz="2" w:space="0"/>
            </w:tcBorders>
            <w:vAlign w:val="center"/>
          </w:tcPr>
          <w:p>
            <w:pPr>
              <w:snapToGrid w:val="0"/>
              <w:jc w:val="center"/>
              <w:rPr>
                <w:rFonts w:ascii="宋体" w:hAnsi="宋体"/>
                <w:color w:val="auto"/>
                <w:sz w:val="18"/>
                <w:szCs w:val="18"/>
              </w:rPr>
            </w:pPr>
          </w:p>
        </w:tc>
        <w:tc>
          <w:tcPr>
            <w:tcW w:w="1134" w:type="dxa"/>
            <w:gridSpan w:val="2"/>
            <w:vMerge w:val="continue"/>
            <w:tcBorders>
              <w:bottom w:val="single" w:color="auto" w:sz="2" w:space="0"/>
            </w:tcBorders>
            <w:vAlign w:val="center"/>
          </w:tcPr>
          <w:p>
            <w:pPr>
              <w:snapToGrid w:val="0"/>
              <w:jc w:val="center"/>
              <w:rPr>
                <w:rFonts w:ascii="宋体" w:hAnsi="宋体"/>
                <w:color w:val="auto"/>
                <w:sz w:val="18"/>
                <w:szCs w:val="18"/>
              </w:rPr>
            </w:pPr>
          </w:p>
        </w:tc>
        <w:tc>
          <w:tcPr>
            <w:tcW w:w="1134" w:type="dxa"/>
            <w:gridSpan w:val="2"/>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本月</w:t>
            </w:r>
          </w:p>
        </w:tc>
        <w:tc>
          <w:tcPr>
            <w:tcW w:w="1255" w:type="dxa"/>
            <w:gridSpan w:val="2"/>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490" w:type="dxa"/>
            <w:gridSpan w:val="4"/>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本月</w:t>
            </w:r>
          </w:p>
        </w:tc>
        <w:tc>
          <w:tcPr>
            <w:tcW w:w="1605" w:type="dxa"/>
            <w:gridSpan w:val="2"/>
            <w:tcBorders>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single" w:color="auto" w:sz="2" w:space="0"/>
              <w:bottom w:val="nil"/>
            </w:tcBorders>
            <w:vAlign w:val="center"/>
          </w:tcPr>
          <w:p>
            <w:pPr>
              <w:snapToGrid w:val="0"/>
              <w:rPr>
                <w:rFonts w:ascii="宋体" w:hAnsi="宋体" w:cs="宋体"/>
                <w:b/>
                <w:bCs/>
                <w:color w:val="auto"/>
                <w:sz w:val="18"/>
                <w:szCs w:val="18"/>
              </w:rPr>
            </w:pPr>
            <w:r>
              <w:rPr>
                <w:rFonts w:hint="eastAsia"/>
                <w:b/>
                <w:bCs/>
                <w:color w:val="auto"/>
                <w:sz w:val="18"/>
                <w:szCs w:val="18"/>
              </w:rPr>
              <w:t>（一</w:t>
            </w:r>
            <w:r>
              <w:rPr>
                <w:b/>
                <w:bCs/>
                <w:color w:val="auto"/>
                <w:sz w:val="18"/>
                <w:szCs w:val="18"/>
              </w:rPr>
              <w:t>）</w:t>
            </w:r>
            <w:r>
              <w:rPr>
                <w:rFonts w:hint="eastAsia"/>
                <w:b/>
                <w:bCs/>
                <w:color w:val="auto"/>
                <w:sz w:val="18"/>
                <w:szCs w:val="18"/>
              </w:rPr>
              <w:t>商品类合计</w:t>
            </w:r>
          </w:p>
        </w:tc>
        <w:tc>
          <w:tcPr>
            <w:tcW w:w="1134" w:type="dxa"/>
            <w:gridSpan w:val="2"/>
            <w:tcBorders>
              <w:top w:val="single" w:color="auto" w:sz="2" w:space="0"/>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E300</w:t>
            </w:r>
          </w:p>
        </w:tc>
        <w:tc>
          <w:tcPr>
            <w:tcW w:w="5484" w:type="dxa"/>
            <w:gridSpan w:val="10"/>
            <w:vMerge w:val="restart"/>
            <w:tcBorders>
              <w:top w:val="single" w:color="auto" w:sz="2" w:space="0"/>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b/>
                <w:bCs/>
                <w:color w:val="auto"/>
                <w:sz w:val="18"/>
                <w:szCs w:val="18"/>
              </w:rPr>
            </w:pPr>
            <w:r>
              <w:rPr>
                <w:rFonts w:hint="eastAsia" w:ascii="宋体" w:hAnsi="宋体"/>
                <w:color w:val="auto"/>
                <w:sz w:val="18"/>
                <w:szCs w:val="18"/>
              </w:rPr>
              <w:t>粮油、食品、饮料、烟酒类</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301</w:t>
            </w:r>
          </w:p>
        </w:tc>
        <w:tc>
          <w:tcPr>
            <w:tcW w:w="5484" w:type="dxa"/>
            <w:gridSpan w:val="10"/>
            <w:vMerge w:val="continue"/>
            <w:tcBorders>
              <w:top w:val="nil"/>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b/>
                <w:bCs/>
                <w:color w:val="auto"/>
                <w:sz w:val="18"/>
                <w:szCs w:val="18"/>
              </w:rPr>
            </w:pPr>
            <w:r>
              <w:rPr>
                <w:rFonts w:hint="eastAsia"/>
                <w:color w:val="auto"/>
                <w:sz w:val="18"/>
                <w:szCs w:val="18"/>
              </w:rPr>
              <w:t>服装、鞋帽、针纺织品类</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30</w:t>
            </w:r>
            <w:r>
              <w:rPr>
                <w:rFonts w:hint="eastAsia" w:ascii="宋体" w:hAnsi="宋体"/>
                <w:color w:val="auto"/>
                <w:sz w:val="18"/>
                <w:szCs w:val="18"/>
              </w:rPr>
              <w:t>2</w:t>
            </w:r>
          </w:p>
        </w:tc>
        <w:tc>
          <w:tcPr>
            <w:tcW w:w="5484" w:type="dxa"/>
            <w:gridSpan w:val="10"/>
            <w:vMerge w:val="continue"/>
            <w:tcBorders>
              <w:top w:val="nil"/>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b/>
                <w:bCs/>
                <w:color w:val="auto"/>
                <w:sz w:val="18"/>
                <w:szCs w:val="18"/>
              </w:rPr>
            </w:pPr>
            <w:r>
              <w:rPr>
                <w:rFonts w:hint="eastAsia" w:ascii="宋体" w:hAnsi="宋体"/>
                <w:color w:val="auto"/>
                <w:sz w:val="18"/>
                <w:szCs w:val="18"/>
              </w:rPr>
              <w:t>化妆品类</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30</w:t>
            </w:r>
            <w:r>
              <w:rPr>
                <w:rFonts w:hint="eastAsia" w:ascii="宋体" w:hAnsi="宋体"/>
                <w:color w:val="auto"/>
                <w:sz w:val="18"/>
                <w:szCs w:val="18"/>
              </w:rPr>
              <w:t>3</w:t>
            </w:r>
          </w:p>
        </w:tc>
        <w:tc>
          <w:tcPr>
            <w:tcW w:w="5484" w:type="dxa"/>
            <w:gridSpan w:val="10"/>
            <w:vMerge w:val="continue"/>
            <w:tcBorders>
              <w:top w:val="nil"/>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b/>
                <w:bCs/>
                <w:color w:val="auto"/>
                <w:sz w:val="18"/>
                <w:szCs w:val="18"/>
              </w:rPr>
            </w:pPr>
            <w:r>
              <w:rPr>
                <w:rFonts w:hint="eastAsia" w:ascii="宋体" w:hAnsi="宋体"/>
                <w:color w:val="auto"/>
                <w:sz w:val="18"/>
                <w:szCs w:val="18"/>
              </w:rPr>
              <w:t>金银珠宝类</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30</w:t>
            </w:r>
            <w:r>
              <w:rPr>
                <w:rFonts w:hint="eastAsia" w:ascii="宋体" w:hAnsi="宋体"/>
                <w:color w:val="auto"/>
                <w:sz w:val="18"/>
                <w:szCs w:val="18"/>
              </w:rPr>
              <w:t>4</w:t>
            </w:r>
          </w:p>
        </w:tc>
        <w:tc>
          <w:tcPr>
            <w:tcW w:w="5484" w:type="dxa"/>
            <w:gridSpan w:val="10"/>
            <w:vMerge w:val="continue"/>
            <w:tcBorders>
              <w:top w:val="nil"/>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rFonts w:hint="eastAsia" w:ascii="宋体" w:hAnsi="宋体"/>
                <w:color w:val="auto"/>
                <w:sz w:val="18"/>
                <w:szCs w:val="18"/>
              </w:rPr>
            </w:pPr>
            <w:r>
              <w:rPr>
                <w:rFonts w:hint="eastAsia" w:ascii="宋体" w:hAnsi="宋体"/>
                <w:color w:val="auto"/>
                <w:sz w:val="18"/>
                <w:szCs w:val="18"/>
              </w:rPr>
              <w:t>日用品类</w:t>
            </w:r>
          </w:p>
        </w:tc>
        <w:tc>
          <w:tcPr>
            <w:tcW w:w="1134"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30</w:t>
            </w:r>
            <w:r>
              <w:rPr>
                <w:rFonts w:hint="eastAsia" w:ascii="宋体" w:hAnsi="宋体"/>
                <w:color w:val="auto"/>
                <w:sz w:val="18"/>
                <w:szCs w:val="18"/>
              </w:rPr>
              <w:t>5</w:t>
            </w:r>
          </w:p>
        </w:tc>
        <w:tc>
          <w:tcPr>
            <w:tcW w:w="5484" w:type="dxa"/>
            <w:gridSpan w:val="10"/>
            <w:vMerge w:val="continue"/>
            <w:tcBorders>
              <w:top w:val="nil"/>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rFonts w:hint="eastAsia" w:ascii="宋体" w:hAnsi="宋体"/>
                <w:color w:val="auto"/>
                <w:sz w:val="18"/>
                <w:szCs w:val="18"/>
              </w:rPr>
            </w:pPr>
            <w:r>
              <w:rPr>
                <w:rFonts w:hint="eastAsia" w:ascii="宋体" w:hAnsi="宋体"/>
                <w:color w:val="auto"/>
                <w:sz w:val="18"/>
                <w:szCs w:val="18"/>
              </w:rPr>
              <w:t xml:space="preserve">  其中</w:t>
            </w:r>
            <w:r>
              <w:rPr>
                <w:rFonts w:ascii="宋体" w:hAnsi="宋体"/>
                <w:color w:val="auto"/>
                <w:sz w:val="18"/>
                <w:szCs w:val="18"/>
              </w:rPr>
              <w:t>：可穿戴智能设备</w:t>
            </w:r>
          </w:p>
        </w:tc>
        <w:tc>
          <w:tcPr>
            <w:tcW w:w="1134"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30</w:t>
            </w:r>
            <w:r>
              <w:rPr>
                <w:rFonts w:hint="eastAsia" w:ascii="宋体" w:hAnsi="宋体"/>
                <w:color w:val="auto"/>
                <w:sz w:val="18"/>
                <w:szCs w:val="18"/>
              </w:rPr>
              <w:t>6</w:t>
            </w:r>
          </w:p>
        </w:tc>
        <w:tc>
          <w:tcPr>
            <w:tcW w:w="5484" w:type="dxa"/>
            <w:gridSpan w:val="10"/>
            <w:vMerge w:val="continue"/>
            <w:tcBorders>
              <w:top w:val="nil"/>
              <w:bottom w:val="nil"/>
            </w:tcBorders>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rFonts w:ascii="宋体" w:hAnsi="宋体"/>
                <w:color w:val="auto"/>
                <w:sz w:val="18"/>
                <w:szCs w:val="18"/>
              </w:rPr>
            </w:pPr>
            <w:r>
              <w:rPr>
                <w:rFonts w:hint="eastAsia" w:ascii="宋体" w:hAnsi="宋体"/>
                <w:color w:val="auto"/>
                <w:sz w:val="18"/>
                <w:szCs w:val="18"/>
              </w:rPr>
              <w:t>五金、电料类</w:t>
            </w:r>
          </w:p>
        </w:tc>
        <w:tc>
          <w:tcPr>
            <w:tcW w:w="1134"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30</w:t>
            </w:r>
            <w:r>
              <w:rPr>
                <w:rFonts w:hint="eastAsia" w:ascii="宋体" w:hAnsi="宋体"/>
                <w:color w:val="auto"/>
                <w:sz w:val="18"/>
                <w:szCs w:val="18"/>
              </w:rPr>
              <w:t>7</w:t>
            </w:r>
          </w:p>
        </w:tc>
        <w:tc>
          <w:tcPr>
            <w:tcW w:w="5484" w:type="dxa"/>
            <w:gridSpan w:val="10"/>
            <w:vMerge w:val="continue"/>
            <w:tcBorders>
              <w:top w:val="nil"/>
              <w:bottom w:val="nil"/>
            </w:tcBorders>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rPr>
                <w:rFonts w:hint="eastAsia" w:ascii="宋体" w:hAnsi="宋体"/>
                <w:color w:val="auto"/>
                <w:sz w:val="18"/>
                <w:szCs w:val="18"/>
              </w:rPr>
            </w:pPr>
            <w:r>
              <w:rPr>
                <w:rFonts w:hint="eastAsia" w:ascii="宋体" w:hAnsi="宋体"/>
                <w:color w:val="auto"/>
                <w:sz w:val="18"/>
                <w:szCs w:val="18"/>
              </w:rPr>
              <w:t>体育、娱乐用品类</w:t>
            </w:r>
          </w:p>
        </w:tc>
        <w:tc>
          <w:tcPr>
            <w:tcW w:w="1134"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308</w:t>
            </w:r>
          </w:p>
        </w:tc>
        <w:tc>
          <w:tcPr>
            <w:tcW w:w="5484" w:type="dxa"/>
            <w:gridSpan w:val="10"/>
            <w:vMerge w:val="continue"/>
            <w:tcBorders>
              <w:top w:val="nil"/>
              <w:bottom w:val="nil"/>
            </w:tcBorders>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rPr>
                <w:rFonts w:hint="eastAsia" w:ascii="宋体" w:hAnsi="宋体"/>
                <w:color w:val="auto"/>
                <w:sz w:val="18"/>
                <w:szCs w:val="18"/>
              </w:rPr>
            </w:pPr>
            <w:r>
              <w:rPr>
                <w:rFonts w:hint="eastAsia" w:ascii="宋体" w:hAnsi="宋体"/>
                <w:color w:val="auto"/>
                <w:sz w:val="18"/>
                <w:szCs w:val="18"/>
              </w:rPr>
              <w:t xml:space="preserve">  其中：照相器材类</w:t>
            </w:r>
          </w:p>
        </w:tc>
        <w:tc>
          <w:tcPr>
            <w:tcW w:w="1134"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309</w:t>
            </w:r>
          </w:p>
        </w:tc>
        <w:tc>
          <w:tcPr>
            <w:tcW w:w="5484" w:type="dxa"/>
            <w:gridSpan w:val="10"/>
            <w:vMerge w:val="continue"/>
            <w:tcBorders>
              <w:top w:val="nil"/>
              <w:bottom w:val="nil"/>
            </w:tcBorders>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nil"/>
            </w:tcBorders>
            <w:vAlign w:val="center"/>
          </w:tcPr>
          <w:p>
            <w:pPr>
              <w:snapToGrid w:val="0"/>
              <w:rPr>
                <w:rFonts w:hint="eastAsia" w:ascii="宋体" w:hAnsi="宋体"/>
                <w:color w:val="auto"/>
                <w:sz w:val="18"/>
                <w:szCs w:val="18"/>
              </w:rPr>
            </w:pPr>
            <w:r>
              <w:rPr>
                <w:rFonts w:hint="eastAsia" w:ascii="宋体" w:hAnsi="宋体"/>
                <w:color w:val="auto"/>
                <w:sz w:val="18"/>
                <w:szCs w:val="18"/>
              </w:rPr>
              <w:t>书报杂志类</w:t>
            </w:r>
          </w:p>
        </w:tc>
        <w:tc>
          <w:tcPr>
            <w:tcW w:w="1134"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E310</w:t>
            </w:r>
          </w:p>
        </w:tc>
        <w:tc>
          <w:tcPr>
            <w:tcW w:w="5484" w:type="dxa"/>
            <w:gridSpan w:val="10"/>
            <w:vMerge w:val="continue"/>
            <w:tcBorders>
              <w:top w:val="nil"/>
              <w:bottom w:val="single" w:color="auto" w:sz="8" w:space="0"/>
            </w:tcBorders>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93" w:hRule="atLeast"/>
          <w:jc w:val="center"/>
        </w:trPr>
        <w:tc>
          <w:tcPr>
            <w:tcW w:w="2876" w:type="dxa"/>
            <w:tcBorders>
              <w:top w:val="nil"/>
              <w:bottom w:val="single" w:color="auto" w:sz="8" w:space="0"/>
            </w:tcBorders>
            <w:vAlign w:val="center"/>
          </w:tcPr>
          <w:p>
            <w:pPr>
              <w:snapToGrid w:val="0"/>
              <w:rPr>
                <w:rFonts w:ascii="宋体" w:hAnsi="宋体"/>
                <w:color w:val="auto"/>
                <w:sz w:val="18"/>
                <w:szCs w:val="18"/>
              </w:rPr>
            </w:pPr>
            <w:r>
              <w:rPr>
                <w:rFonts w:hint="eastAsia" w:ascii="宋体" w:hAnsi="宋体"/>
                <w:color w:val="auto"/>
                <w:sz w:val="18"/>
                <w:szCs w:val="18"/>
              </w:rPr>
              <w:t>电子出版物及音像制品类</w:t>
            </w:r>
          </w:p>
        </w:tc>
        <w:tc>
          <w:tcPr>
            <w:tcW w:w="1134" w:type="dxa"/>
            <w:gridSpan w:val="2"/>
            <w:tcBorders>
              <w:top w:val="nil"/>
              <w:bottom w:val="single" w:color="auto" w:sz="8" w:space="0"/>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311</w:t>
            </w:r>
          </w:p>
        </w:tc>
        <w:tc>
          <w:tcPr>
            <w:tcW w:w="5484" w:type="dxa"/>
            <w:gridSpan w:val="10"/>
            <w:vMerge w:val="continue"/>
            <w:tcBorders>
              <w:top w:val="nil"/>
              <w:bottom w:val="single" w:color="auto" w:sz="8" w:space="0"/>
            </w:tcBorders>
            <w:vAlign w:val="center"/>
          </w:tcPr>
          <w:p>
            <w:pPr>
              <w:snapToGrid w:val="0"/>
              <w:jc w:val="center"/>
              <w:rPr>
                <w:rFonts w:ascii="宋体" w:hAnsi="宋体"/>
                <w:color w:val="auto"/>
                <w:sz w:val="18"/>
                <w:szCs w:val="18"/>
              </w:rPr>
            </w:pPr>
          </w:p>
        </w:tc>
      </w:tr>
    </w:tbl>
    <w:p>
      <w:pPr>
        <w:rPr>
          <w:rFonts w:hint="eastAsia" w:ascii="宋体" w:hAnsi="宋体"/>
          <w:color w:val="auto"/>
          <w:sz w:val="18"/>
          <w:szCs w:val="18"/>
        </w:rPr>
      </w:pPr>
      <w:r>
        <w:rPr>
          <w:rFonts w:ascii="宋体" w:hAnsi="宋体"/>
          <w:color w:val="auto"/>
          <w:sz w:val="18"/>
          <w:szCs w:val="18"/>
        </w:rPr>
        <w:br w:type="page"/>
      </w:r>
      <w:r>
        <w:rPr>
          <w:rFonts w:hint="eastAsia" w:ascii="宋体" w:hAnsi="宋体"/>
          <w:color w:val="auto"/>
          <w:sz w:val="18"/>
          <w:szCs w:val="18"/>
        </w:rPr>
        <w:t>续表一</w:t>
      </w:r>
    </w:p>
    <w:tbl>
      <w:tblPr>
        <w:tblStyle w:val="13"/>
        <w:tblW w:w="949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46"/>
        <w:gridCol w:w="1089"/>
        <w:gridCol w:w="567"/>
        <w:gridCol w:w="488"/>
        <w:gridCol w:w="220"/>
        <w:gridCol w:w="830"/>
        <w:gridCol w:w="163"/>
        <w:gridCol w:w="888"/>
        <w:gridCol w:w="508"/>
        <w:gridCol w:w="686"/>
        <w:gridCol w:w="804"/>
        <w:gridCol w:w="282"/>
        <w:gridCol w:w="13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302" w:type="dxa"/>
            <w:gridSpan w:val="3"/>
            <w:vMerge w:val="restart"/>
            <w:vAlign w:val="center"/>
          </w:tcPr>
          <w:p>
            <w:pPr>
              <w:snapToGrid w:val="0"/>
              <w:jc w:val="center"/>
              <w:rPr>
                <w:rFonts w:ascii="宋体" w:hAnsi="宋体"/>
                <w:color w:val="auto"/>
                <w:sz w:val="18"/>
                <w:szCs w:val="18"/>
              </w:rPr>
            </w:pPr>
            <w:r>
              <w:rPr>
                <w:rFonts w:hint="eastAsia" w:ascii="宋体" w:hAnsi="宋体"/>
                <w:color w:val="auto"/>
                <w:sz w:val="18"/>
                <w:szCs w:val="18"/>
              </w:rPr>
              <w:t>类别</w:t>
            </w:r>
          </w:p>
        </w:tc>
        <w:tc>
          <w:tcPr>
            <w:tcW w:w="708" w:type="dxa"/>
            <w:gridSpan w:val="2"/>
            <w:vMerge w:val="restart"/>
            <w:vAlign w:val="center"/>
          </w:tcPr>
          <w:p>
            <w:pPr>
              <w:snapToGrid w:val="0"/>
              <w:jc w:val="center"/>
              <w:rPr>
                <w:rFonts w:ascii="宋体" w:hAnsi="宋体"/>
                <w:color w:val="auto"/>
                <w:sz w:val="18"/>
                <w:szCs w:val="18"/>
              </w:rPr>
            </w:pPr>
            <w:r>
              <w:rPr>
                <w:rFonts w:hint="eastAsia" w:ascii="宋体" w:hAnsi="宋体"/>
                <w:color w:val="auto"/>
                <w:sz w:val="18"/>
                <w:szCs w:val="18"/>
              </w:rPr>
              <w:t>代码</w:t>
            </w:r>
          </w:p>
        </w:tc>
        <w:tc>
          <w:tcPr>
            <w:tcW w:w="2389" w:type="dxa"/>
            <w:gridSpan w:val="4"/>
            <w:vAlign w:val="center"/>
          </w:tcPr>
          <w:p>
            <w:pPr>
              <w:snapToGrid w:val="0"/>
              <w:jc w:val="center"/>
              <w:rPr>
                <w:b/>
                <w:bCs/>
                <w:color w:val="auto"/>
                <w:sz w:val="18"/>
                <w:szCs w:val="18"/>
              </w:rPr>
            </w:pPr>
            <w:r>
              <w:rPr>
                <w:rFonts w:hint="eastAsia" w:ascii="宋体" w:hAnsi="宋体"/>
                <w:color w:val="auto"/>
                <w:sz w:val="18"/>
                <w:szCs w:val="18"/>
              </w:rPr>
              <w:t>本年</w:t>
            </w:r>
            <w:r>
              <w:rPr>
                <w:rFonts w:ascii="宋体" w:hAnsi="宋体"/>
                <w:color w:val="auto"/>
                <w:sz w:val="18"/>
                <w:szCs w:val="18"/>
              </w:rPr>
              <w:t>交易额</w:t>
            </w:r>
            <w:r>
              <w:rPr>
                <w:rFonts w:hint="eastAsia" w:ascii="宋体" w:hAnsi="宋体"/>
                <w:color w:val="auto"/>
                <w:sz w:val="18"/>
                <w:szCs w:val="18"/>
              </w:rPr>
              <w:t>（</w:t>
            </w:r>
            <w:r>
              <w:rPr>
                <w:rFonts w:ascii="宋体" w:hAnsi="宋体"/>
                <w:color w:val="auto"/>
                <w:sz w:val="18"/>
                <w:szCs w:val="18"/>
              </w:rPr>
              <w:t>万元）</w:t>
            </w:r>
          </w:p>
        </w:tc>
        <w:tc>
          <w:tcPr>
            <w:tcW w:w="3095" w:type="dxa"/>
            <w:gridSpan w:val="4"/>
            <w:vAlign w:val="center"/>
          </w:tcPr>
          <w:p>
            <w:pPr>
              <w:snapToGrid w:val="0"/>
              <w:jc w:val="center"/>
              <w:rPr>
                <w:rFonts w:ascii="宋体" w:hAnsi="宋体"/>
                <w:b/>
                <w:color w:val="auto"/>
                <w:sz w:val="18"/>
                <w:szCs w:val="18"/>
              </w:rPr>
            </w:pPr>
            <w:r>
              <w:rPr>
                <w:rFonts w:hint="eastAsia" w:ascii="宋体" w:hAnsi="宋体"/>
                <w:color w:val="auto"/>
                <w:sz w:val="18"/>
                <w:szCs w:val="18"/>
              </w:rPr>
              <w:t>上年同期</w:t>
            </w:r>
            <w:r>
              <w:rPr>
                <w:rFonts w:ascii="宋体" w:hAnsi="宋体"/>
                <w:color w:val="auto"/>
                <w:sz w:val="18"/>
                <w:szCs w:val="18"/>
              </w:rPr>
              <w:t>交易额</w:t>
            </w:r>
            <w:r>
              <w:rPr>
                <w:rFonts w:hint="eastAsia" w:ascii="宋体" w:hAnsi="宋体"/>
                <w:color w:val="auto"/>
                <w:sz w:val="18"/>
                <w:szCs w:val="18"/>
              </w:rPr>
              <w:t>（</w:t>
            </w:r>
            <w:r>
              <w:rPr>
                <w:rFonts w:ascii="宋体" w:hAnsi="宋体"/>
                <w:color w:val="auto"/>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3302" w:type="dxa"/>
            <w:gridSpan w:val="3"/>
            <w:vMerge w:val="continue"/>
            <w:tcBorders>
              <w:bottom w:val="single" w:color="auto" w:sz="2" w:space="0"/>
            </w:tcBorders>
            <w:vAlign w:val="center"/>
          </w:tcPr>
          <w:p>
            <w:pPr>
              <w:snapToGrid w:val="0"/>
              <w:rPr>
                <w:rFonts w:ascii="宋体" w:hAnsi="宋体"/>
                <w:color w:val="auto"/>
                <w:sz w:val="18"/>
                <w:szCs w:val="18"/>
              </w:rPr>
            </w:pPr>
          </w:p>
        </w:tc>
        <w:tc>
          <w:tcPr>
            <w:tcW w:w="708" w:type="dxa"/>
            <w:gridSpan w:val="2"/>
            <w:vMerge w:val="continue"/>
            <w:tcBorders>
              <w:bottom w:val="single" w:color="auto" w:sz="2" w:space="0"/>
            </w:tcBorders>
            <w:vAlign w:val="center"/>
          </w:tcPr>
          <w:p>
            <w:pPr>
              <w:snapToGrid w:val="0"/>
              <w:jc w:val="center"/>
              <w:rPr>
                <w:rFonts w:ascii="宋体" w:hAnsi="宋体"/>
                <w:color w:val="auto"/>
                <w:sz w:val="18"/>
                <w:szCs w:val="18"/>
              </w:rPr>
            </w:pPr>
          </w:p>
        </w:tc>
        <w:tc>
          <w:tcPr>
            <w:tcW w:w="993" w:type="dxa"/>
            <w:gridSpan w:val="2"/>
            <w:vAlign w:val="center"/>
          </w:tcPr>
          <w:p>
            <w:pPr>
              <w:snapToGrid w:val="0"/>
              <w:jc w:val="center"/>
              <w:rPr>
                <w:rFonts w:ascii="宋体" w:hAnsi="宋体"/>
                <w:b/>
                <w:color w:val="auto"/>
                <w:sz w:val="18"/>
                <w:szCs w:val="18"/>
              </w:rPr>
            </w:pPr>
            <w:r>
              <w:rPr>
                <w:rFonts w:hint="eastAsia" w:ascii="宋体" w:hAnsi="宋体"/>
                <w:color w:val="auto"/>
                <w:sz w:val="18"/>
                <w:szCs w:val="18"/>
              </w:rPr>
              <w:t>本月</w:t>
            </w:r>
          </w:p>
        </w:tc>
        <w:tc>
          <w:tcPr>
            <w:tcW w:w="1396" w:type="dxa"/>
            <w:gridSpan w:val="2"/>
            <w:vAlign w:val="center"/>
          </w:tcPr>
          <w:p>
            <w:pPr>
              <w:snapToGrid w:val="0"/>
              <w:jc w:val="center"/>
              <w:rPr>
                <w:rFonts w:ascii="宋体" w:eastAsia="黑体" w:cs="宋体"/>
                <w:b/>
                <w:bCs/>
                <w:color w:val="auto"/>
                <w:sz w:val="18"/>
                <w:szCs w:val="18"/>
              </w:rPr>
            </w:pPr>
            <w:r>
              <w:rPr>
                <w:rFonts w:hint="eastAsia" w:ascii="宋体" w:hAnsi="宋体"/>
                <w:color w:val="auto"/>
                <w:sz w:val="18"/>
                <w:szCs w:val="18"/>
              </w:rPr>
              <w:t>1-本月</w:t>
            </w:r>
          </w:p>
        </w:tc>
        <w:tc>
          <w:tcPr>
            <w:tcW w:w="1490" w:type="dxa"/>
            <w:gridSpan w:val="2"/>
            <w:vAlign w:val="center"/>
          </w:tcPr>
          <w:p>
            <w:pPr>
              <w:snapToGrid w:val="0"/>
              <w:jc w:val="center"/>
              <w:rPr>
                <w:rFonts w:ascii="宋体" w:hAnsi="宋体"/>
                <w:color w:val="auto"/>
                <w:sz w:val="18"/>
                <w:szCs w:val="18"/>
              </w:rPr>
            </w:pPr>
            <w:r>
              <w:rPr>
                <w:rFonts w:hint="eastAsia" w:ascii="宋体" w:hAnsi="宋体"/>
                <w:color w:val="auto"/>
                <w:sz w:val="18"/>
                <w:szCs w:val="18"/>
              </w:rPr>
              <w:t>本月</w:t>
            </w:r>
          </w:p>
        </w:tc>
        <w:tc>
          <w:tcPr>
            <w:tcW w:w="1605" w:type="dxa"/>
            <w:gridSpan w:val="2"/>
            <w:vAlign w:val="center"/>
          </w:tcPr>
          <w:p>
            <w:pPr>
              <w:snapToGrid w:val="0"/>
              <w:jc w:val="center"/>
              <w:rPr>
                <w:rFonts w:ascii="宋体" w:hAnsi="宋体"/>
                <w:b/>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single" w:color="auto" w:sz="2" w:space="0"/>
              <w:bottom w:val="nil"/>
              <w:right w:val="single" w:color="auto" w:sz="2" w:space="0"/>
            </w:tcBorders>
            <w:vAlign w:val="center"/>
          </w:tcPr>
          <w:p>
            <w:pPr>
              <w:snapToGrid w:val="0"/>
              <w:rPr>
                <w:rFonts w:hint="eastAsia" w:ascii="宋体" w:hAnsi="宋体"/>
                <w:color w:val="auto"/>
                <w:sz w:val="18"/>
                <w:szCs w:val="18"/>
              </w:rPr>
            </w:pPr>
            <w:r>
              <w:rPr>
                <w:rFonts w:hint="eastAsia" w:ascii="宋体" w:hAnsi="宋体"/>
                <w:color w:val="auto"/>
                <w:sz w:val="18"/>
                <w:szCs w:val="18"/>
              </w:rPr>
              <w:t>家用电器和音像器材类</w:t>
            </w:r>
          </w:p>
        </w:tc>
        <w:tc>
          <w:tcPr>
            <w:tcW w:w="708" w:type="dxa"/>
            <w:gridSpan w:val="2"/>
            <w:tcBorders>
              <w:top w:val="single" w:color="auto" w:sz="2" w:space="0"/>
              <w:left w:val="single" w:color="auto" w:sz="2" w:space="0"/>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312</w:t>
            </w:r>
          </w:p>
        </w:tc>
        <w:tc>
          <w:tcPr>
            <w:tcW w:w="5484" w:type="dxa"/>
            <w:gridSpan w:val="8"/>
            <w:vMerge w:val="restart"/>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right w:val="single" w:color="auto" w:sz="2" w:space="0"/>
            </w:tcBorders>
            <w:vAlign w:val="center"/>
          </w:tcPr>
          <w:p>
            <w:pPr>
              <w:snapToGrid w:val="0"/>
              <w:rPr>
                <w:rFonts w:hint="eastAsia" w:ascii="宋体" w:hAnsi="宋体"/>
                <w:color w:val="auto"/>
                <w:sz w:val="18"/>
                <w:szCs w:val="18"/>
              </w:rPr>
            </w:pPr>
            <w:r>
              <w:rPr>
                <w:rFonts w:hint="eastAsia" w:ascii="宋体" w:hAnsi="宋体"/>
                <w:color w:val="auto"/>
                <w:sz w:val="18"/>
                <w:szCs w:val="18"/>
              </w:rPr>
              <w:t xml:space="preserve">  其中</w:t>
            </w:r>
            <w:r>
              <w:rPr>
                <w:rFonts w:ascii="宋体" w:hAnsi="宋体"/>
                <w:color w:val="auto"/>
                <w:sz w:val="18"/>
                <w:szCs w:val="18"/>
              </w:rPr>
              <w:t>：能效等级为</w:t>
            </w:r>
            <w:r>
              <w:rPr>
                <w:rFonts w:hint="eastAsia" w:ascii="宋体" w:hAnsi="宋体"/>
                <w:color w:val="auto"/>
                <w:sz w:val="18"/>
                <w:szCs w:val="18"/>
              </w:rPr>
              <w:t>1级</w:t>
            </w:r>
            <w:r>
              <w:rPr>
                <w:rFonts w:ascii="宋体" w:hAnsi="宋体"/>
                <w:color w:val="auto"/>
                <w:sz w:val="18"/>
                <w:szCs w:val="18"/>
              </w:rPr>
              <w:t>和</w:t>
            </w:r>
            <w:r>
              <w:rPr>
                <w:rFonts w:hint="eastAsia" w:ascii="宋体" w:hAnsi="宋体"/>
                <w:color w:val="auto"/>
                <w:sz w:val="18"/>
                <w:szCs w:val="18"/>
              </w:rPr>
              <w:t>2级</w:t>
            </w:r>
            <w:r>
              <w:rPr>
                <w:rFonts w:ascii="宋体" w:hAnsi="宋体"/>
                <w:color w:val="auto"/>
                <w:sz w:val="18"/>
                <w:szCs w:val="18"/>
              </w:rPr>
              <w:t>的商品</w:t>
            </w:r>
          </w:p>
        </w:tc>
        <w:tc>
          <w:tcPr>
            <w:tcW w:w="708" w:type="dxa"/>
            <w:gridSpan w:val="2"/>
            <w:tcBorders>
              <w:top w:val="nil"/>
              <w:left w:val="single" w:color="auto" w:sz="2" w:space="0"/>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313</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right w:val="single" w:color="auto" w:sz="2" w:space="0"/>
            </w:tcBorders>
            <w:vAlign w:val="center"/>
          </w:tcPr>
          <w:p>
            <w:pPr>
              <w:snapToGrid w:val="0"/>
              <w:rPr>
                <w:rFonts w:hint="eastAsia" w:ascii="宋体" w:hAnsi="宋体"/>
                <w:color w:val="auto"/>
                <w:sz w:val="18"/>
                <w:szCs w:val="18"/>
              </w:rPr>
            </w:pPr>
            <w:r>
              <w:rPr>
                <w:rFonts w:ascii="宋体" w:hAnsi="宋体"/>
                <w:color w:val="auto"/>
                <w:sz w:val="18"/>
                <w:szCs w:val="18"/>
              </w:rPr>
              <w:t xml:space="preserve">  </w:t>
            </w:r>
            <w:r>
              <w:rPr>
                <w:rFonts w:hint="eastAsia" w:ascii="宋体" w:hAnsi="宋体"/>
                <w:color w:val="auto"/>
                <w:sz w:val="18"/>
                <w:szCs w:val="18"/>
              </w:rPr>
              <w:t>其中</w:t>
            </w:r>
            <w:r>
              <w:rPr>
                <w:rFonts w:ascii="宋体" w:hAnsi="宋体"/>
                <w:color w:val="auto"/>
                <w:sz w:val="18"/>
                <w:szCs w:val="18"/>
              </w:rPr>
              <w:t>：智能家用电器和音像器材</w:t>
            </w:r>
          </w:p>
        </w:tc>
        <w:tc>
          <w:tcPr>
            <w:tcW w:w="708" w:type="dxa"/>
            <w:gridSpan w:val="2"/>
            <w:tcBorders>
              <w:top w:val="nil"/>
              <w:left w:val="single" w:color="auto" w:sz="2" w:space="0"/>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314</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中西药品类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315</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文化办公用品类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316</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ind w:firstLine="180" w:firstLineChars="100"/>
              <w:rPr>
                <w:b/>
                <w:bCs/>
                <w:color w:val="auto"/>
                <w:sz w:val="18"/>
                <w:szCs w:val="18"/>
              </w:rPr>
            </w:pPr>
            <w:r>
              <w:rPr>
                <w:rFonts w:hint="eastAsia" w:ascii="宋体" w:hAnsi="宋体"/>
                <w:color w:val="auto"/>
                <w:sz w:val="18"/>
                <w:szCs w:val="18"/>
              </w:rPr>
              <w:t>其中：计算机及其配套产品</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317</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家具类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318</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通讯器材类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319</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rFonts w:hint="eastAsia" w:ascii="宋体" w:hAnsi="宋体"/>
                <w:color w:val="auto"/>
                <w:sz w:val="18"/>
                <w:szCs w:val="18"/>
              </w:rPr>
            </w:pPr>
            <w:r>
              <w:rPr>
                <w:rFonts w:hint="eastAsia" w:ascii="宋体" w:hAnsi="宋体"/>
                <w:color w:val="auto"/>
                <w:sz w:val="18"/>
                <w:szCs w:val="18"/>
              </w:rPr>
              <w:t xml:space="preserve">  其中</w:t>
            </w:r>
            <w:r>
              <w:rPr>
                <w:rFonts w:ascii="宋体" w:hAnsi="宋体"/>
                <w:color w:val="auto"/>
                <w:sz w:val="18"/>
                <w:szCs w:val="18"/>
              </w:rPr>
              <w:t>：智能手机</w:t>
            </w:r>
          </w:p>
        </w:tc>
        <w:tc>
          <w:tcPr>
            <w:tcW w:w="708"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320</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建筑及装潢材料类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321</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汽车类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E322</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rFonts w:hint="eastAsia" w:ascii="宋体" w:hAnsi="宋体"/>
                <w:color w:val="auto"/>
                <w:sz w:val="18"/>
                <w:szCs w:val="18"/>
              </w:rPr>
            </w:pPr>
            <w:r>
              <w:rPr>
                <w:rFonts w:hint="eastAsia" w:ascii="宋体" w:hAnsi="宋体"/>
                <w:color w:val="auto"/>
                <w:sz w:val="18"/>
                <w:szCs w:val="18"/>
              </w:rPr>
              <w:t xml:space="preserve">  其中</w:t>
            </w:r>
            <w:r>
              <w:rPr>
                <w:rFonts w:ascii="宋体" w:hAnsi="宋体"/>
                <w:color w:val="auto"/>
                <w:sz w:val="18"/>
                <w:szCs w:val="18"/>
              </w:rPr>
              <w:t>：新能源汽车</w:t>
            </w:r>
          </w:p>
        </w:tc>
        <w:tc>
          <w:tcPr>
            <w:tcW w:w="708" w:type="dxa"/>
            <w:gridSpan w:val="2"/>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w:t>
            </w:r>
            <w:r>
              <w:rPr>
                <w:rFonts w:ascii="宋体" w:hAnsi="宋体"/>
                <w:color w:val="auto"/>
                <w:sz w:val="18"/>
                <w:szCs w:val="18"/>
              </w:rPr>
              <w:t>323</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其他未列明商品类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324</w:t>
            </w:r>
          </w:p>
        </w:tc>
        <w:tc>
          <w:tcPr>
            <w:tcW w:w="5484" w:type="dxa"/>
            <w:gridSpan w:val="8"/>
            <w:vMerge w:val="continue"/>
            <w:vAlign w:val="center"/>
          </w:tcPr>
          <w:p>
            <w:pPr>
              <w:snapToGrid w:val="0"/>
              <w:jc w:val="center"/>
              <w:rPr>
                <w:rFonts w:ascii="宋体" w:hAnsi="宋体"/>
                <w:b/>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color w:val="auto"/>
                <w:sz w:val="18"/>
                <w:szCs w:val="18"/>
              </w:rPr>
            </w:pPr>
            <w:r>
              <w:rPr>
                <w:rFonts w:hint="eastAsia"/>
                <w:b/>
                <w:bCs/>
                <w:color w:val="auto"/>
                <w:sz w:val="18"/>
                <w:szCs w:val="18"/>
              </w:rPr>
              <w:t>（二）服务类合计</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350</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餐饮服务类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351</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住宿服务类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352</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旅游服务类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353</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通信服务类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354</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文化娱乐服务类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355</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nil"/>
            </w:tcBorders>
            <w:vAlign w:val="center"/>
          </w:tcPr>
          <w:p>
            <w:pPr>
              <w:snapToGrid w:val="0"/>
              <w:rPr>
                <w:b/>
                <w:bCs/>
                <w:color w:val="auto"/>
                <w:sz w:val="18"/>
                <w:szCs w:val="18"/>
              </w:rPr>
            </w:pPr>
            <w:r>
              <w:rPr>
                <w:rFonts w:hint="eastAsia" w:ascii="宋体" w:hAnsi="宋体"/>
                <w:color w:val="auto"/>
                <w:sz w:val="18"/>
                <w:szCs w:val="18"/>
              </w:rPr>
              <w:t>家庭服务类</w:t>
            </w:r>
          </w:p>
        </w:tc>
        <w:tc>
          <w:tcPr>
            <w:tcW w:w="708" w:type="dxa"/>
            <w:gridSpan w:val="2"/>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356</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3302" w:type="dxa"/>
            <w:gridSpan w:val="3"/>
            <w:tcBorders>
              <w:top w:val="nil"/>
              <w:bottom w:val="single" w:color="auto" w:sz="2" w:space="0"/>
            </w:tcBorders>
            <w:vAlign w:val="center"/>
          </w:tcPr>
          <w:p>
            <w:pPr>
              <w:snapToGrid w:val="0"/>
              <w:rPr>
                <w:b/>
                <w:bCs/>
                <w:color w:val="auto"/>
                <w:sz w:val="18"/>
                <w:szCs w:val="18"/>
              </w:rPr>
            </w:pPr>
            <w:r>
              <w:rPr>
                <w:rFonts w:hint="eastAsia" w:ascii="宋体" w:hAnsi="宋体"/>
                <w:color w:val="auto"/>
                <w:sz w:val="18"/>
                <w:szCs w:val="18"/>
              </w:rPr>
              <w:t>其他未列明服务</w:t>
            </w:r>
            <w:r>
              <w:rPr>
                <w:rFonts w:ascii="宋体" w:hAnsi="宋体"/>
                <w:color w:val="auto"/>
                <w:sz w:val="18"/>
                <w:szCs w:val="18"/>
              </w:rPr>
              <w:t>类</w:t>
            </w:r>
          </w:p>
        </w:tc>
        <w:tc>
          <w:tcPr>
            <w:tcW w:w="708" w:type="dxa"/>
            <w:gridSpan w:val="2"/>
            <w:tcBorders>
              <w:top w:val="nil"/>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E</w:t>
            </w:r>
            <w:r>
              <w:rPr>
                <w:rFonts w:ascii="宋体" w:hAnsi="宋体"/>
                <w:color w:val="auto"/>
                <w:sz w:val="18"/>
                <w:szCs w:val="18"/>
              </w:rPr>
              <w:t>357</w:t>
            </w:r>
          </w:p>
        </w:tc>
        <w:tc>
          <w:tcPr>
            <w:tcW w:w="5484" w:type="dxa"/>
            <w:gridSpan w:val="8"/>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9494" w:type="dxa"/>
            <w:gridSpan w:val="13"/>
            <w:vAlign w:val="center"/>
          </w:tcPr>
          <w:p>
            <w:pPr>
              <w:snapToGrid w:val="0"/>
              <w:jc w:val="center"/>
              <w:rPr>
                <w:rFonts w:ascii="宋体" w:hAnsi="宋体"/>
                <w:b/>
                <w:bCs/>
                <w:color w:val="auto"/>
                <w:sz w:val="18"/>
                <w:szCs w:val="18"/>
              </w:rPr>
            </w:pPr>
            <w:r>
              <w:rPr>
                <w:rFonts w:hint="eastAsia" w:ascii="宋体" w:hAnsi="宋体"/>
                <w:b/>
                <w:bCs/>
                <w:color w:val="auto"/>
                <w:sz w:val="18"/>
                <w:szCs w:val="18"/>
              </w:rPr>
              <w:t>四、分地区交易情况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646" w:type="dxa"/>
            <w:vMerge w:val="restart"/>
            <w:vAlign w:val="center"/>
          </w:tcPr>
          <w:p>
            <w:pPr>
              <w:snapToGrid w:val="0"/>
              <w:jc w:val="center"/>
              <w:rPr>
                <w:rFonts w:ascii="宋体" w:hAnsi="宋体"/>
                <w:bCs/>
                <w:color w:val="auto"/>
                <w:sz w:val="18"/>
                <w:szCs w:val="18"/>
              </w:rPr>
            </w:pPr>
            <w:r>
              <w:rPr>
                <w:rFonts w:hint="eastAsia" w:ascii="宋体" w:hAnsi="宋体"/>
                <w:bCs/>
                <w:color w:val="auto"/>
                <w:sz w:val="18"/>
                <w:szCs w:val="18"/>
              </w:rPr>
              <w:t>地区</w:t>
            </w:r>
          </w:p>
        </w:tc>
        <w:tc>
          <w:tcPr>
            <w:tcW w:w="1089" w:type="dxa"/>
            <w:vMerge w:val="restart"/>
            <w:vAlign w:val="center"/>
          </w:tcPr>
          <w:p>
            <w:pPr>
              <w:snapToGrid w:val="0"/>
              <w:jc w:val="center"/>
              <w:rPr>
                <w:rFonts w:ascii="宋体" w:hAnsi="宋体"/>
                <w:color w:val="auto"/>
                <w:sz w:val="18"/>
                <w:szCs w:val="18"/>
              </w:rPr>
            </w:pPr>
            <w:r>
              <w:rPr>
                <w:rFonts w:hint="eastAsia" w:ascii="宋体" w:hAnsi="宋体"/>
                <w:color w:val="auto"/>
                <w:sz w:val="18"/>
                <w:szCs w:val="18"/>
              </w:rPr>
              <w:t>代码</w:t>
            </w:r>
          </w:p>
        </w:tc>
        <w:tc>
          <w:tcPr>
            <w:tcW w:w="4350" w:type="dxa"/>
            <w:gridSpan w:val="8"/>
            <w:vAlign w:val="center"/>
          </w:tcPr>
          <w:p>
            <w:pPr>
              <w:snapToGrid w:val="0"/>
              <w:jc w:val="center"/>
              <w:rPr>
                <w:rFonts w:ascii="宋体" w:hAnsi="宋体"/>
                <w:color w:val="auto"/>
                <w:sz w:val="18"/>
                <w:szCs w:val="18"/>
              </w:rPr>
            </w:pPr>
            <w:r>
              <w:rPr>
                <w:rFonts w:hint="eastAsia" w:ascii="宋体" w:hAnsi="宋体"/>
                <w:color w:val="auto"/>
                <w:sz w:val="18"/>
                <w:szCs w:val="18"/>
              </w:rPr>
              <w:t>按卖家所在地分</w:t>
            </w:r>
          </w:p>
        </w:tc>
        <w:tc>
          <w:tcPr>
            <w:tcW w:w="2409" w:type="dxa"/>
            <w:gridSpan w:val="3"/>
            <w:vAlign w:val="center"/>
          </w:tcPr>
          <w:p>
            <w:pPr>
              <w:snapToGrid w:val="0"/>
              <w:jc w:val="center"/>
              <w:rPr>
                <w:rFonts w:ascii="宋体" w:hAnsi="宋体"/>
                <w:color w:val="auto"/>
                <w:sz w:val="18"/>
                <w:szCs w:val="18"/>
              </w:rPr>
            </w:pPr>
            <w:r>
              <w:rPr>
                <w:rFonts w:hint="eastAsia" w:ascii="宋体" w:hAnsi="宋体"/>
                <w:color w:val="auto"/>
                <w:sz w:val="18"/>
                <w:szCs w:val="18"/>
              </w:rPr>
              <w:t>按买家所在地分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vMerge w:val="continue"/>
            <w:vAlign w:val="center"/>
          </w:tcPr>
          <w:p>
            <w:pPr>
              <w:snapToGrid w:val="0"/>
              <w:jc w:val="center"/>
              <w:rPr>
                <w:rFonts w:ascii="宋体" w:hAnsi="宋体"/>
                <w:bCs/>
                <w:color w:val="auto"/>
                <w:sz w:val="18"/>
                <w:szCs w:val="18"/>
              </w:rPr>
            </w:pPr>
          </w:p>
        </w:tc>
        <w:tc>
          <w:tcPr>
            <w:tcW w:w="1089" w:type="dxa"/>
            <w:vMerge w:val="continue"/>
            <w:vAlign w:val="center"/>
          </w:tcPr>
          <w:p>
            <w:pPr>
              <w:snapToGrid w:val="0"/>
              <w:jc w:val="center"/>
              <w:rPr>
                <w:rFonts w:ascii="宋体" w:hAnsi="宋体"/>
                <w:color w:val="auto"/>
                <w:sz w:val="18"/>
                <w:szCs w:val="18"/>
              </w:rPr>
            </w:pPr>
          </w:p>
        </w:tc>
        <w:tc>
          <w:tcPr>
            <w:tcW w:w="2105" w:type="dxa"/>
            <w:gridSpan w:val="4"/>
            <w:vMerge w:val="restart"/>
            <w:tcBorders>
              <w:right w:val="nil"/>
            </w:tcBorders>
            <w:vAlign w:val="center"/>
          </w:tcPr>
          <w:p>
            <w:pPr>
              <w:snapToGrid w:val="0"/>
              <w:jc w:val="center"/>
              <w:rPr>
                <w:rFonts w:ascii="宋体" w:hAnsi="宋体"/>
                <w:color w:val="auto"/>
                <w:sz w:val="18"/>
                <w:szCs w:val="18"/>
              </w:rPr>
            </w:pPr>
            <w:r>
              <w:rPr>
                <w:rFonts w:hint="eastAsia" w:ascii="宋体" w:hAnsi="宋体"/>
                <w:color w:val="auto"/>
                <w:sz w:val="18"/>
                <w:szCs w:val="18"/>
              </w:rPr>
              <w:t>平台交易</w:t>
            </w:r>
            <w:r>
              <w:rPr>
                <w:rFonts w:ascii="宋体" w:hAnsi="宋体"/>
                <w:color w:val="auto"/>
                <w:sz w:val="18"/>
                <w:szCs w:val="18"/>
              </w:rPr>
              <w:t>额</w:t>
            </w:r>
          </w:p>
          <w:p>
            <w:pPr>
              <w:snapToGrid w:val="0"/>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万元）</w:t>
            </w:r>
          </w:p>
        </w:tc>
        <w:tc>
          <w:tcPr>
            <w:tcW w:w="2245" w:type="dxa"/>
            <w:gridSpan w:val="4"/>
            <w:tcBorders>
              <w:top w:val="single" w:color="auto" w:sz="2" w:space="0"/>
              <w:left w:val="nil"/>
              <w:bottom w:val="single" w:color="auto" w:sz="2" w:space="0"/>
            </w:tcBorders>
            <w:vAlign w:val="center"/>
          </w:tcPr>
          <w:p>
            <w:pPr>
              <w:snapToGrid w:val="0"/>
              <w:jc w:val="center"/>
              <w:rPr>
                <w:rFonts w:ascii="宋体" w:hAnsi="宋体"/>
                <w:color w:val="auto"/>
                <w:sz w:val="18"/>
                <w:szCs w:val="18"/>
              </w:rPr>
            </w:pPr>
            <w:r>
              <w:rPr>
                <w:rFonts w:hint="eastAsia" w:ascii="宋体" w:hAnsi="宋体"/>
                <w:color w:val="auto"/>
                <w:sz w:val="18"/>
                <w:szCs w:val="18"/>
              </w:rPr>
              <w:t xml:space="preserve"> </w:t>
            </w:r>
          </w:p>
        </w:tc>
        <w:tc>
          <w:tcPr>
            <w:tcW w:w="2409" w:type="dxa"/>
            <w:gridSpan w:val="3"/>
            <w:vMerge w:val="restart"/>
            <w:vAlign w:val="center"/>
          </w:tcPr>
          <w:p>
            <w:pPr>
              <w:snapToGrid w:val="0"/>
              <w:jc w:val="center"/>
              <w:rPr>
                <w:rFonts w:ascii="宋体" w:hAnsi="宋体"/>
                <w:color w:val="auto"/>
                <w:sz w:val="18"/>
                <w:szCs w:val="18"/>
              </w:rPr>
            </w:pPr>
            <w:r>
              <w:rPr>
                <w:rFonts w:hint="eastAsia" w:ascii="宋体" w:hAnsi="宋体"/>
                <w:color w:val="auto"/>
                <w:sz w:val="18"/>
                <w:szCs w:val="18"/>
              </w:rPr>
              <w:t>平台</w:t>
            </w:r>
            <w:r>
              <w:rPr>
                <w:rFonts w:ascii="宋体" w:hAnsi="宋体"/>
                <w:color w:val="auto"/>
                <w:sz w:val="18"/>
                <w:szCs w:val="18"/>
              </w:rPr>
              <w:t>交易额</w:t>
            </w:r>
          </w:p>
          <w:p>
            <w:pPr>
              <w:snapToGrid w:val="0"/>
              <w:jc w:val="center"/>
              <w:rPr>
                <w:rFonts w:ascii="宋体" w:hAnsi="宋体"/>
                <w:color w:val="auto"/>
                <w:sz w:val="18"/>
                <w:szCs w:val="18"/>
              </w:rPr>
            </w:pPr>
            <w:r>
              <w:rPr>
                <w:rFonts w:ascii="宋体" w:hAnsi="宋体"/>
                <w:color w:val="auto"/>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646" w:type="dxa"/>
            <w:vMerge w:val="continue"/>
            <w:vAlign w:val="center"/>
          </w:tcPr>
          <w:p>
            <w:pPr>
              <w:snapToGrid w:val="0"/>
              <w:jc w:val="center"/>
              <w:rPr>
                <w:rFonts w:ascii="宋体" w:hAnsi="宋体"/>
                <w:bCs/>
                <w:color w:val="auto"/>
                <w:sz w:val="18"/>
                <w:szCs w:val="18"/>
              </w:rPr>
            </w:pPr>
          </w:p>
        </w:tc>
        <w:tc>
          <w:tcPr>
            <w:tcW w:w="1089" w:type="dxa"/>
            <w:vMerge w:val="continue"/>
            <w:vAlign w:val="center"/>
          </w:tcPr>
          <w:p>
            <w:pPr>
              <w:snapToGrid w:val="0"/>
              <w:jc w:val="center"/>
              <w:rPr>
                <w:rFonts w:ascii="宋体" w:hAnsi="宋体"/>
                <w:color w:val="auto"/>
                <w:sz w:val="18"/>
                <w:szCs w:val="18"/>
              </w:rPr>
            </w:pPr>
          </w:p>
        </w:tc>
        <w:tc>
          <w:tcPr>
            <w:tcW w:w="2105" w:type="dxa"/>
            <w:gridSpan w:val="4"/>
            <w:vMerge w:val="continue"/>
            <w:vAlign w:val="center"/>
          </w:tcPr>
          <w:p>
            <w:pPr>
              <w:snapToGrid w:val="0"/>
              <w:jc w:val="center"/>
              <w:rPr>
                <w:rFonts w:ascii="宋体" w:hAnsi="宋体"/>
                <w:color w:val="auto"/>
                <w:sz w:val="18"/>
                <w:szCs w:val="18"/>
              </w:rPr>
            </w:pPr>
          </w:p>
        </w:tc>
        <w:tc>
          <w:tcPr>
            <w:tcW w:w="2245" w:type="dxa"/>
            <w:gridSpan w:val="4"/>
            <w:vAlign w:val="center"/>
          </w:tcPr>
          <w:p>
            <w:pPr>
              <w:snapToGrid w:val="0"/>
              <w:jc w:val="center"/>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：商品交易额</w:t>
            </w:r>
          </w:p>
          <w:p>
            <w:pPr>
              <w:snapToGrid w:val="0"/>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万元）</w:t>
            </w:r>
          </w:p>
        </w:tc>
        <w:tc>
          <w:tcPr>
            <w:tcW w:w="2409" w:type="dxa"/>
            <w:gridSpan w:val="3"/>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646" w:type="dxa"/>
            <w:vMerge w:val="continue"/>
            <w:tcBorders>
              <w:bottom w:val="single" w:color="auto" w:sz="2" w:space="0"/>
            </w:tcBorders>
            <w:vAlign w:val="center"/>
          </w:tcPr>
          <w:p>
            <w:pPr>
              <w:snapToGrid w:val="0"/>
              <w:jc w:val="center"/>
              <w:rPr>
                <w:rFonts w:ascii="宋体" w:hAnsi="宋体"/>
                <w:bCs/>
                <w:color w:val="auto"/>
                <w:sz w:val="18"/>
                <w:szCs w:val="18"/>
              </w:rPr>
            </w:pPr>
          </w:p>
        </w:tc>
        <w:tc>
          <w:tcPr>
            <w:tcW w:w="1089" w:type="dxa"/>
            <w:vMerge w:val="continue"/>
            <w:tcBorders>
              <w:bottom w:val="single" w:color="auto" w:sz="2" w:space="0"/>
            </w:tcBorders>
            <w:vAlign w:val="center"/>
          </w:tcPr>
          <w:p>
            <w:pPr>
              <w:snapToGrid w:val="0"/>
              <w:jc w:val="center"/>
              <w:rPr>
                <w:rFonts w:ascii="宋体" w:hAnsi="宋体"/>
                <w:color w:val="auto"/>
                <w:sz w:val="18"/>
                <w:szCs w:val="18"/>
              </w:rPr>
            </w:pPr>
          </w:p>
        </w:tc>
        <w:tc>
          <w:tcPr>
            <w:tcW w:w="1055" w:type="dxa"/>
            <w:gridSpan w:val="2"/>
            <w:vAlign w:val="center"/>
          </w:tcPr>
          <w:p>
            <w:pPr>
              <w:snapToGrid w:val="0"/>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050" w:type="dxa"/>
            <w:gridSpan w:val="2"/>
            <w:vAlign w:val="center"/>
          </w:tcPr>
          <w:p>
            <w:pPr>
              <w:snapToGrid w:val="0"/>
              <w:jc w:val="center"/>
              <w:rPr>
                <w:rFonts w:ascii="宋体" w:hAnsi="宋体"/>
                <w:color w:val="auto"/>
                <w:sz w:val="18"/>
                <w:szCs w:val="18"/>
              </w:rPr>
            </w:pPr>
            <w:r>
              <w:rPr>
                <w:rFonts w:hint="eastAsia" w:ascii="宋体" w:hAnsi="宋体"/>
                <w:color w:val="auto"/>
                <w:sz w:val="18"/>
                <w:szCs w:val="18"/>
              </w:rPr>
              <w:t>上年同期</w:t>
            </w:r>
          </w:p>
        </w:tc>
        <w:tc>
          <w:tcPr>
            <w:tcW w:w="1051" w:type="dxa"/>
            <w:gridSpan w:val="2"/>
            <w:vAlign w:val="center"/>
          </w:tcPr>
          <w:p>
            <w:pPr>
              <w:snapToGrid w:val="0"/>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194" w:type="dxa"/>
            <w:gridSpan w:val="2"/>
            <w:vAlign w:val="center"/>
          </w:tcPr>
          <w:p>
            <w:pPr>
              <w:snapToGrid w:val="0"/>
              <w:jc w:val="center"/>
              <w:rPr>
                <w:rFonts w:ascii="宋体" w:hAnsi="宋体"/>
                <w:color w:val="auto"/>
                <w:sz w:val="18"/>
                <w:szCs w:val="18"/>
              </w:rPr>
            </w:pPr>
            <w:r>
              <w:rPr>
                <w:rFonts w:hint="eastAsia" w:ascii="宋体" w:hAnsi="宋体"/>
                <w:color w:val="auto"/>
                <w:sz w:val="18"/>
                <w:szCs w:val="18"/>
              </w:rPr>
              <w:t>上年同期</w:t>
            </w:r>
          </w:p>
        </w:tc>
        <w:tc>
          <w:tcPr>
            <w:tcW w:w="1086" w:type="dxa"/>
            <w:gridSpan w:val="2"/>
            <w:vAlign w:val="center"/>
          </w:tcPr>
          <w:p>
            <w:pPr>
              <w:snapToGrid w:val="0"/>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323" w:type="dxa"/>
            <w:vAlign w:val="center"/>
          </w:tcPr>
          <w:p>
            <w:pPr>
              <w:snapToGrid w:val="0"/>
              <w:jc w:val="center"/>
              <w:rPr>
                <w:rFonts w:ascii="宋体" w:hAnsi="宋体"/>
                <w:color w:val="auto"/>
                <w:sz w:val="18"/>
                <w:szCs w:val="18"/>
              </w:rPr>
            </w:pPr>
            <w:r>
              <w:rPr>
                <w:rFonts w:hint="eastAsia" w:ascii="宋体" w:hAnsi="宋体"/>
                <w:color w:val="auto"/>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single" w:color="auto" w:sz="2" w:space="0"/>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合计</w:t>
            </w:r>
          </w:p>
        </w:tc>
        <w:tc>
          <w:tcPr>
            <w:tcW w:w="1089" w:type="dxa"/>
            <w:tcBorders>
              <w:top w:val="single" w:color="auto" w:sz="2" w:space="0"/>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E400</w:t>
            </w:r>
          </w:p>
        </w:tc>
        <w:tc>
          <w:tcPr>
            <w:tcW w:w="6759" w:type="dxa"/>
            <w:gridSpan w:val="11"/>
            <w:vMerge w:val="restart"/>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北京</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E411</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天津</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E412</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s="宋体"/>
                <w:color w:val="auto"/>
                <w:sz w:val="18"/>
                <w:szCs w:val="18"/>
              </w:rPr>
            </w:pPr>
            <w:r>
              <w:rPr>
                <w:rFonts w:hint="eastAsia" w:ascii="宋体" w:hAnsi="宋体"/>
                <w:color w:val="auto"/>
                <w:sz w:val="18"/>
                <w:szCs w:val="18"/>
              </w:rPr>
              <w:t>河北</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E413</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山西</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E414</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内蒙古</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E415</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辽宁</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E421</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吉林</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E422</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黑龙江</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E423</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上海</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E431</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江苏</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E432</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浙江</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E433</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ascii="宋体" w:hAnsi="宋体"/>
                <w:color w:val="auto"/>
                <w:sz w:val="18"/>
                <w:szCs w:val="18"/>
              </w:rPr>
            </w:pPr>
            <w:r>
              <w:rPr>
                <w:rFonts w:hint="eastAsia" w:ascii="宋体" w:hAnsi="宋体"/>
                <w:color w:val="auto"/>
                <w:sz w:val="18"/>
                <w:szCs w:val="18"/>
              </w:rPr>
              <w:t>安徽</w:t>
            </w:r>
          </w:p>
        </w:tc>
        <w:tc>
          <w:tcPr>
            <w:tcW w:w="1089" w:type="dxa"/>
            <w:tcBorders>
              <w:top w:val="nil"/>
              <w:bottom w:val="nil"/>
            </w:tcBorders>
            <w:vAlign w:val="center"/>
          </w:tcPr>
          <w:p>
            <w:pPr>
              <w:snapToGrid w:val="0"/>
              <w:jc w:val="center"/>
              <w:rPr>
                <w:rFonts w:ascii="宋体" w:hAnsi="宋体"/>
                <w:color w:val="auto"/>
                <w:sz w:val="18"/>
                <w:szCs w:val="18"/>
              </w:rPr>
            </w:pPr>
            <w:r>
              <w:rPr>
                <w:rFonts w:hint="eastAsia" w:ascii="宋体" w:hAnsi="宋体"/>
                <w:color w:val="auto"/>
                <w:sz w:val="18"/>
                <w:szCs w:val="18"/>
              </w:rPr>
              <w:t>E434</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hint="eastAsia" w:ascii="宋体" w:hAnsi="宋体"/>
                <w:color w:val="auto"/>
                <w:sz w:val="18"/>
                <w:szCs w:val="18"/>
              </w:rPr>
            </w:pPr>
            <w:r>
              <w:rPr>
                <w:rFonts w:hint="eastAsia" w:ascii="宋体" w:hAnsi="宋体"/>
                <w:color w:val="auto"/>
                <w:sz w:val="18"/>
                <w:szCs w:val="18"/>
              </w:rPr>
              <w:t>福建</w:t>
            </w:r>
          </w:p>
        </w:tc>
        <w:tc>
          <w:tcPr>
            <w:tcW w:w="1089" w:type="dxa"/>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E435</w:t>
            </w:r>
          </w:p>
        </w:tc>
        <w:tc>
          <w:tcPr>
            <w:tcW w:w="6759" w:type="dxa"/>
            <w:gridSpan w:val="11"/>
            <w:vMerge w:val="continue"/>
            <w:vAlign w:val="center"/>
          </w:tcPr>
          <w:p>
            <w:pPr>
              <w:snapToGrid w:val="0"/>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hint="eastAsia" w:ascii="宋体" w:hAnsi="宋体"/>
                <w:color w:val="auto"/>
                <w:sz w:val="18"/>
                <w:szCs w:val="18"/>
              </w:rPr>
            </w:pPr>
            <w:r>
              <w:rPr>
                <w:rFonts w:hint="eastAsia" w:ascii="宋体" w:hAnsi="宋体"/>
                <w:color w:val="auto"/>
                <w:sz w:val="18"/>
                <w:szCs w:val="18"/>
              </w:rPr>
              <w:t>江西</w:t>
            </w:r>
          </w:p>
        </w:tc>
        <w:tc>
          <w:tcPr>
            <w:tcW w:w="1089" w:type="dxa"/>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E436</w:t>
            </w:r>
          </w:p>
        </w:tc>
        <w:tc>
          <w:tcPr>
            <w:tcW w:w="6759" w:type="dxa"/>
            <w:gridSpan w:val="11"/>
            <w:vMerge w:val="continue"/>
            <w:tcBorders>
              <w:bottom w:val="nil"/>
            </w:tcBorders>
            <w:vAlign w:val="center"/>
          </w:tcPr>
          <w:p>
            <w:pPr>
              <w:snapToGrid w:val="0"/>
              <w:jc w:val="left"/>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nil"/>
            </w:tcBorders>
            <w:vAlign w:val="center"/>
          </w:tcPr>
          <w:p>
            <w:pPr>
              <w:snapToGrid w:val="0"/>
              <w:jc w:val="left"/>
              <w:rPr>
                <w:rFonts w:hint="eastAsia" w:ascii="宋体" w:hAnsi="宋体"/>
                <w:color w:val="auto"/>
                <w:sz w:val="18"/>
                <w:szCs w:val="18"/>
              </w:rPr>
            </w:pPr>
            <w:r>
              <w:rPr>
                <w:rFonts w:hint="eastAsia" w:ascii="宋体" w:hAnsi="宋体"/>
                <w:color w:val="auto"/>
                <w:sz w:val="18"/>
                <w:szCs w:val="18"/>
              </w:rPr>
              <w:t>山东</w:t>
            </w:r>
          </w:p>
        </w:tc>
        <w:tc>
          <w:tcPr>
            <w:tcW w:w="1089" w:type="dxa"/>
            <w:tcBorders>
              <w:top w:val="nil"/>
              <w:bottom w:val="nil"/>
            </w:tcBorders>
            <w:vAlign w:val="center"/>
          </w:tcPr>
          <w:p>
            <w:pPr>
              <w:snapToGrid w:val="0"/>
              <w:jc w:val="center"/>
              <w:rPr>
                <w:rFonts w:hint="eastAsia" w:ascii="宋体" w:hAnsi="宋体"/>
                <w:color w:val="auto"/>
                <w:sz w:val="18"/>
                <w:szCs w:val="18"/>
              </w:rPr>
            </w:pPr>
            <w:r>
              <w:rPr>
                <w:rFonts w:hint="eastAsia" w:ascii="宋体" w:hAnsi="宋体"/>
                <w:color w:val="auto"/>
                <w:sz w:val="18"/>
                <w:szCs w:val="18"/>
              </w:rPr>
              <w:t>E437</w:t>
            </w:r>
          </w:p>
        </w:tc>
        <w:tc>
          <w:tcPr>
            <w:tcW w:w="6759" w:type="dxa"/>
            <w:gridSpan w:val="11"/>
            <w:tcBorders>
              <w:top w:val="nil"/>
              <w:bottom w:val="nil"/>
            </w:tcBorders>
            <w:vAlign w:val="center"/>
          </w:tcPr>
          <w:p>
            <w:pPr>
              <w:snapToGrid w:val="0"/>
              <w:jc w:val="left"/>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646" w:type="dxa"/>
            <w:tcBorders>
              <w:top w:val="nil"/>
              <w:bottom w:val="single" w:color="auto" w:sz="8" w:space="0"/>
            </w:tcBorders>
            <w:vAlign w:val="center"/>
          </w:tcPr>
          <w:p>
            <w:pPr>
              <w:snapToGrid w:val="0"/>
              <w:jc w:val="left"/>
              <w:rPr>
                <w:rFonts w:ascii="宋体" w:hAnsi="宋体"/>
                <w:color w:val="auto"/>
                <w:sz w:val="18"/>
                <w:szCs w:val="18"/>
              </w:rPr>
            </w:pPr>
            <w:r>
              <w:rPr>
                <w:rFonts w:hint="eastAsia" w:ascii="宋体" w:hAnsi="宋体"/>
                <w:color w:val="auto"/>
                <w:sz w:val="18"/>
                <w:szCs w:val="18"/>
              </w:rPr>
              <w:t>河南</w:t>
            </w:r>
          </w:p>
        </w:tc>
        <w:tc>
          <w:tcPr>
            <w:tcW w:w="1089" w:type="dxa"/>
            <w:tcBorders>
              <w:top w:val="nil"/>
              <w:bottom w:val="single" w:color="auto" w:sz="8" w:space="0"/>
            </w:tcBorders>
            <w:vAlign w:val="center"/>
          </w:tcPr>
          <w:p>
            <w:pPr>
              <w:snapToGrid w:val="0"/>
              <w:jc w:val="center"/>
              <w:rPr>
                <w:rFonts w:ascii="宋体" w:hAnsi="宋体"/>
                <w:color w:val="auto"/>
                <w:sz w:val="18"/>
                <w:szCs w:val="18"/>
              </w:rPr>
            </w:pPr>
            <w:r>
              <w:rPr>
                <w:rFonts w:hint="eastAsia" w:ascii="宋体" w:hAnsi="宋体"/>
                <w:color w:val="auto"/>
                <w:sz w:val="18"/>
                <w:szCs w:val="18"/>
              </w:rPr>
              <w:t>E441</w:t>
            </w:r>
          </w:p>
        </w:tc>
        <w:tc>
          <w:tcPr>
            <w:tcW w:w="6759" w:type="dxa"/>
            <w:gridSpan w:val="11"/>
            <w:tcBorders>
              <w:top w:val="nil"/>
              <w:bottom w:val="single" w:color="auto" w:sz="8" w:space="0"/>
            </w:tcBorders>
            <w:vAlign w:val="center"/>
          </w:tcPr>
          <w:p>
            <w:pPr>
              <w:snapToGrid w:val="0"/>
              <w:jc w:val="left"/>
              <w:rPr>
                <w:rFonts w:ascii="宋体" w:hAnsi="宋体"/>
                <w:color w:val="auto"/>
                <w:sz w:val="18"/>
                <w:szCs w:val="18"/>
              </w:rPr>
            </w:pPr>
          </w:p>
        </w:tc>
      </w:tr>
    </w:tbl>
    <w:p>
      <w:pPr>
        <w:adjustRightInd w:val="0"/>
        <w:spacing w:line="320" w:lineRule="exact"/>
        <w:ind w:left="509" w:hanging="509" w:hangingChars="283"/>
        <w:rPr>
          <w:rFonts w:hint="eastAsia" w:ascii="宋体" w:hAnsi="宋体"/>
          <w:color w:val="auto"/>
          <w:sz w:val="18"/>
          <w:szCs w:val="18"/>
        </w:rPr>
      </w:pPr>
      <w:r>
        <w:rPr>
          <w:rFonts w:hint="eastAsia" w:ascii="宋体" w:hAnsi="宋体"/>
          <w:color w:val="auto"/>
          <w:sz w:val="18"/>
          <w:szCs w:val="18"/>
        </w:rPr>
        <w:t>续表二</w:t>
      </w:r>
    </w:p>
    <w:tbl>
      <w:tblPr>
        <w:tblStyle w:val="13"/>
        <w:tblW w:w="949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646"/>
        <w:gridCol w:w="1084"/>
        <w:gridCol w:w="1060"/>
        <w:gridCol w:w="1050"/>
        <w:gridCol w:w="1051"/>
        <w:gridCol w:w="1194"/>
        <w:gridCol w:w="1086"/>
        <w:gridCol w:w="13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exact"/>
          <w:jc w:val="center"/>
        </w:trPr>
        <w:tc>
          <w:tcPr>
            <w:tcW w:w="1646" w:type="dxa"/>
            <w:vMerge w:val="restart"/>
            <w:vAlign w:val="center"/>
          </w:tcPr>
          <w:p>
            <w:pPr>
              <w:jc w:val="center"/>
              <w:rPr>
                <w:rFonts w:ascii="宋体" w:hAnsi="宋体"/>
                <w:color w:val="auto"/>
                <w:sz w:val="18"/>
                <w:szCs w:val="18"/>
              </w:rPr>
            </w:pPr>
            <w:r>
              <w:rPr>
                <w:rFonts w:hint="eastAsia" w:ascii="宋体" w:hAnsi="宋体"/>
                <w:bCs/>
                <w:color w:val="auto"/>
                <w:sz w:val="18"/>
                <w:szCs w:val="18"/>
              </w:rPr>
              <w:t>地区</w:t>
            </w:r>
          </w:p>
        </w:tc>
        <w:tc>
          <w:tcPr>
            <w:tcW w:w="1084" w:type="dxa"/>
            <w:vMerge w:val="restart"/>
            <w:vAlign w:val="center"/>
          </w:tcPr>
          <w:p>
            <w:pPr>
              <w:jc w:val="center"/>
              <w:rPr>
                <w:rFonts w:ascii="宋体" w:hAnsi="宋体"/>
                <w:color w:val="auto"/>
                <w:sz w:val="18"/>
                <w:szCs w:val="18"/>
              </w:rPr>
            </w:pPr>
            <w:r>
              <w:rPr>
                <w:rFonts w:hint="eastAsia" w:ascii="宋体" w:hAnsi="宋体"/>
                <w:color w:val="auto"/>
                <w:sz w:val="18"/>
                <w:szCs w:val="18"/>
              </w:rPr>
              <w:t>代码</w:t>
            </w:r>
          </w:p>
        </w:tc>
        <w:tc>
          <w:tcPr>
            <w:tcW w:w="4355" w:type="dxa"/>
            <w:gridSpan w:val="4"/>
            <w:vAlign w:val="center"/>
          </w:tcPr>
          <w:p>
            <w:pPr>
              <w:jc w:val="center"/>
              <w:rPr>
                <w:rFonts w:ascii="宋体" w:hAnsi="宋体"/>
                <w:color w:val="auto"/>
                <w:sz w:val="18"/>
                <w:szCs w:val="18"/>
              </w:rPr>
            </w:pPr>
            <w:r>
              <w:rPr>
                <w:rFonts w:hint="eastAsia" w:ascii="宋体" w:hAnsi="宋体"/>
                <w:color w:val="auto"/>
                <w:sz w:val="18"/>
                <w:szCs w:val="18"/>
              </w:rPr>
              <w:t>按卖家所在地分</w:t>
            </w:r>
          </w:p>
        </w:tc>
        <w:tc>
          <w:tcPr>
            <w:tcW w:w="2409" w:type="dxa"/>
            <w:gridSpan w:val="2"/>
            <w:vAlign w:val="center"/>
          </w:tcPr>
          <w:p>
            <w:pPr>
              <w:jc w:val="center"/>
              <w:rPr>
                <w:rFonts w:ascii="宋体" w:hAnsi="宋体"/>
                <w:color w:val="auto"/>
                <w:sz w:val="18"/>
                <w:szCs w:val="18"/>
              </w:rPr>
            </w:pPr>
            <w:r>
              <w:rPr>
                <w:rFonts w:hint="eastAsia" w:ascii="宋体" w:hAnsi="宋体"/>
                <w:color w:val="auto"/>
                <w:sz w:val="18"/>
                <w:szCs w:val="18"/>
              </w:rPr>
              <w:t>按买家所在地分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646" w:type="dxa"/>
            <w:vMerge w:val="continue"/>
            <w:vAlign w:val="center"/>
          </w:tcPr>
          <w:p>
            <w:pPr>
              <w:jc w:val="left"/>
              <w:rPr>
                <w:rFonts w:ascii="宋体" w:hAnsi="宋体"/>
                <w:color w:val="auto"/>
                <w:sz w:val="18"/>
                <w:szCs w:val="18"/>
              </w:rPr>
            </w:pPr>
          </w:p>
        </w:tc>
        <w:tc>
          <w:tcPr>
            <w:tcW w:w="1084" w:type="dxa"/>
            <w:vMerge w:val="continue"/>
            <w:vAlign w:val="center"/>
          </w:tcPr>
          <w:p>
            <w:pPr>
              <w:jc w:val="center"/>
              <w:rPr>
                <w:rFonts w:ascii="宋体" w:hAnsi="宋体"/>
                <w:color w:val="auto"/>
                <w:sz w:val="18"/>
                <w:szCs w:val="18"/>
              </w:rPr>
            </w:pPr>
          </w:p>
        </w:tc>
        <w:tc>
          <w:tcPr>
            <w:tcW w:w="2110" w:type="dxa"/>
            <w:gridSpan w:val="2"/>
            <w:vMerge w:val="restart"/>
            <w:tcBorders>
              <w:right w:val="nil"/>
            </w:tcBorders>
            <w:vAlign w:val="center"/>
          </w:tcPr>
          <w:p>
            <w:pPr>
              <w:jc w:val="center"/>
              <w:rPr>
                <w:rFonts w:ascii="宋体" w:hAnsi="宋体"/>
                <w:color w:val="auto"/>
                <w:sz w:val="18"/>
                <w:szCs w:val="18"/>
              </w:rPr>
            </w:pPr>
            <w:r>
              <w:rPr>
                <w:rFonts w:hint="eastAsia" w:ascii="宋体" w:hAnsi="宋体"/>
                <w:color w:val="auto"/>
                <w:sz w:val="18"/>
                <w:szCs w:val="18"/>
              </w:rPr>
              <w:t>平台交易</w:t>
            </w:r>
            <w:r>
              <w:rPr>
                <w:rFonts w:ascii="宋体" w:hAnsi="宋体"/>
                <w:color w:val="auto"/>
                <w:sz w:val="18"/>
                <w:szCs w:val="18"/>
              </w:rPr>
              <w:t>额</w:t>
            </w:r>
          </w:p>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万元）</w:t>
            </w:r>
          </w:p>
        </w:tc>
        <w:tc>
          <w:tcPr>
            <w:tcW w:w="2245" w:type="dxa"/>
            <w:gridSpan w:val="2"/>
            <w:tcBorders>
              <w:top w:val="single" w:color="auto" w:sz="2" w:space="0"/>
              <w:left w:val="nil"/>
              <w:bottom w:val="single" w:color="auto" w:sz="2" w:space="0"/>
            </w:tcBorders>
            <w:vAlign w:val="center"/>
          </w:tcPr>
          <w:p>
            <w:pPr>
              <w:jc w:val="center"/>
              <w:rPr>
                <w:rFonts w:ascii="宋体" w:hAnsi="宋体"/>
                <w:color w:val="auto"/>
                <w:sz w:val="18"/>
                <w:szCs w:val="18"/>
              </w:rPr>
            </w:pPr>
            <w:r>
              <w:rPr>
                <w:rFonts w:hint="eastAsia" w:ascii="宋体" w:hAnsi="宋体"/>
                <w:color w:val="auto"/>
                <w:sz w:val="18"/>
                <w:szCs w:val="18"/>
              </w:rPr>
              <w:t xml:space="preserve"> </w:t>
            </w:r>
          </w:p>
        </w:tc>
        <w:tc>
          <w:tcPr>
            <w:tcW w:w="2409" w:type="dxa"/>
            <w:gridSpan w:val="2"/>
            <w:vMerge w:val="restart"/>
            <w:vAlign w:val="center"/>
          </w:tcPr>
          <w:p>
            <w:pPr>
              <w:jc w:val="center"/>
              <w:rPr>
                <w:rFonts w:ascii="宋体" w:hAnsi="宋体"/>
                <w:color w:val="auto"/>
                <w:sz w:val="18"/>
                <w:szCs w:val="18"/>
              </w:rPr>
            </w:pPr>
            <w:r>
              <w:rPr>
                <w:rFonts w:hint="eastAsia" w:ascii="宋体" w:hAnsi="宋体"/>
                <w:color w:val="auto"/>
                <w:sz w:val="18"/>
                <w:szCs w:val="18"/>
              </w:rPr>
              <w:t>平台</w:t>
            </w:r>
            <w:r>
              <w:rPr>
                <w:rFonts w:ascii="宋体" w:hAnsi="宋体"/>
                <w:color w:val="auto"/>
                <w:sz w:val="18"/>
                <w:szCs w:val="18"/>
              </w:rPr>
              <w:t>交易额</w:t>
            </w:r>
          </w:p>
          <w:p>
            <w:pPr>
              <w:jc w:val="center"/>
              <w:rPr>
                <w:rFonts w:ascii="宋体" w:hAnsi="宋体"/>
                <w:color w:val="auto"/>
                <w:sz w:val="18"/>
                <w:szCs w:val="18"/>
              </w:rPr>
            </w:pPr>
            <w:r>
              <w:rPr>
                <w:rFonts w:ascii="宋体" w:hAnsi="宋体"/>
                <w:color w:val="auto"/>
                <w:sz w:val="18"/>
                <w:szCs w:val="18"/>
              </w:rPr>
              <w:t>（万元）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646" w:type="dxa"/>
            <w:vMerge w:val="continue"/>
            <w:vAlign w:val="center"/>
          </w:tcPr>
          <w:p>
            <w:pPr>
              <w:jc w:val="left"/>
              <w:rPr>
                <w:rFonts w:ascii="宋体" w:hAnsi="宋体"/>
                <w:color w:val="auto"/>
                <w:sz w:val="18"/>
                <w:szCs w:val="18"/>
              </w:rPr>
            </w:pPr>
          </w:p>
        </w:tc>
        <w:tc>
          <w:tcPr>
            <w:tcW w:w="1084" w:type="dxa"/>
            <w:vMerge w:val="continue"/>
            <w:vAlign w:val="center"/>
          </w:tcPr>
          <w:p>
            <w:pPr>
              <w:jc w:val="center"/>
              <w:rPr>
                <w:rFonts w:ascii="宋体" w:hAnsi="宋体"/>
                <w:color w:val="auto"/>
                <w:sz w:val="18"/>
                <w:szCs w:val="18"/>
              </w:rPr>
            </w:pPr>
          </w:p>
        </w:tc>
        <w:tc>
          <w:tcPr>
            <w:tcW w:w="2110" w:type="dxa"/>
            <w:gridSpan w:val="2"/>
            <w:vMerge w:val="continue"/>
            <w:vAlign w:val="center"/>
          </w:tcPr>
          <w:p>
            <w:pPr>
              <w:jc w:val="center"/>
              <w:rPr>
                <w:rFonts w:ascii="宋体" w:hAnsi="宋体"/>
                <w:color w:val="auto"/>
                <w:sz w:val="18"/>
                <w:szCs w:val="18"/>
              </w:rPr>
            </w:pPr>
          </w:p>
        </w:tc>
        <w:tc>
          <w:tcPr>
            <w:tcW w:w="2245" w:type="dxa"/>
            <w:gridSpan w:val="2"/>
            <w:vAlign w:val="center"/>
          </w:tcPr>
          <w:p>
            <w:pPr>
              <w:jc w:val="center"/>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：商品交易额</w:t>
            </w:r>
          </w:p>
          <w:p>
            <w:pPr>
              <w:jc w:val="cente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万元）</w:t>
            </w:r>
          </w:p>
        </w:tc>
        <w:tc>
          <w:tcPr>
            <w:tcW w:w="2409" w:type="dxa"/>
            <w:gridSpan w:val="2"/>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exact"/>
          <w:jc w:val="center"/>
        </w:trPr>
        <w:tc>
          <w:tcPr>
            <w:tcW w:w="1646" w:type="dxa"/>
            <w:vMerge w:val="continue"/>
            <w:tcBorders>
              <w:bottom w:val="single" w:color="auto" w:sz="2" w:space="0"/>
            </w:tcBorders>
            <w:vAlign w:val="center"/>
          </w:tcPr>
          <w:p>
            <w:pPr>
              <w:jc w:val="left"/>
              <w:rPr>
                <w:rFonts w:ascii="宋体" w:hAnsi="宋体"/>
                <w:color w:val="auto"/>
                <w:sz w:val="18"/>
                <w:szCs w:val="18"/>
              </w:rPr>
            </w:pPr>
          </w:p>
        </w:tc>
        <w:tc>
          <w:tcPr>
            <w:tcW w:w="1084" w:type="dxa"/>
            <w:vMerge w:val="continue"/>
            <w:tcBorders>
              <w:bottom w:val="single" w:color="auto" w:sz="2" w:space="0"/>
            </w:tcBorders>
            <w:vAlign w:val="center"/>
          </w:tcPr>
          <w:p>
            <w:pPr>
              <w:jc w:val="center"/>
              <w:rPr>
                <w:rFonts w:ascii="宋体" w:hAnsi="宋体"/>
                <w:color w:val="auto"/>
                <w:sz w:val="18"/>
                <w:szCs w:val="18"/>
              </w:rPr>
            </w:pPr>
          </w:p>
        </w:tc>
        <w:tc>
          <w:tcPr>
            <w:tcW w:w="1060" w:type="dxa"/>
            <w:vAlign w:val="center"/>
          </w:tcPr>
          <w:p>
            <w:pPr>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050" w:type="dxa"/>
            <w:vAlign w:val="center"/>
          </w:tcPr>
          <w:p>
            <w:pPr>
              <w:jc w:val="center"/>
              <w:rPr>
                <w:rFonts w:ascii="宋体" w:hAnsi="宋体"/>
                <w:color w:val="auto"/>
                <w:sz w:val="18"/>
                <w:szCs w:val="18"/>
              </w:rPr>
            </w:pPr>
            <w:r>
              <w:rPr>
                <w:rFonts w:hint="eastAsia" w:ascii="宋体" w:hAnsi="宋体"/>
                <w:color w:val="auto"/>
                <w:sz w:val="18"/>
                <w:szCs w:val="18"/>
              </w:rPr>
              <w:t>上年同期</w:t>
            </w:r>
          </w:p>
        </w:tc>
        <w:tc>
          <w:tcPr>
            <w:tcW w:w="1051" w:type="dxa"/>
            <w:vAlign w:val="center"/>
          </w:tcPr>
          <w:p>
            <w:pPr>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194" w:type="dxa"/>
            <w:vAlign w:val="center"/>
          </w:tcPr>
          <w:p>
            <w:pPr>
              <w:jc w:val="center"/>
              <w:rPr>
                <w:rFonts w:ascii="宋体" w:hAnsi="宋体"/>
                <w:color w:val="auto"/>
                <w:sz w:val="18"/>
                <w:szCs w:val="18"/>
              </w:rPr>
            </w:pPr>
            <w:r>
              <w:rPr>
                <w:rFonts w:hint="eastAsia" w:ascii="宋体" w:hAnsi="宋体"/>
                <w:color w:val="auto"/>
                <w:sz w:val="18"/>
                <w:szCs w:val="18"/>
              </w:rPr>
              <w:t>上年同期</w:t>
            </w:r>
          </w:p>
        </w:tc>
        <w:tc>
          <w:tcPr>
            <w:tcW w:w="1086" w:type="dxa"/>
            <w:vAlign w:val="center"/>
          </w:tcPr>
          <w:p>
            <w:pPr>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本月</w:t>
            </w:r>
          </w:p>
        </w:tc>
        <w:tc>
          <w:tcPr>
            <w:tcW w:w="1323" w:type="dxa"/>
            <w:vAlign w:val="center"/>
          </w:tcPr>
          <w:p>
            <w:pPr>
              <w:jc w:val="center"/>
              <w:rPr>
                <w:rFonts w:ascii="宋体" w:hAnsi="宋体"/>
                <w:color w:val="auto"/>
                <w:sz w:val="18"/>
                <w:szCs w:val="18"/>
              </w:rPr>
            </w:pPr>
            <w:r>
              <w:rPr>
                <w:rFonts w:hint="eastAsia" w:ascii="宋体" w:hAnsi="宋体"/>
                <w:color w:val="auto"/>
                <w:sz w:val="18"/>
                <w:szCs w:val="18"/>
              </w:rPr>
              <w:t>上年同期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single" w:color="auto" w:sz="2" w:space="0"/>
              <w:bottom w:val="nil"/>
            </w:tcBorders>
            <w:vAlign w:val="center"/>
          </w:tcPr>
          <w:p>
            <w:pPr>
              <w:jc w:val="left"/>
              <w:rPr>
                <w:rFonts w:ascii="宋体" w:hAnsi="宋体"/>
                <w:color w:val="auto"/>
                <w:sz w:val="18"/>
                <w:szCs w:val="18"/>
              </w:rPr>
            </w:pPr>
            <w:r>
              <w:rPr>
                <w:rFonts w:hint="eastAsia" w:ascii="宋体" w:hAnsi="宋体"/>
                <w:color w:val="auto"/>
                <w:sz w:val="18"/>
                <w:szCs w:val="18"/>
              </w:rPr>
              <w:t>湖北</w:t>
            </w:r>
          </w:p>
        </w:tc>
        <w:tc>
          <w:tcPr>
            <w:tcW w:w="1084" w:type="dxa"/>
            <w:tcBorders>
              <w:top w:val="single" w:color="auto" w:sz="2" w:space="0"/>
              <w:bottom w:val="nil"/>
            </w:tcBorders>
            <w:vAlign w:val="center"/>
          </w:tcPr>
          <w:p>
            <w:pPr>
              <w:jc w:val="center"/>
              <w:rPr>
                <w:rFonts w:ascii="宋体" w:hAnsi="宋体"/>
                <w:color w:val="auto"/>
                <w:sz w:val="18"/>
                <w:szCs w:val="18"/>
              </w:rPr>
            </w:pPr>
            <w:r>
              <w:rPr>
                <w:rFonts w:hint="eastAsia" w:ascii="宋体" w:hAnsi="宋体"/>
                <w:color w:val="auto"/>
                <w:sz w:val="18"/>
                <w:szCs w:val="18"/>
              </w:rPr>
              <w:t>E442</w:t>
            </w:r>
          </w:p>
        </w:tc>
        <w:tc>
          <w:tcPr>
            <w:tcW w:w="6764" w:type="dxa"/>
            <w:gridSpan w:val="6"/>
            <w:vMerge w:val="restart"/>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湖南</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E443</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广东</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E444</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广西</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E445</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海南</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E446</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重庆</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E450</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四川</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E451</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贵州</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E452</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云南</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E453</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西藏</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E454</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陕西</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E461</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甘肃</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E462</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青海</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E463</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宁夏</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E464</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nil"/>
            </w:tcBorders>
            <w:vAlign w:val="center"/>
          </w:tcPr>
          <w:p>
            <w:pPr>
              <w:jc w:val="left"/>
              <w:rPr>
                <w:rFonts w:ascii="宋体" w:hAnsi="宋体"/>
                <w:color w:val="auto"/>
                <w:sz w:val="18"/>
                <w:szCs w:val="18"/>
              </w:rPr>
            </w:pPr>
            <w:r>
              <w:rPr>
                <w:rFonts w:hint="eastAsia" w:ascii="宋体" w:hAnsi="宋体"/>
                <w:color w:val="auto"/>
                <w:sz w:val="18"/>
                <w:szCs w:val="18"/>
              </w:rPr>
              <w:t>新疆</w:t>
            </w:r>
          </w:p>
        </w:tc>
        <w:tc>
          <w:tcPr>
            <w:tcW w:w="1084" w:type="dxa"/>
            <w:tcBorders>
              <w:top w:val="nil"/>
              <w:bottom w:val="nil"/>
            </w:tcBorders>
            <w:vAlign w:val="center"/>
          </w:tcPr>
          <w:p>
            <w:pPr>
              <w:jc w:val="center"/>
              <w:rPr>
                <w:rFonts w:ascii="宋体" w:hAnsi="宋体"/>
                <w:color w:val="auto"/>
                <w:sz w:val="18"/>
                <w:szCs w:val="18"/>
              </w:rPr>
            </w:pPr>
            <w:r>
              <w:rPr>
                <w:rFonts w:hint="eastAsia" w:ascii="宋体" w:hAnsi="宋体"/>
                <w:color w:val="auto"/>
                <w:sz w:val="18"/>
                <w:szCs w:val="18"/>
              </w:rPr>
              <w:t>E465</w:t>
            </w:r>
          </w:p>
        </w:tc>
        <w:tc>
          <w:tcPr>
            <w:tcW w:w="6764" w:type="dxa"/>
            <w:gridSpan w:val="6"/>
            <w:vMerge w:val="continue"/>
            <w:vAlign w:val="center"/>
          </w:tcPr>
          <w:p>
            <w:pPr>
              <w:jc w:val="center"/>
              <w:rPr>
                <w:rFonts w:ascii="宋体" w:hAnsi="宋体"/>
                <w:color w:val="auto"/>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12" w:hRule="exact"/>
          <w:jc w:val="center"/>
        </w:trPr>
        <w:tc>
          <w:tcPr>
            <w:tcW w:w="1646" w:type="dxa"/>
            <w:tcBorders>
              <w:top w:val="nil"/>
              <w:bottom w:val="single" w:color="auto" w:sz="8" w:space="0"/>
            </w:tcBorders>
            <w:vAlign w:val="center"/>
          </w:tcPr>
          <w:p>
            <w:pPr>
              <w:jc w:val="left"/>
              <w:rPr>
                <w:rFonts w:ascii="宋体" w:hAnsi="宋体"/>
                <w:color w:val="auto"/>
                <w:sz w:val="18"/>
                <w:szCs w:val="18"/>
              </w:rPr>
            </w:pPr>
            <w:r>
              <w:rPr>
                <w:rFonts w:hint="eastAsia" w:ascii="宋体" w:hAnsi="宋体"/>
                <w:color w:val="auto"/>
                <w:sz w:val="18"/>
                <w:szCs w:val="18"/>
              </w:rPr>
              <w:t>国（境）外</w:t>
            </w:r>
          </w:p>
        </w:tc>
        <w:tc>
          <w:tcPr>
            <w:tcW w:w="1084" w:type="dxa"/>
            <w:tcBorders>
              <w:top w:val="nil"/>
              <w:bottom w:val="single" w:color="auto" w:sz="8" w:space="0"/>
            </w:tcBorders>
            <w:vAlign w:val="center"/>
          </w:tcPr>
          <w:p>
            <w:pPr>
              <w:jc w:val="center"/>
              <w:rPr>
                <w:rFonts w:ascii="宋体" w:hAnsi="宋体"/>
                <w:color w:val="auto"/>
                <w:sz w:val="18"/>
                <w:szCs w:val="18"/>
              </w:rPr>
            </w:pPr>
            <w:r>
              <w:rPr>
                <w:rFonts w:hint="eastAsia" w:ascii="宋体" w:hAnsi="宋体"/>
                <w:color w:val="auto"/>
                <w:sz w:val="18"/>
                <w:szCs w:val="18"/>
              </w:rPr>
              <w:t>E499</w:t>
            </w:r>
          </w:p>
        </w:tc>
        <w:tc>
          <w:tcPr>
            <w:tcW w:w="6764" w:type="dxa"/>
            <w:gridSpan w:val="6"/>
            <w:vMerge w:val="continue"/>
            <w:vAlign w:val="center"/>
          </w:tcPr>
          <w:p>
            <w:pPr>
              <w:jc w:val="center"/>
              <w:rPr>
                <w:rFonts w:ascii="宋体" w:hAnsi="宋体"/>
                <w:color w:val="auto"/>
                <w:sz w:val="18"/>
                <w:szCs w:val="18"/>
              </w:rPr>
            </w:pPr>
          </w:p>
        </w:tc>
      </w:tr>
    </w:tbl>
    <w:p>
      <w:pPr>
        <w:adjustRightInd w:val="0"/>
        <w:spacing w:line="320" w:lineRule="exact"/>
        <w:ind w:left="509" w:hanging="509" w:hangingChars="283"/>
        <w:rPr>
          <w:rFonts w:ascii="宋体" w:hAnsi="宋体"/>
          <w:color w:val="auto"/>
          <w:sz w:val="18"/>
          <w:szCs w:val="18"/>
        </w:rPr>
      </w:pPr>
      <w:r>
        <w:rPr>
          <w:rFonts w:hint="eastAsia" w:ascii="宋体" w:hAnsi="宋体"/>
          <w:color w:val="auto"/>
          <w:sz w:val="18"/>
          <w:szCs w:val="18"/>
        </w:rPr>
        <w:t>统计负责人：</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填报人：</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联系电话：</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填报日期：２０　　年</w:t>
      </w:r>
      <w:r>
        <w:rPr>
          <w:rFonts w:ascii="宋体" w:hAnsi="宋体"/>
          <w:color w:val="auto"/>
          <w:sz w:val="18"/>
          <w:szCs w:val="18"/>
        </w:rPr>
        <w:t xml:space="preserve"> </w:t>
      </w:r>
      <w:r>
        <w:rPr>
          <w:rFonts w:hint="eastAsia" w:ascii="宋体" w:hAnsi="宋体"/>
          <w:color w:val="auto"/>
          <w:sz w:val="18"/>
          <w:szCs w:val="18"/>
        </w:rPr>
        <w:t xml:space="preserve"> 月</w:t>
      </w:r>
      <w:r>
        <w:rPr>
          <w:rFonts w:ascii="宋体" w:hAnsi="宋体"/>
          <w:color w:val="auto"/>
          <w:sz w:val="18"/>
          <w:szCs w:val="18"/>
        </w:rPr>
        <w:t xml:space="preserve"> </w:t>
      </w:r>
      <w:r>
        <w:rPr>
          <w:rFonts w:hint="eastAsia" w:ascii="宋体" w:hAnsi="宋体"/>
          <w:color w:val="auto"/>
          <w:sz w:val="18"/>
          <w:szCs w:val="18"/>
        </w:rPr>
        <w:t xml:space="preserve">  日</w:t>
      </w:r>
    </w:p>
    <w:p>
      <w:pPr>
        <w:adjustRightInd w:val="0"/>
        <w:spacing w:line="320" w:lineRule="exact"/>
        <w:ind w:left="509" w:hanging="509" w:hangingChars="283"/>
        <w:rPr>
          <w:rFonts w:ascii="宋体" w:hAnsi="宋体"/>
          <w:color w:val="auto"/>
          <w:sz w:val="18"/>
          <w:szCs w:val="18"/>
        </w:rPr>
      </w:pPr>
    </w:p>
    <w:p>
      <w:pPr>
        <w:adjustRightInd w:val="0"/>
        <w:spacing w:line="320" w:lineRule="exact"/>
        <w:ind w:left="509" w:hanging="509" w:hangingChars="283"/>
        <w:rPr>
          <w:rFonts w:ascii="宋体" w:hAnsi="宋体"/>
          <w:color w:val="auto"/>
          <w:sz w:val="18"/>
          <w:szCs w:val="18"/>
        </w:rPr>
      </w:pPr>
      <w:r>
        <w:rPr>
          <w:rFonts w:hint="eastAsia" w:ascii="宋体" w:hAnsi="宋体"/>
          <w:color w:val="auto"/>
          <w:sz w:val="18"/>
          <w:szCs w:val="18"/>
        </w:rPr>
        <w:t>说明</w:t>
      </w:r>
      <w:r>
        <w:rPr>
          <w:rFonts w:ascii="宋体" w:hAnsi="宋体"/>
          <w:color w:val="auto"/>
          <w:sz w:val="18"/>
          <w:szCs w:val="18"/>
        </w:rPr>
        <w:t>：</w:t>
      </w:r>
      <w:r>
        <w:rPr>
          <w:rFonts w:hint="eastAsia" w:ascii="宋体" w:hAnsi="宋体"/>
          <w:color w:val="auto"/>
          <w:sz w:val="18"/>
          <w:szCs w:val="18"/>
        </w:rPr>
        <w:t>1.统计范围：辖区内重点网上交易平台。</w:t>
      </w:r>
    </w:p>
    <w:p>
      <w:pPr>
        <w:spacing w:line="220" w:lineRule="exact"/>
        <w:ind w:firstLine="540" w:firstLineChars="300"/>
        <w:rPr>
          <w:rFonts w:ascii="宋体"/>
          <w:color w:val="auto"/>
          <w:sz w:val="18"/>
        </w:rPr>
      </w:pPr>
      <w:r>
        <w:rPr>
          <w:rFonts w:hint="eastAsia" w:ascii="宋体" w:hAnsi="宋体"/>
          <w:color w:val="auto"/>
          <w:sz w:val="18"/>
          <w:szCs w:val="18"/>
        </w:rPr>
        <w:t>2</w:t>
      </w:r>
      <w:r>
        <w:rPr>
          <w:rFonts w:ascii="宋体" w:hAnsi="宋体"/>
          <w:color w:val="auto"/>
          <w:sz w:val="18"/>
          <w:szCs w:val="18"/>
        </w:rPr>
        <w:t>.</w:t>
      </w:r>
      <w:r>
        <w:rPr>
          <w:rFonts w:hint="eastAsia" w:ascii="宋体" w:hAnsi="宋体"/>
          <w:color w:val="auto"/>
          <w:sz w:val="18"/>
        </w:rPr>
        <w:t>报送日期及方式：</w:t>
      </w:r>
      <w:r>
        <w:rPr>
          <w:rFonts w:hint="eastAsia" w:ascii="宋体" w:hAnsi="宋体" w:cs="宋体"/>
          <w:spacing w:val="-4"/>
          <w:sz w:val="18"/>
          <w:szCs w:val="18"/>
          <w:lang w:eastAsia="zh-CN"/>
        </w:rPr>
        <w:t>按批发和零售业报表目录</w:t>
      </w:r>
      <w:r>
        <w:rPr>
          <w:rFonts w:hint="eastAsia" w:ascii="宋体"/>
          <w:sz w:val="18"/>
        </w:rPr>
        <w:t>。</w:t>
      </w:r>
    </w:p>
    <w:p>
      <w:pPr>
        <w:adjustRightInd w:val="0"/>
        <w:spacing w:line="320" w:lineRule="exact"/>
        <w:ind w:left="1679" w:leftChars="258" w:hanging="1137" w:hangingChars="632"/>
        <w:rPr>
          <w:rFonts w:ascii="宋体" w:hAnsi="宋体"/>
          <w:color w:val="auto"/>
          <w:spacing w:val="-4"/>
          <w:sz w:val="18"/>
          <w:szCs w:val="18"/>
        </w:rPr>
      </w:pPr>
      <w:r>
        <w:rPr>
          <w:rFonts w:hint="eastAsia" w:ascii="宋体" w:hAnsi="宋体"/>
          <w:color w:val="auto"/>
          <w:sz w:val="18"/>
          <w:szCs w:val="18"/>
        </w:rPr>
        <w:t>3.审核</w:t>
      </w:r>
      <w:r>
        <w:rPr>
          <w:rFonts w:ascii="宋体" w:hAnsi="宋体"/>
          <w:color w:val="auto"/>
          <w:sz w:val="18"/>
          <w:szCs w:val="18"/>
        </w:rPr>
        <w:t>关系：</w:t>
      </w:r>
      <w:r>
        <w:rPr>
          <w:rFonts w:hint="eastAsia" w:ascii="宋体" w:hAnsi="宋体"/>
          <w:color w:val="auto"/>
          <w:spacing w:val="-4"/>
          <w:sz w:val="18"/>
          <w:szCs w:val="18"/>
        </w:rPr>
        <w:t>（</w:t>
      </w:r>
      <w:r>
        <w:rPr>
          <w:rFonts w:ascii="宋体" w:hAnsi="宋体"/>
          <w:color w:val="auto"/>
          <w:spacing w:val="-4"/>
          <w:sz w:val="18"/>
          <w:szCs w:val="18"/>
        </w:rPr>
        <w:t>1</w:t>
      </w:r>
      <w:r>
        <w:rPr>
          <w:rFonts w:hint="eastAsia" w:ascii="宋体" w:hAnsi="宋体"/>
          <w:color w:val="auto"/>
          <w:spacing w:val="-4"/>
          <w:sz w:val="18"/>
          <w:szCs w:val="18"/>
        </w:rPr>
        <w:t>）</w:t>
      </w:r>
      <w:r>
        <w:rPr>
          <w:rFonts w:ascii="宋体" w:hAnsi="宋体"/>
          <w:color w:val="auto"/>
          <w:spacing w:val="-4"/>
          <w:sz w:val="18"/>
          <w:szCs w:val="18"/>
        </w:rPr>
        <w:t xml:space="preserve">E201＝E202+E203 </w:t>
      </w:r>
      <w:r>
        <w:rPr>
          <w:rFonts w:hint="eastAsia" w:ascii="宋体" w:hAnsi="宋体"/>
          <w:color w:val="auto"/>
          <w:spacing w:val="-4"/>
          <w:sz w:val="18"/>
          <w:szCs w:val="18"/>
        </w:rPr>
        <w:t>（</w:t>
      </w:r>
      <w:r>
        <w:rPr>
          <w:rFonts w:ascii="宋体" w:hAnsi="宋体"/>
          <w:color w:val="auto"/>
          <w:spacing w:val="-4"/>
          <w:sz w:val="18"/>
          <w:szCs w:val="18"/>
        </w:rPr>
        <w:t xml:space="preserve">2）E201＝E204+E208 </w:t>
      </w:r>
      <w:r>
        <w:rPr>
          <w:rFonts w:hint="eastAsia" w:ascii="宋体" w:hAnsi="宋体"/>
          <w:color w:val="auto"/>
          <w:spacing w:val="-4"/>
          <w:sz w:val="18"/>
          <w:szCs w:val="18"/>
        </w:rPr>
        <w:t>（</w:t>
      </w:r>
      <w:r>
        <w:rPr>
          <w:rFonts w:ascii="宋体" w:hAnsi="宋体"/>
          <w:color w:val="auto"/>
          <w:spacing w:val="-4"/>
          <w:sz w:val="18"/>
          <w:szCs w:val="18"/>
        </w:rPr>
        <w:t>3）E204</w:t>
      </w:r>
      <w:r>
        <w:rPr>
          <w:rFonts w:hint="eastAsia" w:ascii="宋体" w:hAnsi="宋体"/>
          <w:color w:val="auto"/>
          <w:spacing w:val="-4"/>
          <w:sz w:val="18"/>
        </w:rPr>
        <w:t>≥</w:t>
      </w:r>
      <w:r>
        <w:rPr>
          <w:rFonts w:ascii="宋体" w:hAnsi="宋体"/>
          <w:color w:val="auto"/>
          <w:spacing w:val="-4"/>
          <w:sz w:val="18"/>
          <w:szCs w:val="18"/>
        </w:rPr>
        <w:t xml:space="preserve">E205+E206+E207 </w:t>
      </w:r>
      <w:r>
        <w:rPr>
          <w:rFonts w:hint="eastAsia" w:ascii="宋体" w:hAnsi="宋体"/>
          <w:color w:val="auto"/>
          <w:spacing w:val="-4"/>
          <w:sz w:val="18"/>
          <w:szCs w:val="18"/>
        </w:rPr>
        <w:t>（</w:t>
      </w:r>
      <w:r>
        <w:rPr>
          <w:rFonts w:ascii="宋体" w:hAnsi="宋体"/>
          <w:color w:val="auto"/>
          <w:spacing w:val="-4"/>
          <w:sz w:val="18"/>
          <w:szCs w:val="18"/>
        </w:rPr>
        <w:t>4）E208</w:t>
      </w:r>
      <w:r>
        <w:rPr>
          <w:rFonts w:hint="eastAsia" w:ascii="宋体" w:hAnsi="宋体"/>
          <w:color w:val="auto"/>
          <w:spacing w:val="-4"/>
          <w:sz w:val="18"/>
          <w:szCs w:val="18"/>
        </w:rPr>
        <w:t>≥</w:t>
      </w:r>
      <w:r>
        <w:rPr>
          <w:rFonts w:ascii="宋体" w:hAnsi="宋体"/>
          <w:color w:val="auto"/>
          <w:spacing w:val="-4"/>
          <w:sz w:val="18"/>
          <w:szCs w:val="18"/>
        </w:rPr>
        <w:t>E209+E210+E211</w:t>
      </w:r>
    </w:p>
    <w:p>
      <w:pPr>
        <w:adjustRightInd w:val="0"/>
        <w:spacing w:line="320" w:lineRule="exact"/>
        <w:ind w:firstLine="1475" w:firstLineChars="820"/>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5）E300</w:t>
      </w:r>
      <w:r>
        <w:rPr>
          <w:rFonts w:hint="eastAsia" w:ascii="宋体" w:hAnsi="宋体"/>
          <w:color w:val="auto"/>
          <w:sz w:val="18"/>
          <w:szCs w:val="18"/>
        </w:rPr>
        <w:t xml:space="preserve">＝E204  </w:t>
      </w:r>
      <w:r>
        <w:rPr>
          <w:rFonts w:ascii="宋体" w:hAnsi="宋体"/>
          <w:color w:val="auto"/>
          <w:sz w:val="18"/>
          <w:szCs w:val="18"/>
        </w:rPr>
        <w:t xml:space="preserve"> </w:t>
      </w:r>
      <w:r>
        <w:rPr>
          <w:rFonts w:hint="eastAsia" w:ascii="宋体" w:hAnsi="宋体"/>
          <w:color w:val="auto"/>
          <w:sz w:val="18"/>
          <w:szCs w:val="18"/>
        </w:rPr>
        <w:t>（</w:t>
      </w:r>
      <w:r>
        <w:rPr>
          <w:rFonts w:ascii="宋体" w:hAnsi="宋体"/>
          <w:color w:val="auto"/>
          <w:sz w:val="18"/>
          <w:szCs w:val="18"/>
        </w:rPr>
        <w:t>6</w:t>
      </w:r>
      <w:r>
        <w:rPr>
          <w:rFonts w:hint="eastAsia" w:ascii="宋体" w:hAnsi="宋体"/>
          <w:color w:val="auto"/>
          <w:sz w:val="18"/>
          <w:szCs w:val="18"/>
        </w:rPr>
        <w:t>）E3</w:t>
      </w:r>
      <w:r>
        <w:rPr>
          <w:rFonts w:ascii="宋体" w:hAnsi="宋体"/>
          <w:color w:val="auto"/>
          <w:sz w:val="18"/>
          <w:szCs w:val="18"/>
        </w:rPr>
        <w:t>5</w:t>
      </w:r>
      <w:r>
        <w:rPr>
          <w:rFonts w:hint="eastAsia" w:ascii="宋体" w:hAnsi="宋体"/>
          <w:color w:val="auto"/>
          <w:sz w:val="18"/>
          <w:szCs w:val="18"/>
        </w:rPr>
        <w:t xml:space="preserve">0＝E208 </w:t>
      </w:r>
      <w:r>
        <w:rPr>
          <w:rFonts w:ascii="宋体" w:hAnsi="宋体"/>
          <w:color w:val="auto"/>
          <w:sz w:val="18"/>
          <w:szCs w:val="18"/>
        </w:rPr>
        <w:t xml:space="preserve">  </w:t>
      </w:r>
      <w:r>
        <w:rPr>
          <w:rFonts w:hint="eastAsia" w:ascii="宋体" w:hAnsi="宋体"/>
          <w:color w:val="auto"/>
          <w:sz w:val="18"/>
          <w:szCs w:val="18"/>
        </w:rPr>
        <w:t>（</w:t>
      </w:r>
      <w:r>
        <w:rPr>
          <w:rFonts w:ascii="宋体" w:hAnsi="宋体"/>
          <w:color w:val="auto"/>
          <w:sz w:val="18"/>
          <w:szCs w:val="18"/>
        </w:rPr>
        <w:t>7</w:t>
      </w:r>
      <w:r>
        <w:rPr>
          <w:rFonts w:hint="eastAsia" w:ascii="宋体" w:hAnsi="宋体"/>
          <w:color w:val="auto"/>
          <w:sz w:val="18"/>
          <w:szCs w:val="18"/>
        </w:rPr>
        <w:t>）E</w:t>
      </w:r>
      <w:r>
        <w:rPr>
          <w:rFonts w:ascii="宋体" w:hAnsi="宋体"/>
          <w:color w:val="auto"/>
          <w:sz w:val="18"/>
        </w:rPr>
        <w:t>305</w:t>
      </w:r>
      <w:r>
        <w:rPr>
          <w:rFonts w:hint="eastAsia" w:ascii="宋体" w:hAnsi="宋体"/>
          <w:color w:val="auto"/>
          <w:sz w:val="18"/>
        </w:rPr>
        <w:t>≥E</w:t>
      </w:r>
      <w:r>
        <w:rPr>
          <w:rFonts w:ascii="宋体" w:hAnsi="宋体"/>
          <w:color w:val="auto"/>
          <w:sz w:val="18"/>
        </w:rPr>
        <w:t xml:space="preserve">306 </w:t>
      </w:r>
      <w:r>
        <w:rPr>
          <w:rFonts w:hint="eastAsia" w:ascii="宋体" w:hAnsi="宋体"/>
          <w:color w:val="auto"/>
          <w:sz w:val="18"/>
          <w:szCs w:val="18"/>
        </w:rPr>
        <w:t xml:space="preserve">   （</w:t>
      </w:r>
      <w:r>
        <w:rPr>
          <w:rFonts w:ascii="宋体" w:hAnsi="宋体"/>
          <w:color w:val="auto"/>
          <w:sz w:val="18"/>
          <w:szCs w:val="18"/>
        </w:rPr>
        <w:t>8</w:t>
      </w:r>
      <w:r>
        <w:rPr>
          <w:rFonts w:hint="eastAsia" w:ascii="宋体" w:hAnsi="宋体"/>
          <w:color w:val="auto"/>
          <w:sz w:val="18"/>
          <w:szCs w:val="18"/>
        </w:rPr>
        <w:t>）E</w:t>
      </w:r>
      <w:r>
        <w:rPr>
          <w:rFonts w:ascii="宋体" w:hAnsi="宋体"/>
          <w:color w:val="auto"/>
          <w:sz w:val="18"/>
        </w:rPr>
        <w:t>308</w:t>
      </w:r>
      <w:r>
        <w:rPr>
          <w:rFonts w:hint="eastAsia" w:ascii="宋体" w:hAnsi="宋体"/>
          <w:color w:val="auto"/>
          <w:sz w:val="18"/>
        </w:rPr>
        <w:t>≥E</w:t>
      </w:r>
      <w:r>
        <w:rPr>
          <w:rFonts w:ascii="宋体" w:hAnsi="宋体"/>
          <w:color w:val="auto"/>
          <w:sz w:val="18"/>
        </w:rPr>
        <w:t>309</w:t>
      </w:r>
      <w:r>
        <w:rPr>
          <w:rFonts w:ascii="宋体" w:hAnsi="宋体"/>
          <w:color w:val="auto"/>
          <w:sz w:val="18"/>
          <w:szCs w:val="18"/>
        </w:rPr>
        <w:t xml:space="preserve">   </w:t>
      </w:r>
      <w:r>
        <w:rPr>
          <w:rFonts w:hint="eastAsia" w:ascii="宋体" w:hAnsi="宋体"/>
          <w:color w:val="auto"/>
          <w:sz w:val="18"/>
          <w:szCs w:val="18"/>
        </w:rPr>
        <w:t>（</w:t>
      </w:r>
      <w:r>
        <w:rPr>
          <w:rFonts w:ascii="宋体" w:hAnsi="宋体"/>
          <w:color w:val="auto"/>
          <w:sz w:val="18"/>
          <w:szCs w:val="18"/>
        </w:rPr>
        <w:t>9</w:t>
      </w:r>
      <w:r>
        <w:rPr>
          <w:rFonts w:hint="eastAsia" w:ascii="宋体" w:hAnsi="宋体"/>
          <w:color w:val="auto"/>
          <w:sz w:val="18"/>
          <w:szCs w:val="18"/>
        </w:rPr>
        <w:t>）E</w:t>
      </w:r>
      <w:r>
        <w:rPr>
          <w:rFonts w:ascii="宋体" w:hAnsi="宋体"/>
          <w:color w:val="auto"/>
          <w:sz w:val="18"/>
        </w:rPr>
        <w:t>312</w:t>
      </w:r>
      <w:r>
        <w:rPr>
          <w:rFonts w:hint="eastAsia" w:ascii="宋体" w:hAnsi="宋体"/>
          <w:color w:val="auto"/>
          <w:sz w:val="18"/>
        </w:rPr>
        <w:t>≥E</w:t>
      </w:r>
      <w:r>
        <w:rPr>
          <w:rFonts w:ascii="宋体" w:hAnsi="宋体"/>
          <w:color w:val="auto"/>
          <w:sz w:val="18"/>
        </w:rPr>
        <w:t>313</w:t>
      </w:r>
    </w:p>
    <w:p>
      <w:pPr>
        <w:adjustRightInd w:val="0"/>
        <w:spacing w:line="320" w:lineRule="exact"/>
        <w:ind w:firstLine="1475" w:firstLineChars="820"/>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10</w:t>
      </w:r>
      <w:r>
        <w:rPr>
          <w:rFonts w:hint="eastAsia" w:ascii="宋体" w:hAnsi="宋体"/>
          <w:color w:val="auto"/>
          <w:sz w:val="18"/>
          <w:szCs w:val="18"/>
        </w:rPr>
        <w:t>）E</w:t>
      </w:r>
      <w:r>
        <w:rPr>
          <w:rFonts w:ascii="宋体" w:hAnsi="宋体"/>
          <w:color w:val="auto"/>
          <w:sz w:val="18"/>
        </w:rPr>
        <w:t>312</w:t>
      </w:r>
      <w:r>
        <w:rPr>
          <w:rFonts w:hint="eastAsia" w:ascii="宋体" w:hAnsi="宋体"/>
          <w:color w:val="auto"/>
          <w:sz w:val="18"/>
        </w:rPr>
        <w:t>≥E</w:t>
      </w:r>
      <w:r>
        <w:rPr>
          <w:rFonts w:ascii="宋体" w:hAnsi="宋体"/>
          <w:color w:val="auto"/>
          <w:sz w:val="18"/>
        </w:rPr>
        <w:t xml:space="preserve">314   </w:t>
      </w:r>
      <w:r>
        <w:rPr>
          <w:rFonts w:hint="eastAsia" w:ascii="宋体" w:hAnsi="宋体"/>
          <w:color w:val="auto"/>
          <w:sz w:val="18"/>
          <w:szCs w:val="18"/>
        </w:rPr>
        <w:t>（</w:t>
      </w:r>
      <w:r>
        <w:rPr>
          <w:rFonts w:ascii="宋体" w:hAnsi="宋体"/>
          <w:color w:val="auto"/>
          <w:sz w:val="18"/>
          <w:szCs w:val="18"/>
        </w:rPr>
        <w:t>11</w:t>
      </w:r>
      <w:r>
        <w:rPr>
          <w:rFonts w:hint="eastAsia" w:ascii="宋体" w:hAnsi="宋体"/>
          <w:color w:val="auto"/>
          <w:sz w:val="18"/>
          <w:szCs w:val="18"/>
        </w:rPr>
        <w:t>）E</w:t>
      </w:r>
      <w:r>
        <w:rPr>
          <w:rFonts w:ascii="宋体" w:hAnsi="宋体"/>
          <w:color w:val="auto"/>
          <w:sz w:val="18"/>
        </w:rPr>
        <w:t>316</w:t>
      </w:r>
      <w:r>
        <w:rPr>
          <w:rFonts w:hint="eastAsia" w:ascii="宋体" w:hAnsi="宋体"/>
          <w:color w:val="auto"/>
          <w:sz w:val="18"/>
        </w:rPr>
        <w:t>≥E</w:t>
      </w:r>
      <w:r>
        <w:rPr>
          <w:rFonts w:ascii="宋体" w:hAnsi="宋体"/>
          <w:color w:val="auto"/>
          <w:sz w:val="18"/>
        </w:rPr>
        <w:t xml:space="preserve">317   </w:t>
      </w:r>
      <w:r>
        <w:rPr>
          <w:rFonts w:hint="eastAsia" w:ascii="宋体" w:hAnsi="宋体"/>
          <w:color w:val="auto"/>
          <w:sz w:val="18"/>
          <w:szCs w:val="18"/>
        </w:rPr>
        <w:t>（</w:t>
      </w:r>
      <w:r>
        <w:rPr>
          <w:rFonts w:ascii="宋体" w:hAnsi="宋体"/>
          <w:color w:val="auto"/>
          <w:sz w:val="18"/>
          <w:szCs w:val="18"/>
        </w:rPr>
        <w:t>12</w:t>
      </w:r>
      <w:r>
        <w:rPr>
          <w:rFonts w:hint="eastAsia" w:ascii="宋体" w:hAnsi="宋体"/>
          <w:color w:val="auto"/>
          <w:sz w:val="18"/>
          <w:szCs w:val="18"/>
        </w:rPr>
        <w:t>）E</w:t>
      </w:r>
      <w:r>
        <w:rPr>
          <w:rFonts w:ascii="宋体" w:hAnsi="宋体"/>
          <w:color w:val="auto"/>
          <w:sz w:val="18"/>
        </w:rPr>
        <w:t>319</w:t>
      </w:r>
      <w:r>
        <w:rPr>
          <w:rFonts w:hint="eastAsia" w:ascii="宋体" w:hAnsi="宋体"/>
          <w:color w:val="auto"/>
          <w:sz w:val="18"/>
        </w:rPr>
        <w:t>≥E</w:t>
      </w:r>
      <w:r>
        <w:rPr>
          <w:rFonts w:ascii="宋体" w:hAnsi="宋体"/>
          <w:color w:val="auto"/>
          <w:sz w:val="18"/>
        </w:rPr>
        <w:t xml:space="preserve">320    </w:t>
      </w:r>
      <w:r>
        <w:rPr>
          <w:rFonts w:hint="eastAsia" w:ascii="宋体" w:hAnsi="宋体"/>
          <w:color w:val="auto"/>
          <w:sz w:val="18"/>
          <w:szCs w:val="18"/>
        </w:rPr>
        <w:t>（</w:t>
      </w:r>
      <w:r>
        <w:rPr>
          <w:rFonts w:ascii="宋体" w:hAnsi="宋体"/>
          <w:color w:val="auto"/>
          <w:sz w:val="18"/>
          <w:szCs w:val="18"/>
        </w:rPr>
        <w:t>13</w:t>
      </w:r>
      <w:r>
        <w:rPr>
          <w:rFonts w:hint="eastAsia" w:ascii="宋体" w:hAnsi="宋体"/>
          <w:color w:val="auto"/>
          <w:sz w:val="18"/>
          <w:szCs w:val="18"/>
        </w:rPr>
        <w:t>）E</w:t>
      </w:r>
      <w:r>
        <w:rPr>
          <w:rFonts w:ascii="宋体" w:hAnsi="宋体"/>
          <w:color w:val="auto"/>
          <w:sz w:val="18"/>
        </w:rPr>
        <w:t>322</w:t>
      </w:r>
      <w:r>
        <w:rPr>
          <w:rFonts w:hint="eastAsia" w:ascii="宋体" w:hAnsi="宋体"/>
          <w:color w:val="auto"/>
          <w:sz w:val="18"/>
        </w:rPr>
        <w:t>≥E</w:t>
      </w:r>
      <w:r>
        <w:rPr>
          <w:rFonts w:ascii="宋体" w:hAnsi="宋体"/>
          <w:color w:val="auto"/>
          <w:sz w:val="18"/>
        </w:rPr>
        <w:t>323</w:t>
      </w:r>
    </w:p>
    <w:p>
      <w:pPr>
        <w:adjustRightInd w:val="0"/>
        <w:spacing w:line="320" w:lineRule="exact"/>
        <w:ind w:firstLine="1475" w:firstLineChars="820"/>
        <w:rPr>
          <w:rFonts w:ascii="宋体" w:hAnsi="宋体"/>
          <w:color w:val="auto"/>
          <w:sz w:val="18"/>
          <w:szCs w:val="18"/>
          <w:lang w:val="de-DE"/>
        </w:rPr>
      </w:pPr>
      <w:r>
        <w:rPr>
          <w:rFonts w:hint="eastAsia" w:ascii="宋体" w:hAnsi="宋体"/>
          <w:color w:val="auto"/>
          <w:sz w:val="18"/>
          <w:szCs w:val="18"/>
          <w:lang w:val="de-DE"/>
        </w:rPr>
        <w:t>（1</w:t>
      </w:r>
      <w:r>
        <w:rPr>
          <w:rFonts w:ascii="宋体" w:hAnsi="宋体"/>
          <w:color w:val="auto"/>
          <w:sz w:val="18"/>
          <w:szCs w:val="18"/>
          <w:lang w:val="de-DE"/>
        </w:rPr>
        <w:t>4）E300</w:t>
      </w:r>
      <w:r>
        <w:rPr>
          <w:rFonts w:hint="eastAsia" w:ascii="宋体" w:hAnsi="宋体"/>
          <w:color w:val="auto"/>
          <w:sz w:val="18"/>
          <w:szCs w:val="18"/>
          <w:lang w:val="de-DE"/>
        </w:rPr>
        <w:t>＝</w:t>
      </w:r>
      <w:r>
        <w:rPr>
          <w:rFonts w:ascii="宋体" w:hAnsi="宋体"/>
          <w:color w:val="auto"/>
          <w:sz w:val="18"/>
          <w:szCs w:val="18"/>
          <w:lang w:val="de-DE"/>
        </w:rPr>
        <w:t>E301+……</w:t>
      </w:r>
      <w:r>
        <w:rPr>
          <w:rFonts w:hint="eastAsia" w:ascii="宋体" w:hAnsi="宋体"/>
          <w:color w:val="auto"/>
          <w:sz w:val="18"/>
          <w:szCs w:val="18"/>
          <w:lang w:val="de-DE"/>
        </w:rPr>
        <w:t>+</w:t>
      </w:r>
      <w:r>
        <w:rPr>
          <w:rFonts w:ascii="宋体" w:hAnsi="宋体"/>
          <w:color w:val="auto"/>
          <w:sz w:val="18"/>
          <w:szCs w:val="18"/>
          <w:lang w:val="de-DE"/>
        </w:rPr>
        <w:t>E305+</w:t>
      </w:r>
      <w:r>
        <w:rPr>
          <w:rFonts w:hint="eastAsia" w:ascii="宋体" w:hAnsi="宋体"/>
          <w:color w:val="auto"/>
          <w:sz w:val="18"/>
          <w:szCs w:val="18"/>
          <w:lang w:val="de-DE"/>
        </w:rPr>
        <w:t>E307+E30</w:t>
      </w:r>
      <w:r>
        <w:rPr>
          <w:rFonts w:ascii="宋体" w:hAnsi="宋体"/>
          <w:color w:val="auto"/>
          <w:sz w:val="18"/>
          <w:szCs w:val="18"/>
          <w:lang w:val="de-DE"/>
        </w:rPr>
        <w:t>8+E310+E311+E312+</w:t>
      </w:r>
      <w:r>
        <w:rPr>
          <w:rFonts w:hint="eastAsia" w:ascii="宋体" w:hAnsi="宋体"/>
          <w:color w:val="auto"/>
          <w:sz w:val="18"/>
          <w:szCs w:val="18"/>
          <w:lang w:val="de-DE"/>
        </w:rPr>
        <w:t>E31</w:t>
      </w:r>
      <w:r>
        <w:rPr>
          <w:rFonts w:ascii="宋体" w:hAnsi="宋体"/>
          <w:color w:val="auto"/>
          <w:sz w:val="18"/>
          <w:szCs w:val="18"/>
          <w:lang w:val="de-DE"/>
        </w:rPr>
        <w:t>5</w:t>
      </w:r>
      <w:r>
        <w:rPr>
          <w:rFonts w:hint="eastAsia" w:ascii="宋体" w:hAnsi="宋体"/>
          <w:color w:val="auto"/>
          <w:sz w:val="18"/>
          <w:szCs w:val="18"/>
          <w:lang w:val="de-DE"/>
        </w:rPr>
        <w:t>+E31</w:t>
      </w:r>
      <w:r>
        <w:rPr>
          <w:rFonts w:ascii="宋体" w:hAnsi="宋体"/>
          <w:color w:val="auto"/>
          <w:sz w:val="18"/>
          <w:szCs w:val="18"/>
          <w:lang w:val="de-DE"/>
        </w:rPr>
        <w:t>6</w:t>
      </w:r>
      <w:r>
        <w:rPr>
          <w:rFonts w:hint="eastAsia" w:ascii="宋体" w:hAnsi="宋体"/>
          <w:color w:val="auto"/>
          <w:sz w:val="18"/>
          <w:szCs w:val="18"/>
          <w:lang w:val="de-DE"/>
        </w:rPr>
        <w:t>+</w:t>
      </w:r>
      <w:r>
        <w:rPr>
          <w:rFonts w:ascii="宋体" w:hAnsi="宋体"/>
          <w:color w:val="auto"/>
          <w:sz w:val="18"/>
          <w:szCs w:val="18"/>
          <w:lang w:val="de-DE"/>
        </w:rPr>
        <w:t>E318+E319+E321+E322+E324</w:t>
      </w:r>
    </w:p>
    <w:p>
      <w:pPr>
        <w:adjustRightInd w:val="0"/>
        <w:spacing w:line="320" w:lineRule="exact"/>
        <w:ind w:firstLine="1475" w:firstLineChars="820"/>
        <w:rPr>
          <w:rFonts w:ascii="宋体" w:hAnsi="宋体"/>
          <w:color w:val="auto"/>
          <w:sz w:val="18"/>
          <w:szCs w:val="18"/>
          <w:lang w:val="de-DE"/>
        </w:rPr>
      </w:pPr>
      <w:r>
        <w:rPr>
          <w:rFonts w:hint="eastAsia" w:ascii="宋体" w:hAnsi="宋体"/>
          <w:color w:val="auto"/>
          <w:sz w:val="18"/>
          <w:szCs w:val="18"/>
          <w:lang w:val="de-DE"/>
        </w:rPr>
        <w:t>（1</w:t>
      </w:r>
      <w:r>
        <w:rPr>
          <w:rFonts w:ascii="宋体" w:hAnsi="宋体"/>
          <w:color w:val="auto"/>
          <w:sz w:val="18"/>
          <w:szCs w:val="18"/>
          <w:lang w:val="de-DE"/>
        </w:rPr>
        <w:t>5）E350</w:t>
      </w:r>
      <w:r>
        <w:rPr>
          <w:rFonts w:hint="eastAsia" w:ascii="宋体" w:hAnsi="宋体"/>
          <w:color w:val="auto"/>
          <w:sz w:val="18"/>
          <w:szCs w:val="18"/>
          <w:lang w:val="de-DE"/>
        </w:rPr>
        <w:t>＝</w:t>
      </w:r>
      <w:r>
        <w:rPr>
          <w:rFonts w:ascii="宋体" w:hAnsi="宋体"/>
          <w:color w:val="auto"/>
          <w:sz w:val="18"/>
          <w:szCs w:val="18"/>
          <w:lang w:val="de-DE"/>
        </w:rPr>
        <w:t xml:space="preserve">E351+E352+E353+E354+E355+E356+E357     </w:t>
      </w:r>
      <w:r>
        <w:rPr>
          <w:rFonts w:hint="eastAsia" w:ascii="宋体" w:hAnsi="宋体"/>
          <w:color w:val="auto"/>
          <w:sz w:val="18"/>
          <w:szCs w:val="18"/>
          <w:lang w:val="de-DE"/>
        </w:rPr>
        <w:t>（1</w:t>
      </w:r>
      <w:r>
        <w:rPr>
          <w:rFonts w:ascii="宋体" w:hAnsi="宋体"/>
          <w:color w:val="auto"/>
          <w:sz w:val="18"/>
          <w:szCs w:val="18"/>
          <w:lang w:val="de-DE"/>
        </w:rPr>
        <w:t>6）E400＝E411+E412+E413+……+E499</w:t>
      </w:r>
    </w:p>
    <w:p>
      <w:pPr>
        <w:adjustRightInd w:val="0"/>
        <w:spacing w:line="320" w:lineRule="exact"/>
        <w:ind w:left="1622" w:leftChars="258" w:hanging="1080" w:hangingChars="600"/>
        <w:rPr>
          <w:rFonts w:ascii="宋体" w:hAnsi="宋体"/>
          <w:color w:val="auto"/>
          <w:sz w:val="18"/>
          <w:szCs w:val="18"/>
          <w:lang w:val="de-DE"/>
        </w:rPr>
      </w:pPr>
      <w:r>
        <w:rPr>
          <w:rFonts w:hint="eastAsia" w:ascii="宋体" w:hAnsi="宋体"/>
          <w:color w:val="auto"/>
          <w:sz w:val="18"/>
          <w:szCs w:val="18"/>
        </w:rPr>
        <w:t>4.填报说明</w:t>
      </w:r>
      <w:r>
        <w:rPr>
          <w:rFonts w:ascii="宋体" w:hAnsi="宋体"/>
          <w:color w:val="auto"/>
          <w:sz w:val="18"/>
          <w:szCs w:val="18"/>
        </w:rPr>
        <w:t>：</w:t>
      </w:r>
      <w:r>
        <w:rPr>
          <w:rFonts w:hint="eastAsia" w:ascii="宋体" w:hAnsi="宋体"/>
          <w:color w:val="auto"/>
          <w:sz w:val="18"/>
          <w:szCs w:val="18"/>
        </w:rPr>
        <w:t>交易平台统计代码（E101）、交易平台详细名称（E102）、交易平台经营单位详细地址（E103）、交易平台网址（E104）等指标上报1月份</w:t>
      </w:r>
      <w:r>
        <w:rPr>
          <w:rFonts w:ascii="宋体" w:hAnsi="宋体"/>
          <w:color w:val="auto"/>
          <w:sz w:val="18"/>
          <w:szCs w:val="18"/>
        </w:rPr>
        <w:t>月报时</w:t>
      </w:r>
      <w:r>
        <w:rPr>
          <w:rFonts w:hint="eastAsia" w:ascii="宋体" w:hAnsi="宋体"/>
          <w:color w:val="auto"/>
          <w:sz w:val="18"/>
          <w:szCs w:val="18"/>
        </w:rPr>
        <w:t>填报，后期如无变化可免填。</w:t>
      </w:r>
    </w:p>
    <w:p>
      <w:pPr>
        <w:snapToGrid w:val="0"/>
        <w:spacing w:before="480" w:beforeLines="200" w:after="240" w:afterLines="100"/>
        <w:jc w:val="center"/>
        <w:outlineLvl w:val="1"/>
        <w:rPr>
          <w:rFonts w:ascii="黑体" w:eastAsia="黑体"/>
          <w:color w:val="auto"/>
          <w:sz w:val="28"/>
        </w:rPr>
      </w:pPr>
      <w:r>
        <w:rPr>
          <w:rFonts w:ascii="宋体" w:hAnsi="宋体"/>
          <w:color w:val="auto"/>
          <w:sz w:val="32"/>
          <w:szCs w:val="32"/>
        </w:rPr>
        <w:br w:type="page"/>
      </w:r>
      <w:r>
        <w:rPr>
          <w:rFonts w:hint="eastAsia" w:ascii="黑体" w:eastAsia="黑体"/>
          <w:color w:val="auto"/>
          <w:sz w:val="28"/>
        </w:rPr>
        <w:t>（三）综合定报表式</w:t>
      </w:r>
    </w:p>
    <w:p>
      <w:pPr>
        <w:snapToGrid w:val="0"/>
        <w:spacing w:before="480" w:beforeLines="200" w:after="240" w:afterLines="100"/>
        <w:jc w:val="center"/>
        <w:outlineLvl w:val="2"/>
        <w:rPr>
          <w:rFonts w:ascii="宋体" w:hAnsi="宋体"/>
          <w:color w:val="auto"/>
          <w:sz w:val="18"/>
        </w:rPr>
      </w:pPr>
      <w:r>
        <w:rPr>
          <w:rFonts w:hint="eastAsia" w:hAnsi="宋体"/>
          <w:color w:val="auto"/>
          <w:sz w:val="32"/>
        </w:rPr>
        <w:t>社会消费品零售总额</w:t>
      </w:r>
    </w:p>
    <w:tbl>
      <w:tblPr>
        <w:tblStyle w:val="13"/>
        <w:tblW w:w="9482" w:type="dxa"/>
        <w:jc w:val="center"/>
        <w:tblInd w:w="0"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232"/>
        <w:gridCol w:w="620"/>
        <w:gridCol w:w="900"/>
        <w:gridCol w:w="1401"/>
        <w:gridCol w:w="1401"/>
        <w:gridCol w:w="74"/>
        <w:gridCol w:w="1036"/>
        <w:gridCol w:w="291"/>
        <w:gridCol w:w="152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2232" w:type="dxa"/>
            <w:vMerge w:val="restart"/>
            <w:tcBorders>
              <w:right w:val="nil"/>
            </w:tcBorders>
            <w:vAlign w:val="bottom"/>
          </w:tcPr>
          <w:p>
            <w:pPr>
              <w:rPr>
                <w:rFonts w:ascii="黑体" w:eastAsia="黑体"/>
                <w:color w:val="auto"/>
                <w:sz w:val="28"/>
              </w:rPr>
            </w:pPr>
            <w:r>
              <w:rPr>
                <w:rFonts w:hint="eastAsia" w:ascii="宋体" w:hAnsi="宋体"/>
                <w:color w:val="auto"/>
                <w:sz w:val="18"/>
              </w:rPr>
              <w:t>综合机关名称：</w:t>
            </w:r>
          </w:p>
        </w:tc>
        <w:tc>
          <w:tcPr>
            <w:tcW w:w="4396" w:type="dxa"/>
            <w:gridSpan w:val="5"/>
            <w:vMerge w:val="restart"/>
            <w:tcBorders>
              <w:left w:val="nil"/>
              <w:right w:val="nil"/>
            </w:tcBorders>
            <w:vAlign w:val="bottom"/>
          </w:tcPr>
          <w:p>
            <w:pPr>
              <w:jc w:val="center"/>
              <w:rPr>
                <w:rFonts w:ascii="黑体" w:eastAsia="黑体"/>
                <w:color w:val="auto"/>
                <w:sz w:val="28"/>
              </w:rPr>
            </w:pPr>
            <w:r>
              <w:rPr>
                <w:rFonts w:hint="eastAsia" w:ascii="宋体" w:hAnsi="宋体"/>
                <w:color w:val="auto"/>
                <w:sz w:val="18"/>
              </w:rPr>
              <w:t>２０　</w:t>
            </w:r>
            <w:r>
              <w:rPr>
                <w:rFonts w:ascii="宋体" w:hAnsi="宋体"/>
                <w:color w:val="auto"/>
                <w:sz w:val="18"/>
              </w:rPr>
              <w:t>　</w:t>
            </w:r>
            <w:r>
              <w:rPr>
                <w:rFonts w:hint="eastAsia" w:ascii="宋体" w:hAnsi="宋体"/>
                <w:color w:val="auto"/>
                <w:sz w:val="18"/>
              </w:rPr>
              <w:t>年　  季</w:t>
            </w:r>
          </w:p>
        </w:tc>
        <w:tc>
          <w:tcPr>
            <w:tcW w:w="1036" w:type="dxa"/>
            <w:tcBorders>
              <w:left w:val="nil"/>
              <w:bottom w:val="nil"/>
              <w:right w:val="nil"/>
            </w:tcBorders>
            <w:vAlign w:val="bottom"/>
          </w:tcPr>
          <w:p>
            <w:pPr>
              <w:spacing w:line="200" w:lineRule="exact"/>
              <w:ind w:right="-107" w:rightChars="-51"/>
              <w:jc w:val="distribute"/>
              <w:rPr>
                <w:rFonts w:ascii="宋体" w:hAnsi="宋体"/>
                <w:color w:val="auto"/>
                <w:sz w:val="18"/>
                <w:szCs w:val="18"/>
              </w:rPr>
            </w:pPr>
            <w:r>
              <w:rPr>
                <w:rFonts w:hint="eastAsia" w:ascii="宋体" w:hAnsi="宋体"/>
                <w:color w:val="auto"/>
                <w:sz w:val="18"/>
              </w:rPr>
              <w:t>表</w:t>
            </w:r>
            <w:r>
              <w:rPr>
                <w:rFonts w:ascii="宋体" w:hAnsi="宋体"/>
                <w:color w:val="auto"/>
                <w:sz w:val="18"/>
              </w:rPr>
              <w:t xml:space="preserve">  </w:t>
            </w:r>
            <w:r>
              <w:rPr>
                <w:rFonts w:hint="eastAsia" w:ascii="宋体" w:hAnsi="宋体"/>
                <w:color w:val="auto"/>
                <w:sz w:val="18"/>
              </w:rPr>
              <w:t xml:space="preserve">  号：</w:t>
            </w:r>
          </w:p>
        </w:tc>
        <w:tc>
          <w:tcPr>
            <w:tcW w:w="1818" w:type="dxa"/>
            <w:gridSpan w:val="2"/>
            <w:tcBorders>
              <w:left w:val="nil"/>
              <w:bottom w:val="nil"/>
            </w:tcBorders>
            <w:vAlign w:val="bottom"/>
          </w:tcPr>
          <w:p>
            <w:pPr>
              <w:ind w:left="-105" w:leftChars="-50"/>
              <w:jc w:val="distribute"/>
              <w:rPr>
                <w:rFonts w:ascii="宋体" w:hAnsi="宋体"/>
                <w:color w:val="auto"/>
                <w:sz w:val="28"/>
              </w:rPr>
            </w:pPr>
            <w:r>
              <w:rPr>
                <w:rFonts w:hint="eastAsia" w:ascii="宋体" w:hAnsi="宋体"/>
                <w:color w:val="auto"/>
                <w:spacing w:val="11"/>
                <w:kern w:val="0"/>
                <w:sz w:val="18"/>
              </w:rPr>
              <w:t>Ｅ４０</w:t>
            </w:r>
            <w:r>
              <w:rPr>
                <w:rFonts w:hint="eastAsia" w:ascii="宋体" w:hAnsi="宋体"/>
                <w:bCs/>
                <w:color w:val="auto"/>
                <w:spacing w:val="11"/>
                <w:kern w:val="0"/>
                <w:sz w:val="18"/>
              </w:rPr>
              <w:t>４</w:t>
            </w:r>
            <w:r>
              <w:rPr>
                <w:rFonts w:hint="eastAsia" w:ascii="宋体" w:hAnsi="宋体"/>
                <w:color w:val="auto"/>
                <w:spacing w:val="2"/>
                <w:kern w:val="0"/>
                <w:sz w:val="18"/>
              </w:rPr>
              <w:t>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2232" w:type="dxa"/>
            <w:vMerge w:val="continue"/>
            <w:tcBorders>
              <w:right w:val="nil"/>
            </w:tcBorders>
            <w:vAlign w:val="bottom"/>
          </w:tcPr>
          <w:p>
            <w:pPr>
              <w:rPr>
                <w:rFonts w:ascii="宋体" w:hAnsi="宋体"/>
                <w:color w:val="auto"/>
                <w:sz w:val="18"/>
              </w:rPr>
            </w:pPr>
          </w:p>
        </w:tc>
        <w:tc>
          <w:tcPr>
            <w:tcW w:w="4396" w:type="dxa"/>
            <w:gridSpan w:val="5"/>
            <w:vMerge w:val="continue"/>
            <w:tcBorders>
              <w:left w:val="nil"/>
              <w:right w:val="nil"/>
            </w:tcBorders>
            <w:vAlign w:val="bottom"/>
          </w:tcPr>
          <w:p>
            <w:pPr>
              <w:jc w:val="center"/>
              <w:rPr>
                <w:rFonts w:ascii="宋体" w:hAnsi="宋体"/>
                <w:color w:val="auto"/>
                <w:sz w:val="18"/>
              </w:rPr>
            </w:pPr>
          </w:p>
        </w:tc>
        <w:tc>
          <w:tcPr>
            <w:tcW w:w="1036" w:type="dxa"/>
            <w:tcBorders>
              <w:left w:val="nil"/>
              <w:bottom w:val="nil"/>
              <w:right w:val="nil"/>
            </w:tcBorders>
            <w:vAlign w:val="bottom"/>
          </w:tcPr>
          <w:p>
            <w:pPr>
              <w:spacing w:line="200" w:lineRule="exact"/>
              <w:ind w:right="-107" w:rightChars="-51"/>
              <w:jc w:val="distribute"/>
              <w:rPr>
                <w:rFonts w:ascii="宋体" w:hAnsi="宋体"/>
                <w:color w:val="auto"/>
                <w:sz w:val="18"/>
              </w:rPr>
            </w:pPr>
            <w:r>
              <w:rPr>
                <w:rFonts w:hint="eastAsia" w:ascii="宋体" w:hAnsi="宋体"/>
                <w:color w:val="auto"/>
                <w:sz w:val="18"/>
              </w:rPr>
              <w:t>制定机关：</w:t>
            </w:r>
          </w:p>
        </w:tc>
        <w:tc>
          <w:tcPr>
            <w:tcW w:w="1818" w:type="dxa"/>
            <w:gridSpan w:val="2"/>
            <w:tcBorders>
              <w:left w:val="nil"/>
              <w:bottom w:val="nil"/>
            </w:tcBorders>
            <w:vAlign w:val="bottom"/>
          </w:tcPr>
          <w:p>
            <w:pPr>
              <w:spacing w:line="200" w:lineRule="exact"/>
              <w:ind w:left="-105" w:leftChars="-50"/>
              <w:jc w:val="distribute"/>
              <w:rPr>
                <w:rFonts w:ascii="宋体" w:hAnsi="宋体"/>
                <w:color w:val="auto"/>
                <w:sz w:val="18"/>
              </w:rPr>
            </w:pPr>
            <w:r>
              <w:rPr>
                <w:rFonts w:hint="eastAsia" w:ascii="宋体" w:hAnsi="宋体"/>
                <w:color w:val="auto"/>
                <w:spacing w:val="11"/>
                <w:kern w:val="0"/>
                <w:sz w:val="18"/>
              </w:rPr>
              <w:t>国家统计</w:t>
            </w:r>
            <w:r>
              <w:rPr>
                <w:rFonts w:hint="eastAsia" w:ascii="宋体" w:hAnsi="宋体"/>
                <w:color w:val="auto"/>
                <w:spacing w:val="2"/>
                <w:kern w:val="0"/>
                <w:sz w:val="18"/>
              </w:rPr>
              <w:t>局</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2232" w:type="dxa"/>
            <w:vMerge w:val="continue"/>
            <w:tcBorders>
              <w:right w:val="nil"/>
            </w:tcBorders>
            <w:vAlign w:val="bottom"/>
          </w:tcPr>
          <w:p>
            <w:pPr>
              <w:rPr>
                <w:rFonts w:ascii="宋体" w:hAnsi="宋体"/>
                <w:color w:val="auto"/>
                <w:sz w:val="18"/>
              </w:rPr>
            </w:pPr>
          </w:p>
        </w:tc>
        <w:tc>
          <w:tcPr>
            <w:tcW w:w="4396" w:type="dxa"/>
            <w:gridSpan w:val="5"/>
            <w:vMerge w:val="continue"/>
            <w:tcBorders>
              <w:left w:val="nil"/>
              <w:right w:val="nil"/>
            </w:tcBorders>
            <w:vAlign w:val="bottom"/>
          </w:tcPr>
          <w:p>
            <w:pPr>
              <w:jc w:val="center"/>
              <w:rPr>
                <w:rFonts w:ascii="宋体" w:hAnsi="宋体"/>
                <w:color w:val="auto"/>
                <w:sz w:val="18"/>
              </w:rPr>
            </w:pPr>
          </w:p>
        </w:tc>
        <w:tc>
          <w:tcPr>
            <w:tcW w:w="1036" w:type="dxa"/>
            <w:tcBorders>
              <w:left w:val="nil"/>
              <w:bottom w:val="nil"/>
              <w:right w:val="nil"/>
            </w:tcBorders>
            <w:vAlign w:val="bottom"/>
          </w:tcPr>
          <w:p>
            <w:pPr>
              <w:spacing w:line="200" w:lineRule="exact"/>
              <w:ind w:right="-107" w:rightChars="-51"/>
              <w:jc w:val="distribute"/>
              <w:rPr>
                <w:rFonts w:ascii="宋体" w:hAnsi="宋体"/>
                <w:color w:val="auto"/>
                <w:sz w:val="18"/>
              </w:rPr>
            </w:pPr>
            <w:r>
              <w:rPr>
                <w:rFonts w:hint="eastAsia" w:ascii="宋体" w:hAnsi="宋体"/>
                <w:color w:val="auto"/>
                <w:sz w:val="18"/>
              </w:rPr>
              <w:t>文    号：</w:t>
            </w:r>
          </w:p>
        </w:tc>
        <w:tc>
          <w:tcPr>
            <w:tcW w:w="1818" w:type="dxa"/>
            <w:gridSpan w:val="2"/>
            <w:tcBorders>
              <w:left w:val="nil"/>
              <w:bottom w:val="nil"/>
            </w:tcBorders>
            <w:vAlign w:val="bottom"/>
          </w:tcPr>
          <w:p>
            <w:pPr>
              <w:spacing w:line="200" w:lineRule="exact"/>
              <w:ind w:left="-105" w:leftChars="-50"/>
              <w:jc w:val="distribute"/>
              <w:rPr>
                <w:rFonts w:ascii="宋体" w:hAnsi="宋体"/>
                <w:color w:val="auto"/>
                <w:sz w:val="18"/>
              </w:rPr>
            </w:pPr>
            <w:r>
              <w:rPr>
                <w:rFonts w:hint="eastAsia" w:ascii="宋体" w:hAnsi="宋体"/>
                <w:color w:val="auto"/>
                <w:sz w:val="18"/>
              </w:rPr>
              <w:t>国统字</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20〕105号</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2232" w:type="dxa"/>
            <w:vMerge w:val="continue"/>
            <w:tcBorders>
              <w:right w:val="nil"/>
            </w:tcBorders>
            <w:vAlign w:val="bottom"/>
          </w:tcPr>
          <w:p>
            <w:pPr>
              <w:rPr>
                <w:rFonts w:ascii="宋体" w:hAnsi="宋体"/>
                <w:color w:val="auto"/>
                <w:sz w:val="18"/>
              </w:rPr>
            </w:pPr>
          </w:p>
        </w:tc>
        <w:tc>
          <w:tcPr>
            <w:tcW w:w="4396" w:type="dxa"/>
            <w:gridSpan w:val="5"/>
            <w:vMerge w:val="continue"/>
            <w:tcBorders>
              <w:left w:val="nil"/>
              <w:right w:val="nil"/>
            </w:tcBorders>
            <w:vAlign w:val="bottom"/>
          </w:tcPr>
          <w:p>
            <w:pPr>
              <w:jc w:val="center"/>
              <w:rPr>
                <w:rFonts w:ascii="宋体" w:hAnsi="宋体"/>
                <w:color w:val="auto"/>
                <w:sz w:val="18"/>
              </w:rPr>
            </w:pPr>
          </w:p>
        </w:tc>
        <w:tc>
          <w:tcPr>
            <w:tcW w:w="1036" w:type="dxa"/>
            <w:tcBorders>
              <w:left w:val="nil"/>
              <w:bottom w:val="nil"/>
              <w:right w:val="nil"/>
            </w:tcBorders>
            <w:vAlign w:val="bottom"/>
          </w:tcPr>
          <w:p>
            <w:pPr>
              <w:spacing w:line="200" w:lineRule="exact"/>
              <w:ind w:right="-107" w:rightChars="-51"/>
              <w:jc w:val="distribute"/>
              <w:rPr>
                <w:rFonts w:ascii="宋体" w:hAnsi="宋体"/>
                <w:color w:val="auto"/>
                <w:sz w:val="18"/>
              </w:rPr>
            </w:pPr>
            <w:r>
              <w:rPr>
                <w:rFonts w:hint="eastAsia" w:ascii="宋体" w:hAnsi="宋体"/>
                <w:color w:val="auto"/>
                <w:sz w:val="18"/>
              </w:rPr>
              <w:t>有效期至：</w:t>
            </w:r>
          </w:p>
        </w:tc>
        <w:tc>
          <w:tcPr>
            <w:tcW w:w="1818" w:type="dxa"/>
            <w:gridSpan w:val="2"/>
            <w:tcBorders>
              <w:left w:val="nil"/>
              <w:bottom w:val="nil"/>
            </w:tcBorders>
            <w:vAlign w:val="bottom"/>
          </w:tcPr>
          <w:p>
            <w:pPr>
              <w:spacing w:line="200" w:lineRule="exact"/>
              <w:ind w:left="-105" w:leftChars="-50"/>
              <w:jc w:val="distribute"/>
              <w:rPr>
                <w:rFonts w:ascii="宋体" w:hAnsi="宋体"/>
                <w:color w:val="auto"/>
                <w:sz w:val="18"/>
              </w:rPr>
            </w:pPr>
            <w:r>
              <w:rPr>
                <w:rFonts w:hint="eastAsia" w:ascii="宋体" w:hAnsi="宋体" w:cs="宋体"/>
                <w:color w:val="auto"/>
                <w:spacing w:val="15"/>
                <w:kern w:val="0"/>
                <w:sz w:val="18"/>
              </w:rPr>
              <w:t>２０２２年１月</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227" w:hRule="atLeast"/>
          <w:jc w:val="center"/>
        </w:trPr>
        <w:tc>
          <w:tcPr>
            <w:tcW w:w="2232" w:type="dxa"/>
            <w:vMerge w:val="continue"/>
            <w:tcBorders>
              <w:bottom w:val="single" w:color="auto" w:sz="8" w:space="0"/>
              <w:right w:val="nil"/>
            </w:tcBorders>
            <w:vAlign w:val="bottom"/>
          </w:tcPr>
          <w:p>
            <w:pPr>
              <w:rPr>
                <w:rFonts w:ascii="宋体" w:hAnsi="宋体"/>
                <w:color w:val="auto"/>
                <w:sz w:val="18"/>
              </w:rPr>
            </w:pPr>
          </w:p>
        </w:tc>
        <w:tc>
          <w:tcPr>
            <w:tcW w:w="4396" w:type="dxa"/>
            <w:gridSpan w:val="5"/>
            <w:vMerge w:val="continue"/>
            <w:tcBorders>
              <w:left w:val="nil"/>
              <w:bottom w:val="single" w:color="auto" w:sz="8" w:space="0"/>
              <w:right w:val="nil"/>
            </w:tcBorders>
            <w:vAlign w:val="bottom"/>
          </w:tcPr>
          <w:p>
            <w:pPr>
              <w:jc w:val="center"/>
              <w:rPr>
                <w:rFonts w:ascii="宋体" w:hAnsi="宋体"/>
                <w:color w:val="auto"/>
                <w:sz w:val="18"/>
              </w:rPr>
            </w:pPr>
          </w:p>
        </w:tc>
        <w:tc>
          <w:tcPr>
            <w:tcW w:w="1036" w:type="dxa"/>
            <w:tcBorders>
              <w:left w:val="nil"/>
              <w:bottom w:val="single" w:color="auto" w:sz="8" w:space="0"/>
              <w:right w:val="nil"/>
            </w:tcBorders>
            <w:vAlign w:val="bottom"/>
          </w:tcPr>
          <w:p>
            <w:pPr>
              <w:spacing w:line="200" w:lineRule="exact"/>
              <w:ind w:right="-107" w:rightChars="-51"/>
              <w:jc w:val="distribute"/>
              <w:rPr>
                <w:rFonts w:ascii="宋体" w:hAnsi="宋体"/>
                <w:color w:val="auto"/>
                <w:sz w:val="18"/>
              </w:rPr>
            </w:pPr>
            <w:r>
              <w:rPr>
                <w:rFonts w:hint="eastAsia" w:ascii="宋体" w:hAnsi="宋体"/>
                <w:color w:val="auto"/>
                <w:sz w:val="18"/>
              </w:rPr>
              <w:t>计量单位：</w:t>
            </w:r>
          </w:p>
        </w:tc>
        <w:tc>
          <w:tcPr>
            <w:tcW w:w="1818" w:type="dxa"/>
            <w:gridSpan w:val="2"/>
            <w:tcBorders>
              <w:left w:val="nil"/>
              <w:bottom w:val="single" w:color="auto" w:sz="8" w:space="0"/>
            </w:tcBorders>
            <w:vAlign w:val="bottom"/>
          </w:tcPr>
          <w:p>
            <w:pPr>
              <w:spacing w:line="200" w:lineRule="exact"/>
              <w:ind w:left="1" w:leftChars="-51" w:hanging="108" w:hangingChars="60"/>
              <w:jc w:val="center"/>
              <w:rPr>
                <w:rFonts w:ascii="宋体" w:hAnsi="宋体"/>
                <w:color w:val="auto"/>
                <w:sz w:val="18"/>
              </w:rPr>
            </w:pPr>
            <w:r>
              <w:rPr>
                <w:rFonts w:hint="eastAsia" w:ascii="宋体" w:hAnsi="宋体"/>
                <w:color w:val="auto"/>
                <w:sz w:val="18"/>
              </w:rPr>
              <w:t>万　  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52" w:type="dxa"/>
            <w:gridSpan w:val="2"/>
            <w:vMerge w:val="restart"/>
            <w:tcBorders>
              <w:top w:val="single" w:color="auto" w:sz="8"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指标名称</w:t>
            </w:r>
          </w:p>
        </w:tc>
        <w:tc>
          <w:tcPr>
            <w:tcW w:w="900" w:type="dxa"/>
            <w:vMerge w:val="restart"/>
            <w:tcBorders>
              <w:top w:val="single" w:color="auto" w:sz="8" w:space="0"/>
              <w:left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代码</w:t>
            </w:r>
          </w:p>
        </w:tc>
        <w:tc>
          <w:tcPr>
            <w:tcW w:w="2802" w:type="dxa"/>
            <w:gridSpan w:val="2"/>
            <w:tcBorders>
              <w:top w:val="single" w:color="auto" w:sz="8"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本年</w:t>
            </w:r>
          </w:p>
        </w:tc>
        <w:tc>
          <w:tcPr>
            <w:tcW w:w="2928" w:type="dxa"/>
            <w:gridSpan w:val="4"/>
            <w:tcBorders>
              <w:top w:val="single" w:color="auto" w:sz="8" w:space="0"/>
              <w:left w:val="single" w:color="auto" w:sz="2" w:space="0"/>
              <w:bottom w:val="single" w:color="auto" w:sz="2" w:space="0"/>
              <w:right w:val="nil"/>
            </w:tcBorders>
            <w:vAlign w:val="center"/>
          </w:tcPr>
          <w:p>
            <w:pPr>
              <w:snapToGrid w:val="0"/>
              <w:jc w:val="center"/>
              <w:rPr>
                <w:rFonts w:ascii="宋体" w:hAnsi="宋体"/>
                <w:color w:val="auto"/>
                <w:sz w:val="18"/>
              </w:rPr>
            </w:pPr>
            <w:r>
              <w:rPr>
                <w:rFonts w:hint="eastAsia" w:ascii="宋体" w:hAnsi="宋体"/>
                <w:color w:val="auto"/>
                <w:sz w:val="18"/>
              </w:rPr>
              <w:t>上年同期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2" w:type="dxa"/>
            <w:gridSpan w:val="2"/>
            <w:vMerge w:val="continue"/>
            <w:tcBorders>
              <w:bottom w:val="single" w:color="auto" w:sz="2" w:space="0"/>
              <w:right w:val="single" w:color="auto" w:sz="2" w:space="0"/>
            </w:tcBorders>
            <w:vAlign w:val="center"/>
          </w:tcPr>
          <w:p>
            <w:pPr>
              <w:snapToGrid w:val="0"/>
              <w:jc w:val="center"/>
              <w:rPr>
                <w:rFonts w:ascii="宋体" w:hAnsi="宋体"/>
                <w:color w:val="auto"/>
                <w:sz w:val="18"/>
              </w:rPr>
            </w:pPr>
          </w:p>
        </w:tc>
        <w:tc>
          <w:tcPr>
            <w:tcW w:w="900" w:type="dxa"/>
            <w:vMerge w:val="continue"/>
            <w:tcBorders>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p>
        </w:tc>
        <w:tc>
          <w:tcPr>
            <w:tcW w:w="140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本季</w:t>
            </w:r>
          </w:p>
        </w:tc>
        <w:tc>
          <w:tcPr>
            <w:tcW w:w="140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1-本季</w:t>
            </w:r>
          </w:p>
        </w:tc>
        <w:tc>
          <w:tcPr>
            <w:tcW w:w="1401"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本季</w:t>
            </w:r>
          </w:p>
        </w:tc>
        <w:tc>
          <w:tcPr>
            <w:tcW w:w="1527" w:type="dxa"/>
            <w:tcBorders>
              <w:top w:val="single" w:color="auto" w:sz="2" w:space="0"/>
              <w:left w:val="single" w:color="auto" w:sz="2" w:space="0"/>
              <w:bottom w:val="single" w:color="auto" w:sz="2" w:space="0"/>
              <w:right w:val="nil"/>
            </w:tcBorders>
            <w:vAlign w:val="center"/>
          </w:tcPr>
          <w:p>
            <w:pPr>
              <w:snapToGrid w:val="0"/>
              <w:jc w:val="center"/>
              <w:rPr>
                <w:rFonts w:ascii="宋体" w:hAnsi="宋体"/>
                <w:color w:val="auto"/>
                <w:sz w:val="18"/>
              </w:rPr>
            </w:pPr>
            <w:r>
              <w:rPr>
                <w:rFonts w:hint="eastAsia" w:ascii="宋体" w:hAnsi="宋体"/>
                <w:color w:val="auto"/>
                <w:sz w:val="18"/>
              </w:rPr>
              <w:t>1-本季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852" w:type="dxa"/>
            <w:gridSpan w:val="2"/>
            <w:tcBorders>
              <w:top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甲</w:t>
            </w:r>
          </w:p>
        </w:tc>
        <w:tc>
          <w:tcPr>
            <w:tcW w:w="900"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乙</w:t>
            </w:r>
          </w:p>
        </w:tc>
        <w:tc>
          <w:tcPr>
            <w:tcW w:w="140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1</w:t>
            </w:r>
          </w:p>
        </w:tc>
        <w:tc>
          <w:tcPr>
            <w:tcW w:w="1401" w:type="dxa"/>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2</w:t>
            </w:r>
          </w:p>
        </w:tc>
        <w:tc>
          <w:tcPr>
            <w:tcW w:w="1401"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color w:val="auto"/>
                <w:sz w:val="18"/>
              </w:rPr>
            </w:pPr>
            <w:r>
              <w:rPr>
                <w:rFonts w:hint="eastAsia" w:ascii="宋体" w:hAnsi="宋体"/>
                <w:color w:val="auto"/>
                <w:sz w:val="18"/>
              </w:rPr>
              <w:t>3</w:t>
            </w:r>
          </w:p>
        </w:tc>
        <w:tc>
          <w:tcPr>
            <w:tcW w:w="1527" w:type="dxa"/>
            <w:tcBorders>
              <w:top w:val="single" w:color="auto" w:sz="2" w:space="0"/>
              <w:left w:val="single" w:color="auto" w:sz="2" w:space="0"/>
              <w:bottom w:val="single" w:color="auto" w:sz="2" w:space="0"/>
              <w:right w:val="nil"/>
            </w:tcBorders>
            <w:vAlign w:val="center"/>
          </w:tcPr>
          <w:p>
            <w:pPr>
              <w:snapToGrid w:val="0"/>
              <w:jc w:val="center"/>
              <w:rPr>
                <w:rFonts w:ascii="宋体" w:hAnsi="宋体"/>
                <w:color w:val="auto"/>
                <w:sz w:val="18"/>
              </w:rPr>
            </w:pPr>
            <w:r>
              <w:rPr>
                <w:rFonts w:hint="eastAsia" w:ascii="宋体" w:hAnsi="宋体"/>
                <w:color w:val="auto"/>
                <w:sz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2" w:type="dxa"/>
            <w:gridSpan w:val="2"/>
            <w:tcBorders>
              <w:top w:val="single" w:color="auto" w:sz="2" w:space="0"/>
              <w:bottom w:val="single" w:color="auto" w:sz="8" w:space="0"/>
              <w:right w:val="single" w:color="auto" w:sz="2" w:space="0"/>
            </w:tcBorders>
            <w:vAlign w:val="top"/>
          </w:tcPr>
          <w:p>
            <w:pPr>
              <w:spacing w:line="260" w:lineRule="exact"/>
              <w:rPr>
                <w:rFonts w:ascii="宋体" w:hAnsi="宋体"/>
                <w:color w:val="auto"/>
                <w:sz w:val="18"/>
              </w:rPr>
            </w:pPr>
            <w:r>
              <w:rPr>
                <w:rFonts w:hint="eastAsia" w:ascii="宋体" w:hAnsi="宋体"/>
                <w:color w:val="auto"/>
                <w:sz w:val="18"/>
              </w:rPr>
              <w:t>社会消费品零售总额</w:t>
            </w:r>
          </w:p>
          <w:p>
            <w:pPr>
              <w:spacing w:line="260" w:lineRule="exact"/>
              <w:ind w:firstLine="223" w:firstLineChars="124"/>
              <w:rPr>
                <w:rFonts w:ascii="宋体" w:hAnsi="宋体"/>
                <w:color w:val="auto"/>
                <w:sz w:val="18"/>
              </w:rPr>
            </w:pPr>
            <w:r>
              <w:rPr>
                <w:rFonts w:hint="eastAsia" w:ascii="宋体" w:hAnsi="宋体"/>
                <w:color w:val="auto"/>
                <w:sz w:val="18"/>
              </w:rPr>
              <w:t>按销售单位所在地分</w:t>
            </w:r>
          </w:p>
          <w:p>
            <w:pPr>
              <w:spacing w:line="260" w:lineRule="exact"/>
              <w:ind w:firstLine="360"/>
              <w:rPr>
                <w:rFonts w:ascii="宋体" w:hAnsi="宋体"/>
                <w:color w:val="auto"/>
                <w:sz w:val="18"/>
              </w:rPr>
            </w:pPr>
            <w:r>
              <w:rPr>
                <w:rFonts w:hint="eastAsia" w:ascii="宋体" w:hAnsi="宋体"/>
                <w:color w:val="auto"/>
                <w:sz w:val="18"/>
              </w:rPr>
              <w:t>1.城镇</w:t>
            </w:r>
          </w:p>
          <w:p>
            <w:pPr>
              <w:spacing w:line="260" w:lineRule="exact"/>
              <w:ind w:firstLine="720" w:firstLineChars="400"/>
              <w:rPr>
                <w:color w:val="auto"/>
                <w:sz w:val="18"/>
                <w:szCs w:val="18"/>
              </w:rPr>
            </w:pPr>
            <w:r>
              <w:rPr>
                <w:rFonts w:hint="eastAsia"/>
                <w:color w:val="auto"/>
                <w:sz w:val="18"/>
                <w:szCs w:val="18"/>
              </w:rPr>
              <w:t>其中：城区</w:t>
            </w:r>
          </w:p>
          <w:p>
            <w:pPr>
              <w:spacing w:line="260" w:lineRule="exact"/>
              <w:ind w:firstLine="360" w:firstLineChars="200"/>
              <w:rPr>
                <w:rFonts w:ascii="宋体" w:hAnsi="宋体"/>
                <w:color w:val="auto"/>
                <w:sz w:val="18"/>
              </w:rPr>
            </w:pPr>
            <w:r>
              <w:rPr>
                <w:rFonts w:hint="eastAsia" w:ascii="宋体" w:hAnsi="宋体"/>
                <w:color w:val="auto"/>
                <w:sz w:val="18"/>
                <w:szCs w:val="18"/>
              </w:rPr>
              <w:t>2.乡村</w:t>
            </w:r>
          </w:p>
        </w:tc>
        <w:tc>
          <w:tcPr>
            <w:tcW w:w="900" w:type="dxa"/>
            <w:tcBorders>
              <w:top w:val="single" w:color="auto" w:sz="2" w:space="0"/>
              <w:left w:val="single" w:color="auto" w:sz="2" w:space="0"/>
              <w:bottom w:val="single" w:color="auto" w:sz="8" w:space="0"/>
              <w:right w:val="single" w:color="auto" w:sz="2" w:space="0"/>
            </w:tcBorders>
            <w:tcMar>
              <w:top w:w="57" w:type="dxa"/>
              <w:left w:w="0" w:type="dxa"/>
              <w:bottom w:w="57" w:type="dxa"/>
              <w:right w:w="0" w:type="dxa"/>
            </w:tcMar>
            <w:vAlign w:val="top"/>
          </w:tcPr>
          <w:p>
            <w:pPr>
              <w:spacing w:line="260" w:lineRule="exact"/>
              <w:jc w:val="center"/>
              <w:rPr>
                <w:rFonts w:ascii="宋体" w:hAnsi="宋体"/>
                <w:color w:val="auto"/>
                <w:sz w:val="18"/>
              </w:rPr>
            </w:pPr>
            <w:r>
              <w:rPr>
                <w:rFonts w:hint="eastAsia" w:ascii="宋体" w:hAnsi="宋体"/>
                <w:color w:val="auto"/>
                <w:sz w:val="18"/>
              </w:rPr>
              <w:t>01</w:t>
            </w:r>
          </w:p>
          <w:p>
            <w:pPr>
              <w:spacing w:line="260" w:lineRule="exact"/>
              <w:jc w:val="center"/>
              <w:rPr>
                <w:rFonts w:ascii="宋体" w:hAnsi="宋体"/>
                <w:color w:val="auto"/>
                <w:sz w:val="18"/>
              </w:rPr>
            </w:pPr>
            <w:r>
              <w:rPr>
                <w:rFonts w:hint="eastAsia" w:ascii="宋体" w:hAnsi="宋体"/>
                <w:color w:val="auto"/>
                <w:sz w:val="18"/>
              </w:rPr>
              <w:t>－</w:t>
            </w:r>
          </w:p>
          <w:p>
            <w:pPr>
              <w:pStyle w:val="14"/>
              <w:widowControl w:val="0"/>
              <w:pBdr>
                <w:right w:val="none" w:color="auto" w:sz="0" w:space="0"/>
              </w:pBdr>
              <w:spacing w:before="0" w:beforeAutospacing="0" w:after="0" w:afterAutospacing="0" w:line="260" w:lineRule="exact"/>
              <w:jc w:val="center"/>
              <w:rPr>
                <w:rFonts w:ascii="宋体" w:hAnsi="宋体" w:eastAsia="宋体"/>
                <w:color w:val="auto"/>
                <w:kern w:val="2"/>
              </w:rPr>
            </w:pPr>
            <w:r>
              <w:rPr>
                <w:rFonts w:hint="eastAsia" w:ascii="宋体" w:hAnsi="宋体" w:eastAsia="宋体"/>
                <w:color w:val="auto"/>
                <w:kern w:val="2"/>
              </w:rPr>
              <w:t>02</w:t>
            </w:r>
          </w:p>
          <w:p>
            <w:pPr>
              <w:spacing w:line="260" w:lineRule="exact"/>
              <w:jc w:val="center"/>
              <w:rPr>
                <w:rFonts w:ascii="宋体" w:hAnsi="宋体"/>
                <w:color w:val="auto"/>
                <w:sz w:val="18"/>
              </w:rPr>
            </w:pPr>
            <w:r>
              <w:rPr>
                <w:rFonts w:hint="eastAsia" w:ascii="宋体" w:hAnsi="宋体"/>
                <w:color w:val="auto"/>
                <w:sz w:val="18"/>
              </w:rPr>
              <w:t>03</w:t>
            </w:r>
          </w:p>
          <w:p>
            <w:pPr>
              <w:spacing w:line="260" w:lineRule="exact"/>
              <w:jc w:val="center"/>
              <w:rPr>
                <w:rFonts w:ascii="宋体" w:hAnsi="宋体"/>
                <w:color w:val="auto"/>
                <w:sz w:val="18"/>
              </w:rPr>
            </w:pPr>
            <w:r>
              <w:rPr>
                <w:rFonts w:hint="eastAsia" w:ascii="宋体" w:hAnsi="宋体"/>
                <w:color w:val="auto"/>
                <w:sz w:val="18"/>
              </w:rPr>
              <w:t>04</w:t>
            </w:r>
          </w:p>
        </w:tc>
        <w:tc>
          <w:tcPr>
            <w:tcW w:w="5730" w:type="dxa"/>
            <w:gridSpan w:val="6"/>
            <w:tcBorders>
              <w:top w:val="single" w:color="auto" w:sz="2" w:space="0"/>
              <w:left w:val="single" w:color="auto" w:sz="2" w:space="0"/>
              <w:bottom w:val="single" w:color="auto" w:sz="8" w:space="0"/>
            </w:tcBorders>
            <w:tcMar>
              <w:left w:w="0" w:type="dxa"/>
              <w:right w:w="0" w:type="dxa"/>
            </w:tcMar>
            <w:vAlign w:val="center"/>
          </w:tcPr>
          <w:p>
            <w:pPr>
              <w:pStyle w:val="7"/>
              <w:spacing w:line="360" w:lineRule="auto"/>
              <w:rPr>
                <w:rFonts w:ascii="宋体" w:hAnsi="宋体"/>
                <w:color w:val="auto"/>
              </w:rPr>
            </w:pPr>
            <w:r>
              <w:rPr>
                <w:rFonts w:hint="eastAsia" w:ascii="宋体" w:hAnsi="宋体"/>
                <w:color w:val="auto"/>
              </w:rPr>
              <w:t xml:space="preserve">  </w:t>
            </w:r>
          </w:p>
        </w:tc>
      </w:tr>
    </w:tbl>
    <w:p>
      <w:pPr>
        <w:spacing w:line="240" w:lineRule="exact"/>
        <w:ind w:right="-1052" w:rightChars="-501"/>
        <w:rPr>
          <w:rFonts w:ascii="宋体" w:hAnsi="宋体"/>
          <w:color w:val="auto"/>
          <w:sz w:val="18"/>
        </w:rPr>
      </w:pPr>
      <w:r>
        <w:rPr>
          <w:rFonts w:hint="eastAsia" w:ascii="宋体" w:hAnsi="宋体"/>
          <w:color w:val="auto"/>
          <w:sz w:val="18"/>
        </w:rPr>
        <w:t>单位负责人：                               填表人：                      报出日期：２０　  年   月   日</w:t>
      </w:r>
    </w:p>
    <w:p>
      <w:pPr>
        <w:spacing w:line="240" w:lineRule="exact"/>
        <w:ind w:right="50" w:rightChars="24"/>
        <w:rPr>
          <w:rFonts w:ascii="宋体" w:hAnsi="宋体"/>
          <w:color w:val="auto"/>
          <w:sz w:val="18"/>
        </w:rPr>
      </w:pPr>
    </w:p>
    <w:p>
      <w:pPr>
        <w:spacing w:line="240" w:lineRule="exact"/>
        <w:ind w:right="50" w:rightChars="24"/>
        <w:rPr>
          <w:rFonts w:ascii="宋体" w:hAnsi="宋体"/>
          <w:color w:val="auto"/>
          <w:sz w:val="18"/>
          <w:szCs w:val="18"/>
        </w:rPr>
      </w:pPr>
      <w:r>
        <w:rPr>
          <w:rFonts w:hint="eastAsia" w:ascii="宋体" w:hAnsi="宋体"/>
          <w:color w:val="auto"/>
          <w:sz w:val="18"/>
        </w:rPr>
        <w:t>说明：1</w:t>
      </w:r>
      <w:r>
        <w:rPr>
          <w:rFonts w:hint="eastAsia" w:ascii="宋体" w:hAnsi="宋体"/>
          <w:color w:val="auto"/>
          <w:sz w:val="18"/>
          <w:szCs w:val="18"/>
        </w:rPr>
        <w:t xml:space="preserve">.统计范围：辖区内全部批发和零售业、住宿和餐饮业法人单位和个体经营户，以及非批发和零售业法人单位附 </w:t>
      </w:r>
    </w:p>
    <w:p>
      <w:pPr>
        <w:spacing w:line="240" w:lineRule="exact"/>
        <w:ind w:left="1621" w:leftChars="772" w:right="50" w:rightChars="24"/>
        <w:rPr>
          <w:rFonts w:ascii="宋体" w:hAnsi="宋体"/>
          <w:color w:val="auto"/>
          <w:sz w:val="18"/>
          <w:szCs w:val="18"/>
        </w:rPr>
      </w:pPr>
      <w:r>
        <w:rPr>
          <w:rFonts w:hint="eastAsia" w:ascii="宋体" w:hAnsi="宋体"/>
          <w:color w:val="auto"/>
          <w:sz w:val="18"/>
          <w:szCs w:val="18"/>
        </w:rPr>
        <w:t>营的限额以上批发和零售业产业活动单位、非住宿和餐饮业法人单位附营的限额以上住宿和餐饮业产业活动单位。</w:t>
      </w:r>
    </w:p>
    <w:p>
      <w:pPr>
        <w:ind w:left="2169" w:leftChars="258" w:right="55" w:rightChars="26" w:hanging="1627" w:hangingChars="904"/>
        <w:rPr>
          <w:rFonts w:ascii="宋体" w:hAnsi="宋体"/>
          <w:color w:val="auto"/>
          <w:sz w:val="18"/>
        </w:rPr>
      </w:pPr>
      <w:r>
        <w:rPr>
          <w:rFonts w:hint="eastAsia" w:ascii="宋体" w:hAnsi="宋体"/>
          <w:color w:val="auto"/>
          <w:sz w:val="18"/>
        </w:rPr>
        <w:t>2.报送日期及方式：</w:t>
      </w:r>
      <w:r>
        <w:rPr>
          <w:rFonts w:hint="eastAsia" w:ascii="宋体" w:hAnsi="宋体" w:cs="宋体"/>
          <w:spacing w:val="-4"/>
          <w:sz w:val="18"/>
          <w:szCs w:val="18"/>
          <w:lang w:eastAsia="zh-CN"/>
        </w:rPr>
        <w:t>按批发和零售业报表目录</w:t>
      </w:r>
      <w:r>
        <w:rPr>
          <w:rFonts w:hint="eastAsia" w:ascii="宋体" w:hAnsi="宋体"/>
          <w:color w:val="auto"/>
          <w:sz w:val="18"/>
        </w:rPr>
        <w:t>。</w:t>
      </w:r>
    </w:p>
    <w:p>
      <w:pPr>
        <w:ind w:left="718" w:leftChars="256" w:right="50" w:rightChars="24" w:hanging="180" w:hangingChars="100"/>
        <w:rPr>
          <w:rFonts w:ascii="宋体" w:hAnsi="宋体"/>
          <w:color w:val="auto"/>
          <w:sz w:val="18"/>
        </w:rPr>
      </w:pPr>
      <w:r>
        <w:rPr>
          <w:rFonts w:hint="eastAsia" w:ascii="宋体" w:hAnsi="宋体"/>
          <w:color w:val="auto"/>
          <w:sz w:val="18"/>
        </w:rPr>
        <w:t>3.审核关系：行关系：01＝02+04，02≥03；列关系：1</w:t>
      </w:r>
      <w:r>
        <w:rPr>
          <w:rFonts w:ascii="宋体" w:hAnsi="宋体"/>
          <w:color w:val="auto"/>
          <w:sz w:val="18"/>
        </w:rPr>
        <w:t>≤</w:t>
      </w:r>
      <w:r>
        <w:rPr>
          <w:rFonts w:hint="eastAsia" w:ascii="宋体" w:hAnsi="宋体"/>
          <w:color w:val="auto"/>
          <w:sz w:val="18"/>
        </w:rPr>
        <w:t>2，3</w:t>
      </w:r>
      <w:r>
        <w:rPr>
          <w:rFonts w:ascii="宋体" w:hAnsi="宋体"/>
          <w:color w:val="auto"/>
          <w:sz w:val="18"/>
        </w:rPr>
        <w:t>≤</w:t>
      </w:r>
      <w:r>
        <w:rPr>
          <w:rFonts w:hint="eastAsia" w:ascii="宋体" w:hAnsi="宋体"/>
          <w:color w:val="auto"/>
          <w:sz w:val="18"/>
        </w:rPr>
        <w:t>4。</w:t>
      </w:r>
    </w:p>
    <w:p>
      <w:pPr>
        <w:pStyle w:val="4"/>
        <w:ind w:left="105"/>
        <w:jc w:val="center"/>
        <w:rPr>
          <w:rFonts w:hAnsi="宋体"/>
          <w:color w:val="auto"/>
        </w:rPr>
        <w:sectPr>
          <w:pgSz w:w="11906" w:h="16838"/>
          <w:pgMar w:top="1418" w:right="1247" w:bottom="1247" w:left="1247" w:header="851" w:footer="851" w:gutter="0"/>
          <w:pgNumType w:fmt="numberInDash"/>
          <w:cols w:space="720" w:num="1"/>
          <w:docGrid w:linePitch="312" w:charSpace="0"/>
        </w:sectPr>
      </w:pPr>
    </w:p>
    <w:p>
      <w:pPr>
        <w:pStyle w:val="4"/>
        <w:snapToGrid w:val="0"/>
        <w:spacing w:before="480" w:beforeLines="200" w:after="240" w:afterLines="100"/>
        <w:jc w:val="center"/>
        <w:outlineLvl w:val="0"/>
        <w:rPr>
          <w:rFonts w:ascii="黑体" w:eastAsia="黑体"/>
          <w:color w:val="auto"/>
          <w:sz w:val="32"/>
        </w:rPr>
      </w:pPr>
      <w:r>
        <w:rPr>
          <w:rFonts w:hint="eastAsia" w:ascii="Times New Roman" w:hAnsi="Times New Roman" w:eastAsia="黑体"/>
          <w:color w:val="auto"/>
          <w:sz w:val="32"/>
        </w:rPr>
        <w:t>四、</w:t>
      </w:r>
      <w:r>
        <w:rPr>
          <w:rFonts w:hint="eastAsia" w:ascii="黑体" w:eastAsia="黑体"/>
          <w:color w:val="auto"/>
          <w:sz w:val="32"/>
        </w:rPr>
        <w:t>附    录</w:t>
      </w:r>
    </w:p>
    <w:p>
      <w:pPr>
        <w:snapToGrid w:val="0"/>
        <w:spacing w:before="240" w:beforeLines="100" w:after="240" w:afterLines="100"/>
        <w:jc w:val="center"/>
        <w:outlineLvl w:val="1"/>
        <w:rPr>
          <w:rFonts w:hint="eastAsia" w:ascii="黑体" w:hAnsi="黑体" w:eastAsia="黑体"/>
          <w:color w:val="auto"/>
          <w:sz w:val="28"/>
          <w:szCs w:val="28"/>
        </w:rPr>
      </w:pPr>
      <w:r>
        <w:rPr>
          <w:rFonts w:hint="eastAsia" w:ascii="黑体" w:hAnsi="黑体" w:eastAsia="黑体"/>
          <w:color w:val="auto"/>
          <w:sz w:val="28"/>
          <w:szCs w:val="28"/>
        </w:rPr>
        <w:t>（一）国民经济行业分类（批发和零售业）</w:t>
      </w:r>
    </w:p>
    <w:p>
      <w:pPr>
        <w:spacing w:after="120" w:afterLines="50"/>
        <w:jc w:val="center"/>
        <w:rPr>
          <w:rFonts w:ascii="宋体" w:hAnsi="宋体"/>
          <w:color w:val="auto"/>
          <w:szCs w:val="21"/>
        </w:rPr>
      </w:pPr>
      <w:r>
        <w:rPr>
          <w:rFonts w:hint="eastAsia" w:ascii="宋体" w:hAnsi="宋体"/>
          <w:color w:val="auto"/>
          <w:szCs w:val="21"/>
        </w:rPr>
        <w:t>（GB/T 4754—2017）</w:t>
      </w:r>
    </w:p>
    <w:tbl>
      <w:tblPr>
        <w:tblStyle w:val="13"/>
        <w:tblW w:w="9478" w:type="dxa"/>
        <w:tblInd w:w="0" w:type="dxa"/>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00"/>
        <w:gridCol w:w="400"/>
        <w:gridCol w:w="460"/>
        <w:gridCol w:w="540"/>
        <w:gridCol w:w="3177"/>
        <w:gridCol w:w="4501"/>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340" w:hRule="atLeast"/>
          <w:tblHeader/>
        </w:trPr>
        <w:tc>
          <w:tcPr>
            <w:tcW w:w="1800" w:type="dxa"/>
            <w:gridSpan w:val="4"/>
            <w:tcBorders>
              <w:top w:val="single" w:color="auto" w:sz="8" w:space="0"/>
              <w:bottom w:val="single" w:color="auto" w:sz="2" w:space="0"/>
            </w:tcBorders>
            <w:tcMar>
              <w:top w:w="0" w:type="dxa"/>
              <w:left w:w="15" w:type="dxa"/>
              <w:bottom w:w="0" w:type="dxa"/>
              <w:right w:w="15" w:type="dxa"/>
            </w:tcMar>
            <w:vAlign w:val="center"/>
          </w:tcPr>
          <w:p>
            <w:pPr>
              <w:pStyle w:val="8"/>
              <w:pBdr>
                <w:bottom w:val="none" w:color="auto" w:sz="0" w:space="0"/>
              </w:pBdr>
              <w:tabs>
                <w:tab w:val="clear" w:pos="4153"/>
                <w:tab w:val="clear" w:pos="8306"/>
              </w:tabs>
              <w:rPr>
                <w:rFonts w:ascii="宋体" w:hAnsi="宋体" w:cs="Arial Unicode MS"/>
                <w:color w:val="auto"/>
              </w:rPr>
            </w:pPr>
            <w:r>
              <w:rPr>
                <w:rFonts w:hint="eastAsia" w:ascii="宋体" w:hAnsi="宋体" w:cs="Arial Unicode MS"/>
                <w:color w:val="auto"/>
              </w:rPr>
              <w:t>代码</w:t>
            </w:r>
          </w:p>
        </w:tc>
        <w:tc>
          <w:tcPr>
            <w:tcW w:w="3177" w:type="dxa"/>
            <w:vMerge w:val="restart"/>
            <w:tcBorders>
              <w:top w:val="single" w:color="auto" w:sz="8" w:space="0"/>
              <w:bottom w:val="single" w:color="auto" w:sz="2" w:space="0"/>
            </w:tcBorders>
            <w:tcMar>
              <w:top w:w="0" w:type="dxa"/>
              <w:left w:w="15" w:type="dxa"/>
              <w:bottom w:w="0" w:type="dxa"/>
              <w:right w:w="15" w:type="dxa"/>
            </w:tcMar>
            <w:vAlign w:val="center"/>
          </w:tcPr>
          <w:p>
            <w:pPr>
              <w:snapToGrid w:val="0"/>
              <w:jc w:val="center"/>
              <w:rPr>
                <w:rFonts w:ascii="宋体" w:hAnsi="宋体" w:cs="Arial Unicode MS"/>
                <w:color w:val="auto"/>
                <w:sz w:val="18"/>
                <w:szCs w:val="18"/>
              </w:rPr>
            </w:pPr>
            <w:r>
              <w:rPr>
                <w:rFonts w:hint="eastAsia" w:ascii="宋体" w:hAnsi="宋体"/>
                <w:bCs/>
                <w:color w:val="auto"/>
                <w:sz w:val="18"/>
                <w:szCs w:val="18"/>
              </w:rPr>
              <w:t>类  别  名  称</w:t>
            </w:r>
          </w:p>
        </w:tc>
        <w:tc>
          <w:tcPr>
            <w:tcW w:w="4501" w:type="dxa"/>
            <w:vMerge w:val="restart"/>
            <w:tcBorders>
              <w:top w:val="single" w:color="auto" w:sz="8" w:space="0"/>
              <w:bottom w:val="single" w:color="auto" w:sz="2" w:space="0"/>
            </w:tcBorders>
            <w:tcMar>
              <w:top w:w="0" w:type="dxa"/>
              <w:left w:w="15" w:type="dxa"/>
              <w:bottom w:w="0" w:type="dxa"/>
              <w:right w:w="15" w:type="dxa"/>
            </w:tcMar>
            <w:vAlign w:val="center"/>
          </w:tcPr>
          <w:p>
            <w:pPr>
              <w:snapToGrid w:val="0"/>
              <w:ind w:firstLine="1980" w:firstLineChars="1100"/>
              <w:rPr>
                <w:rFonts w:ascii="宋体" w:hAnsi="宋体"/>
                <w:color w:val="auto"/>
                <w:sz w:val="18"/>
                <w:szCs w:val="18"/>
              </w:rPr>
            </w:pPr>
            <w:r>
              <w:rPr>
                <w:rFonts w:hint="eastAsia" w:ascii="宋体" w:hAnsi="宋体"/>
                <w:bCs/>
                <w:color w:val="auto"/>
                <w:sz w:val="18"/>
                <w:szCs w:val="18"/>
              </w:rPr>
              <w:t>说      明</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454" w:hRule="atLeast"/>
          <w:tblHeader/>
        </w:trPr>
        <w:tc>
          <w:tcPr>
            <w:tcW w:w="400" w:type="dxa"/>
            <w:tcBorders>
              <w:top w:val="single" w:color="auto" w:sz="2" w:space="0"/>
              <w:bottom w:val="single" w:color="auto" w:sz="2" w:space="0"/>
            </w:tcBorders>
            <w:tcMar>
              <w:top w:w="0" w:type="dxa"/>
              <w:left w:w="15" w:type="dxa"/>
              <w:bottom w:w="0" w:type="dxa"/>
              <w:right w:w="15" w:type="dxa"/>
            </w:tcMar>
            <w:vAlign w:val="center"/>
          </w:tcPr>
          <w:p>
            <w:pPr>
              <w:pStyle w:val="8"/>
              <w:pBdr>
                <w:bottom w:val="none" w:color="auto" w:sz="0" w:space="0"/>
              </w:pBdr>
              <w:tabs>
                <w:tab w:val="clear" w:pos="4153"/>
                <w:tab w:val="clear" w:pos="8306"/>
              </w:tabs>
              <w:rPr>
                <w:rFonts w:ascii="宋体" w:hAnsi="宋体"/>
                <w:color w:val="auto"/>
              </w:rPr>
            </w:pPr>
            <w:r>
              <w:rPr>
                <w:rFonts w:hint="eastAsia" w:ascii="宋体" w:hAnsi="宋体"/>
                <w:color w:val="auto"/>
              </w:rPr>
              <w:t>门类</w:t>
            </w:r>
          </w:p>
        </w:tc>
        <w:tc>
          <w:tcPr>
            <w:tcW w:w="400" w:type="dxa"/>
            <w:tcBorders>
              <w:top w:val="single" w:color="auto" w:sz="2" w:space="0"/>
              <w:bottom w:val="single" w:color="auto" w:sz="2" w:space="0"/>
            </w:tcBorders>
            <w:tcMar>
              <w:top w:w="0" w:type="dxa"/>
              <w:left w:w="15" w:type="dxa"/>
              <w:bottom w:w="0" w:type="dxa"/>
              <w:right w:w="15" w:type="dxa"/>
            </w:tcMar>
            <w:vAlign w:val="center"/>
          </w:tcPr>
          <w:p>
            <w:pPr>
              <w:pStyle w:val="8"/>
              <w:pBdr>
                <w:bottom w:val="none" w:color="auto" w:sz="0" w:space="0"/>
              </w:pBdr>
              <w:tabs>
                <w:tab w:val="clear" w:pos="4153"/>
                <w:tab w:val="clear" w:pos="8306"/>
              </w:tabs>
              <w:rPr>
                <w:rFonts w:ascii="宋体" w:hAnsi="宋体" w:cs="Arial Unicode MS"/>
                <w:color w:val="auto"/>
              </w:rPr>
            </w:pPr>
            <w:r>
              <w:rPr>
                <w:rFonts w:hint="eastAsia" w:ascii="宋体" w:hAnsi="宋体" w:cs="Arial Unicode MS"/>
                <w:color w:val="auto"/>
              </w:rPr>
              <w:t>大类</w:t>
            </w:r>
          </w:p>
        </w:tc>
        <w:tc>
          <w:tcPr>
            <w:tcW w:w="460" w:type="dxa"/>
            <w:tcBorders>
              <w:top w:val="single" w:color="auto" w:sz="2" w:space="0"/>
              <w:bottom w:val="single" w:color="auto" w:sz="2" w:space="0"/>
            </w:tcBorders>
            <w:tcMar>
              <w:top w:w="0" w:type="dxa"/>
              <w:left w:w="15" w:type="dxa"/>
              <w:bottom w:w="0" w:type="dxa"/>
              <w:right w:w="15" w:type="dxa"/>
            </w:tcMar>
            <w:vAlign w:val="center"/>
          </w:tcPr>
          <w:p>
            <w:pPr>
              <w:snapToGrid w:val="0"/>
              <w:jc w:val="center"/>
              <w:rPr>
                <w:rFonts w:ascii="宋体" w:hAnsi="宋体" w:cs="Arial Unicode MS"/>
                <w:color w:val="auto"/>
                <w:sz w:val="18"/>
                <w:szCs w:val="18"/>
              </w:rPr>
            </w:pPr>
            <w:r>
              <w:rPr>
                <w:rFonts w:hint="eastAsia" w:ascii="宋体" w:hAnsi="宋体" w:cs="Arial Unicode MS"/>
                <w:color w:val="auto"/>
                <w:sz w:val="18"/>
                <w:szCs w:val="18"/>
              </w:rPr>
              <w:t>中类</w:t>
            </w:r>
          </w:p>
        </w:tc>
        <w:tc>
          <w:tcPr>
            <w:tcW w:w="540" w:type="dxa"/>
            <w:tcBorders>
              <w:top w:val="single" w:color="auto" w:sz="2" w:space="0"/>
              <w:bottom w:val="single" w:color="auto" w:sz="2" w:space="0"/>
            </w:tcBorders>
            <w:tcMar>
              <w:top w:w="0" w:type="dxa"/>
              <w:left w:w="15" w:type="dxa"/>
              <w:bottom w:w="0" w:type="dxa"/>
              <w:right w:w="15" w:type="dxa"/>
            </w:tcMar>
            <w:vAlign w:val="center"/>
          </w:tcPr>
          <w:p>
            <w:pPr>
              <w:snapToGrid w:val="0"/>
              <w:jc w:val="center"/>
              <w:rPr>
                <w:rFonts w:ascii="宋体" w:hAnsi="宋体" w:cs="Arial Unicode MS"/>
                <w:color w:val="auto"/>
                <w:sz w:val="18"/>
                <w:szCs w:val="18"/>
              </w:rPr>
            </w:pPr>
            <w:r>
              <w:rPr>
                <w:rFonts w:hint="eastAsia" w:ascii="宋体" w:hAnsi="宋体" w:cs="Arial Unicode MS"/>
                <w:color w:val="auto"/>
                <w:sz w:val="18"/>
                <w:szCs w:val="18"/>
              </w:rPr>
              <w:t>小类</w:t>
            </w:r>
          </w:p>
        </w:tc>
        <w:tc>
          <w:tcPr>
            <w:tcW w:w="3177" w:type="dxa"/>
            <w:vMerge w:val="continue"/>
            <w:tcBorders>
              <w:top w:val="single" w:color="auto" w:sz="2" w:space="0"/>
              <w:bottom w:val="single" w:color="auto" w:sz="2" w:space="0"/>
            </w:tcBorders>
            <w:tcMar>
              <w:top w:w="0" w:type="dxa"/>
              <w:left w:w="15" w:type="dxa"/>
              <w:bottom w:w="0" w:type="dxa"/>
              <w:right w:w="15" w:type="dxa"/>
            </w:tcMar>
            <w:vAlign w:val="center"/>
          </w:tcPr>
          <w:p>
            <w:pPr>
              <w:snapToGrid w:val="0"/>
              <w:rPr>
                <w:rFonts w:ascii="宋体" w:hAnsi="宋体"/>
                <w:bCs/>
                <w:color w:val="auto"/>
                <w:sz w:val="18"/>
                <w:szCs w:val="18"/>
              </w:rPr>
            </w:pPr>
          </w:p>
        </w:tc>
        <w:tc>
          <w:tcPr>
            <w:tcW w:w="4501" w:type="dxa"/>
            <w:vMerge w:val="continue"/>
            <w:tcBorders>
              <w:top w:val="single" w:color="auto" w:sz="2" w:space="0"/>
              <w:bottom w:val="single" w:color="auto" w:sz="2" w:space="0"/>
            </w:tcBorders>
            <w:tcMar>
              <w:top w:w="0" w:type="dxa"/>
              <w:left w:w="15" w:type="dxa"/>
              <w:bottom w:w="0" w:type="dxa"/>
              <w:right w:w="15" w:type="dxa"/>
            </w:tcMar>
            <w:vAlign w:val="center"/>
          </w:tcPr>
          <w:p>
            <w:pPr>
              <w:snapToGrid w:val="0"/>
              <w:ind w:firstLine="1980" w:firstLineChars="1100"/>
              <w:rPr>
                <w:rFonts w:ascii="宋体" w:hAnsi="宋体"/>
                <w:bCs/>
                <w:color w:val="auto"/>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Borders>
              <w:top w:val="single" w:color="auto" w:sz="2" w:space="0"/>
            </w:tcBorders>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F</w:t>
            </w:r>
          </w:p>
        </w:tc>
        <w:tc>
          <w:tcPr>
            <w:tcW w:w="400" w:type="dxa"/>
            <w:tcBorders>
              <w:top w:val="single" w:color="auto" w:sz="2" w:space="0"/>
            </w:tcBorders>
            <w:tcMar>
              <w:top w:w="0" w:type="dxa"/>
              <w:left w:w="15" w:type="dxa"/>
              <w:bottom w:w="0" w:type="dxa"/>
              <w:right w:w="15" w:type="dxa"/>
            </w:tcMar>
            <w:vAlign w:val="top"/>
          </w:tcPr>
          <w:p>
            <w:pPr>
              <w:widowControl/>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　</w:t>
            </w:r>
          </w:p>
        </w:tc>
        <w:tc>
          <w:tcPr>
            <w:tcW w:w="460" w:type="dxa"/>
            <w:tcBorders>
              <w:top w:val="single" w:color="auto" w:sz="2" w:space="0"/>
            </w:tcBorders>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Borders>
              <w:top w:val="single" w:color="auto" w:sz="2" w:space="0"/>
            </w:tcBorders>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Borders>
              <w:top w:val="single" w:color="auto" w:sz="2" w:space="0"/>
            </w:tcBorders>
            <w:tcMar>
              <w:top w:w="0" w:type="dxa"/>
              <w:left w:w="15" w:type="dxa"/>
              <w:bottom w:w="0" w:type="dxa"/>
              <w:right w:w="15" w:type="dxa"/>
            </w:tcMar>
            <w:vAlign w:val="top"/>
          </w:tcPr>
          <w:p>
            <w:pPr>
              <w:widowControl/>
              <w:snapToGrid w:val="0"/>
              <w:jc w:val="left"/>
              <w:rPr>
                <w:rFonts w:ascii="宋体" w:hAnsi="宋体" w:cs="宋体"/>
                <w:bCs/>
                <w:color w:val="auto"/>
                <w:kern w:val="0"/>
                <w:sz w:val="18"/>
                <w:szCs w:val="18"/>
              </w:rPr>
            </w:pPr>
            <w:r>
              <w:rPr>
                <w:rFonts w:hint="eastAsia" w:ascii="宋体" w:hAnsi="宋体" w:cs="宋体"/>
                <w:bCs/>
                <w:color w:val="auto"/>
                <w:kern w:val="0"/>
                <w:sz w:val="18"/>
                <w:szCs w:val="18"/>
              </w:rPr>
              <w:t>批发和零售业</w:t>
            </w:r>
          </w:p>
        </w:tc>
        <w:tc>
          <w:tcPr>
            <w:tcW w:w="4501" w:type="dxa"/>
            <w:tcBorders>
              <w:top w:val="single" w:color="auto" w:sz="2" w:space="0"/>
            </w:tcBorders>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本门类包括51和52大类，指商品在流通环节中的批发活动和零售活动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iCs/>
                <w:color w:val="auto"/>
                <w:kern w:val="0"/>
                <w:sz w:val="18"/>
                <w:szCs w:val="18"/>
              </w:rPr>
            </w:pPr>
          </w:p>
        </w:tc>
        <w:tc>
          <w:tcPr>
            <w:tcW w:w="400" w:type="dxa"/>
            <w:tcMar>
              <w:top w:w="0" w:type="dxa"/>
              <w:left w:w="15" w:type="dxa"/>
              <w:bottom w:w="0" w:type="dxa"/>
              <w:right w:w="15" w:type="dxa"/>
            </w:tcMar>
            <w:vAlign w:val="top"/>
          </w:tcPr>
          <w:p>
            <w:pPr>
              <w:widowControl/>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51</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bCs/>
                <w:color w:val="auto"/>
                <w:kern w:val="0"/>
                <w:sz w:val="18"/>
                <w:szCs w:val="18"/>
              </w:rPr>
            </w:pPr>
            <w:r>
              <w:rPr>
                <w:rFonts w:hint="eastAsia" w:ascii="宋体" w:hAnsi="宋体" w:cs="宋体"/>
                <w:bCs/>
                <w:color w:val="auto"/>
                <w:kern w:val="0"/>
                <w:sz w:val="18"/>
                <w:szCs w:val="18"/>
              </w:rPr>
              <w:t>批发业</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向其他批发或零售单位（含个体经营者）及其他企事业单位、机关团体等批量销售生活用品、生产资料的活动，以及从事进出口贸易和贸易经纪与代理的活动，包括拥有货物所有权，并以本单位（公司）的名义进行交易活动,也包括不拥有货物的所有权，收取佣金的商品代理、商品代售活动；本类还包括各类商品批发市场中固定摊位的批发活动，以及以销售为目的的收购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农、林、牧、渔产品批发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指未经过加工的农作物、林产品及牲畜、畜产品、鱼苗的批发和进出口活动，但不包括蔬菜、水果、肉、禽、蛋、奶及水产品的批发和进出口活动，包括以批发为目的的农副产品收购活动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谷物、豆及薯类批发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5112</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种子批发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畜牧渔业饲料批发</w:t>
            </w:r>
          </w:p>
        </w:tc>
        <w:tc>
          <w:tcPr>
            <w:tcW w:w="4501" w:type="dxa"/>
            <w:tcMar>
              <w:top w:w="0" w:type="dxa"/>
              <w:left w:w="15" w:type="dxa"/>
              <w:bottom w:w="0" w:type="dxa"/>
              <w:right w:w="15" w:type="dxa"/>
            </w:tcMar>
            <w:vAlign w:val="top"/>
          </w:tcPr>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不包括</w:t>
            </w:r>
            <w:r>
              <w:rPr>
                <w:rFonts w:ascii="宋体" w:hAnsi="宋体" w:cs="宋体"/>
                <w:color w:val="auto"/>
                <w:kern w:val="0"/>
                <w:sz w:val="18"/>
                <w:szCs w:val="18"/>
              </w:rPr>
              <w:t>宠物</w:t>
            </w:r>
            <w:r>
              <w:rPr>
                <w:rFonts w:hint="eastAsia" w:ascii="宋体" w:hAnsi="宋体" w:cs="宋体"/>
                <w:color w:val="auto"/>
                <w:kern w:val="0"/>
                <w:sz w:val="18"/>
                <w:szCs w:val="18"/>
              </w:rPr>
              <w:t>食品</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5114</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棉、麻批发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5115</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林业产品批发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指林木种苗、采伐产品及采集产品等的批发和进出口活动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5116</w:t>
            </w:r>
          </w:p>
          <w:p>
            <w:pPr>
              <w:widowControl/>
              <w:snapToGrid w:val="0"/>
              <w:jc w:val="center"/>
              <w:rPr>
                <w:rFonts w:hint="eastAsia" w:ascii="宋体" w:hAnsi="宋体"/>
                <w:color w:val="auto"/>
                <w:kern w:val="0"/>
                <w:sz w:val="18"/>
                <w:szCs w:val="18"/>
              </w:rPr>
            </w:pPr>
            <w:r>
              <w:rPr>
                <w:rFonts w:hint="eastAsia" w:ascii="宋体" w:hAnsi="宋体"/>
                <w:color w:val="auto"/>
                <w:kern w:val="0"/>
                <w:sz w:val="18"/>
                <w:szCs w:val="18"/>
              </w:rPr>
              <w:t>5117</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牲畜批发</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渔业</w:t>
            </w:r>
            <w:r>
              <w:rPr>
                <w:rFonts w:ascii="宋体" w:hAnsi="宋体" w:cs="宋体"/>
                <w:color w:val="auto"/>
                <w:kern w:val="0"/>
                <w:sz w:val="18"/>
                <w:szCs w:val="18"/>
              </w:rPr>
              <w:t>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5119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其他农牧产品批发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食品、饮料及烟草制品批发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指经过加工和制造的食品、饮料及烟草制品的批发和进出口活动，以及蔬菜、水果、肉、禽、蛋、奶及水产品的批发和进出口活动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米、面制品及食用油批发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5122</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糕点、糖果及糖批发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果品、蔬菜批发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5124</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肉、禽、蛋、奶及水产品批发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5125</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盐及调味品批发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5126</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营养和保健品批发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5127</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酒、饮料及茶叶批发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指可直接饮用或稀释、冲泡后饮用的饮料、酒及茶叶的批发和进出口活动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5128</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烟草制品批发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指经过加工、生产的烟草制品的批发和进出口活动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5129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其他食品批发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纺织、服装及家庭用品批发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指纺织面料、纺织品、服装、鞋、帽及日杂品、家用电器、家具等生活日用品的批发和进出口活动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纺织品、针织品及原料批发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5132</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服装批发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5133</w:t>
            </w:r>
          </w:p>
          <w:p>
            <w:pPr>
              <w:widowControl/>
              <w:snapToGrid w:val="0"/>
              <w:jc w:val="center"/>
              <w:rPr>
                <w:rFonts w:ascii="宋体" w:hAnsi="宋体"/>
                <w:color w:val="auto"/>
                <w:kern w:val="0"/>
                <w:sz w:val="18"/>
                <w:szCs w:val="18"/>
              </w:rPr>
            </w:pPr>
            <w:r>
              <w:rPr>
                <w:rFonts w:ascii="宋体" w:hAnsi="宋体"/>
                <w:color w:val="auto"/>
                <w:kern w:val="0"/>
                <w:sz w:val="18"/>
                <w:szCs w:val="18"/>
              </w:rPr>
              <w:t>5134</w:t>
            </w:r>
          </w:p>
        </w:tc>
        <w:tc>
          <w:tcPr>
            <w:tcW w:w="3177" w:type="dxa"/>
            <w:tcMar>
              <w:top w:w="0" w:type="dxa"/>
              <w:left w:w="15" w:type="dxa"/>
              <w:bottom w:w="0" w:type="dxa"/>
              <w:right w:w="15" w:type="dxa"/>
            </w:tcMar>
            <w:vAlign w:val="top"/>
          </w:tcPr>
          <w:p>
            <w:pPr>
              <w:widowControl/>
              <w:snapToGrid w:val="0"/>
              <w:ind w:firstLine="345"/>
              <w:jc w:val="left"/>
              <w:rPr>
                <w:rFonts w:ascii="宋体" w:hAnsi="宋体" w:cs="宋体"/>
                <w:color w:val="auto"/>
                <w:kern w:val="0"/>
                <w:sz w:val="18"/>
                <w:szCs w:val="18"/>
              </w:rPr>
            </w:pPr>
            <w:r>
              <w:rPr>
                <w:rFonts w:hint="eastAsia" w:ascii="宋体" w:hAnsi="宋体" w:cs="宋体"/>
                <w:color w:val="auto"/>
                <w:kern w:val="0"/>
                <w:sz w:val="18"/>
                <w:szCs w:val="18"/>
              </w:rPr>
              <w:t>鞋帽批发</w:t>
            </w:r>
          </w:p>
          <w:p>
            <w:pPr>
              <w:widowControl/>
              <w:snapToGrid w:val="0"/>
              <w:ind w:firstLine="345"/>
              <w:jc w:val="left"/>
              <w:rPr>
                <w:rFonts w:ascii="宋体" w:hAnsi="宋体" w:cs="宋体"/>
                <w:color w:val="auto"/>
                <w:kern w:val="0"/>
                <w:sz w:val="18"/>
                <w:szCs w:val="18"/>
              </w:rPr>
            </w:pPr>
            <w:r>
              <w:rPr>
                <w:rFonts w:hint="eastAsia" w:ascii="宋体" w:hAnsi="宋体" w:cs="宋体"/>
                <w:color w:val="auto"/>
                <w:kern w:val="0"/>
                <w:sz w:val="18"/>
                <w:szCs w:val="18"/>
              </w:rPr>
              <w:t>化妆品及卫生用品批发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5135</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厨具卫具及日用杂品批发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指灶具、炊具、厨具、餐具及各种容器、器皿等批发和进出口活动；卫生间的用品用具和生活用清洁、清扫用品、用具等批发和进出口活动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5136</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灯具、装饰物品批发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5137</w:t>
            </w:r>
          </w:p>
          <w:p>
            <w:pPr>
              <w:widowControl/>
              <w:snapToGrid w:val="0"/>
              <w:jc w:val="center"/>
              <w:rPr>
                <w:rFonts w:ascii="宋体" w:hAnsi="宋体"/>
                <w:color w:val="auto"/>
                <w:kern w:val="0"/>
                <w:sz w:val="18"/>
                <w:szCs w:val="18"/>
              </w:rPr>
            </w:pPr>
            <w:r>
              <w:rPr>
                <w:rFonts w:ascii="宋体" w:hAnsi="宋体"/>
                <w:color w:val="auto"/>
                <w:kern w:val="0"/>
                <w:sz w:val="18"/>
                <w:szCs w:val="18"/>
              </w:rPr>
              <w:t>5138</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家用视听设备批发</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日用</w:t>
            </w:r>
            <w:r>
              <w:rPr>
                <w:rFonts w:ascii="宋体" w:hAnsi="宋体" w:cs="宋体"/>
                <w:color w:val="auto"/>
                <w:kern w:val="0"/>
                <w:sz w:val="18"/>
                <w:szCs w:val="18"/>
              </w:rPr>
              <w:t>家电批发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5139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其他家庭用品批发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指上述未列明的其他生活日用品的批发和进出口活动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文化、体育用品及器材批发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指各类文具用品、体育用品、图书、报刊、音像制品、电子出版物、数字</w:t>
            </w:r>
            <w:r>
              <w:rPr>
                <w:rFonts w:ascii="宋体" w:hAnsi="宋体" w:cs="宋体"/>
                <w:color w:val="auto"/>
                <w:kern w:val="0"/>
                <w:sz w:val="18"/>
                <w:szCs w:val="18"/>
              </w:rPr>
              <w:t>出版物、</w:t>
            </w:r>
            <w:r>
              <w:rPr>
                <w:rFonts w:hint="eastAsia" w:ascii="宋体" w:hAnsi="宋体" w:cs="宋体"/>
                <w:color w:val="auto"/>
                <w:kern w:val="0"/>
                <w:sz w:val="18"/>
                <w:szCs w:val="18"/>
              </w:rPr>
              <w:t>首饰、工艺美术品、收藏品及其他文化用品、器材的批发和进出口活动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文具用品批发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5142</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体育用品及器材批发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图书批发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报刊批发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音像制品、电子和</w:t>
            </w:r>
            <w:r>
              <w:rPr>
                <w:rFonts w:ascii="宋体" w:hAnsi="宋体" w:cs="宋体"/>
                <w:color w:val="auto"/>
                <w:kern w:val="0"/>
                <w:sz w:val="18"/>
                <w:szCs w:val="18"/>
              </w:rPr>
              <w:t>数字</w:t>
            </w:r>
            <w:r>
              <w:rPr>
                <w:rFonts w:hint="eastAsia" w:ascii="宋体" w:hAnsi="宋体" w:cs="宋体"/>
                <w:color w:val="auto"/>
                <w:kern w:val="0"/>
                <w:sz w:val="18"/>
                <w:szCs w:val="18"/>
              </w:rPr>
              <w:t>出版物批发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5146</w:t>
            </w:r>
          </w:p>
          <w:p>
            <w:pPr>
              <w:widowControl/>
              <w:snapToGrid w:val="0"/>
              <w:jc w:val="center"/>
              <w:rPr>
                <w:rFonts w:ascii="宋体" w:hAnsi="宋体"/>
                <w:color w:val="auto"/>
                <w:kern w:val="0"/>
                <w:sz w:val="18"/>
                <w:szCs w:val="18"/>
              </w:rPr>
            </w:pPr>
            <w:r>
              <w:rPr>
                <w:rFonts w:ascii="宋体" w:hAnsi="宋体"/>
                <w:color w:val="auto"/>
                <w:kern w:val="0"/>
                <w:sz w:val="18"/>
                <w:szCs w:val="18"/>
              </w:rPr>
              <w:t>5147</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首饰、工艺品及收藏品批发</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乐器</w:t>
            </w:r>
            <w:r>
              <w:rPr>
                <w:rFonts w:ascii="宋体" w:hAnsi="宋体" w:cs="宋体"/>
                <w:color w:val="auto"/>
                <w:kern w:val="0"/>
                <w:sz w:val="18"/>
                <w:szCs w:val="18"/>
              </w:rPr>
              <w:t>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5149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其他文化用品批发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515</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医药及医疗器材批发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指各种化学药品、生物药品、中药及医疗器材的批发和进出口活动；包括兽用药的批发和进出口活动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5151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西药批发</w:t>
            </w:r>
          </w:p>
        </w:tc>
        <w:tc>
          <w:tcPr>
            <w:tcW w:w="4501" w:type="dxa"/>
            <w:tcMar>
              <w:top w:w="0" w:type="dxa"/>
              <w:left w:w="15" w:type="dxa"/>
              <w:bottom w:w="0" w:type="dxa"/>
              <w:right w:w="15" w:type="dxa"/>
            </w:tcMar>
            <w:vAlign w:val="top"/>
          </w:tcPr>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指</w:t>
            </w:r>
            <w:r>
              <w:rPr>
                <w:rFonts w:ascii="宋体" w:hAnsi="宋体" w:cs="宋体"/>
                <w:color w:val="auto"/>
                <w:kern w:val="0"/>
                <w:sz w:val="18"/>
                <w:szCs w:val="18"/>
              </w:rPr>
              <w:t>人用化学药品和生物药品的批发和进出口活动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5152</w:t>
            </w:r>
          </w:p>
          <w:p>
            <w:pPr>
              <w:widowControl/>
              <w:snapToGrid w:val="0"/>
              <w:jc w:val="center"/>
              <w:rPr>
                <w:rFonts w:ascii="宋体" w:hAnsi="宋体"/>
                <w:color w:val="auto"/>
                <w:kern w:val="0"/>
                <w:sz w:val="18"/>
                <w:szCs w:val="18"/>
              </w:rPr>
            </w:pPr>
          </w:p>
          <w:p>
            <w:pPr>
              <w:widowControl/>
              <w:snapToGrid w:val="0"/>
              <w:jc w:val="center"/>
              <w:rPr>
                <w:rFonts w:hint="eastAsia" w:ascii="宋体" w:hAnsi="宋体"/>
                <w:color w:val="auto"/>
                <w:kern w:val="0"/>
                <w:sz w:val="18"/>
                <w:szCs w:val="18"/>
              </w:rPr>
            </w:pPr>
            <w:r>
              <w:rPr>
                <w:rFonts w:ascii="宋体" w:hAnsi="宋体"/>
                <w:color w:val="auto"/>
                <w:kern w:val="0"/>
                <w:sz w:val="18"/>
                <w:szCs w:val="18"/>
              </w:rPr>
              <w:t>5153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中药批发</w:t>
            </w:r>
          </w:p>
          <w:p>
            <w:pPr>
              <w:widowControl/>
              <w:snapToGrid w:val="0"/>
              <w:ind w:firstLine="360"/>
              <w:jc w:val="left"/>
              <w:rPr>
                <w:rFonts w:hint="eastAsia" w:ascii="宋体" w:hAnsi="宋体" w:cs="宋体"/>
                <w:color w:val="auto"/>
                <w:kern w:val="0"/>
                <w:sz w:val="18"/>
                <w:szCs w:val="18"/>
              </w:rPr>
            </w:pP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动物用药品</w:t>
            </w:r>
            <w:r>
              <w:rPr>
                <w:rFonts w:ascii="宋体" w:hAnsi="宋体" w:cs="宋体"/>
                <w:color w:val="auto"/>
                <w:kern w:val="0"/>
                <w:sz w:val="18"/>
                <w:szCs w:val="18"/>
              </w:rPr>
              <w:t>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指人用中成药、中药材中药</w:t>
            </w:r>
            <w:r>
              <w:rPr>
                <w:rFonts w:ascii="宋体" w:hAnsi="宋体" w:cs="宋体"/>
                <w:color w:val="auto"/>
                <w:kern w:val="0"/>
                <w:sz w:val="18"/>
                <w:szCs w:val="18"/>
              </w:rPr>
              <w:t>饮片（</w:t>
            </w:r>
            <w:r>
              <w:rPr>
                <w:rFonts w:hint="eastAsia" w:ascii="宋体" w:hAnsi="宋体" w:cs="宋体"/>
                <w:color w:val="auto"/>
                <w:kern w:val="0"/>
                <w:sz w:val="18"/>
                <w:szCs w:val="18"/>
              </w:rPr>
              <w:t>含</w:t>
            </w:r>
            <w:r>
              <w:rPr>
                <w:rFonts w:ascii="宋体" w:hAnsi="宋体" w:cs="宋体"/>
                <w:color w:val="auto"/>
                <w:kern w:val="0"/>
                <w:sz w:val="18"/>
                <w:szCs w:val="18"/>
              </w:rPr>
              <w:t>中药配方颗粒）</w:t>
            </w:r>
            <w:r>
              <w:rPr>
                <w:rFonts w:hint="eastAsia" w:ascii="宋体" w:hAnsi="宋体" w:cs="宋体"/>
                <w:color w:val="auto"/>
                <w:kern w:val="0"/>
                <w:sz w:val="18"/>
                <w:szCs w:val="18"/>
              </w:rPr>
              <w:t>的批发和进出口活动</w:t>
            </w:r>
          </w:p>
          <w:p>
            <w:pPr>
              <w:widowControl/>
              <w:snapToGrid w:val="0"/>
              <w:ind w:left="42" w:leftChars="20"/>
              <w:jc w:val="left"/>
              <w:rPr>
                <w:rFonts w:hint="eastAsia" w:ascii="宋体" w:hAnsi="宋体" w:cs="宋体"/>
                <w:color w:val="auto"/>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hint="eastAsia" w:ascii="宋体" w:hAnsi="宋体"/>
                <w:color w:val="auto"/>
                <w:kern w:val="0"/>
                <w:sz w:val="18"/>
                <w:szCs w:val="18"/>
              </w:rPr>
            </w:pPr>
            <w:r>
              <w:rPr>
                <w:rFonts w:ascii="宋体" w:hAnsi="宋体"/>
                <w:color w:val="auto"/>
                <w:kern w:val="0"/>
                <w:sz w:val="18"/>
                <w:szCs w:val="18"/>
              </w:rPr>
              <w:t>515</w:t>
            </w:r>
            <w:r>
              <w:rPr>
                <w:rFonts w:hint="eastAsia" w:ascii="宋体" w:hAnsi="宋体"/>
                <w:color w:val="auto"/>
                <w:kern w:val="0"/>
                <w:sz w:val="18"/>
                <w:szCs w:val="18"/>
              </w:rPr>
              <w:t>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医疗用品及器材批发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矿产品、建材及化工产品批发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指煤及煤制品、石油制品、矿产品及矿物制品、金属材料、建筑和装饰装修材料以及化工产品的批发和进出口活动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煤炭及制品批发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5162</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石油及制品批发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非金属矿及制品批发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金属及金属矿批发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 xml:space="preserve">建材批发  </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指建筑用材料和装饰装修材料的批发和进出口活动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5166</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化肥批发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5167</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农药批发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5168</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农用薄膜批发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5169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 xml:space="preserve">其他化工产品批发  </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机械设备、五金产品及电子产品批发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提供通用机械、专用设备、交通运输设备、电气机械、五金、交通器材、电料、计算机设备、通讯设备、电子产品、仪器仪表及办公用机械的批发和进出口活动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农业机械批发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5172</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汽车及</w:t>
            </w:r>
            <w:r>
              <w:rPr>
                <w:rFonts w:ascii="宋体" w:hAnsi="宋体" w:cs="宋体"/>
                <w:color w:val="auto"/>
                <w:kern w:val="0"/>
                <w:sz w:val="18"/>
                <w:szCs w:val="18"/>
              </w:rPr>
              <w:t>零配件</w:t>
            </w:r>
            <w:r>
              <w:rPr>
                <w:rFonts w:hint="eastAsia" w:ascii="宋体" w:hAnsi="宋体" w:cs="宋体"/>
                <w:color w:val="auto"/>
                <w:kern w:val="0"/>
                <w:sz w:val="18"/>
                <w:szCs w:val="18"/>
              </w:rPr>
              <w:t>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摩托车及零配件批发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五金产品批发</w:t>
            </w:r>
          </w:p>
        </w:tc>
        <w:tc>
          <w:tcPr>
            <w:tcW w:w="4501" w:type="dxa"/>
            <w:tcMar>
              <w:top w:w="0" w:type="dxa"/>
              <w:left w:w="15" w:type="dxa"/>
              <w:bottom w:w="0" w:type="dxa"/>
              <w:right w:w="15" w:type="dxa"/>
            </w:tcMar>
            <w:vAlign w:val="top"/>
          </w:tcPr>
          <w:p>
            <w:pPr>
              <w:widowControl/>
              <w:snapToGrid w:val="0"/>
              <w:ind w:left="42" w:leftChars="20" w:firstLine="164" w:firstLineChars="100"/>
              <w:jc w:val="left"/>
              <w:rPr>
                <w:rFonts w:hint="eastAsia" w:ascii="宋体" w:hAnsi="宋体" w:cs="宋体"/>
                <w:color w:val="auto"/>
                <w:spacing w:val="-2"/>
                <w:kern w:val="0"/>
                <w:sz w:val="18"/>
                <w:szCs w:val="18"/>
              </w:rPr>
            </w:pPr>
            <w:r>
              <w:rPr>
                <w:rFonts w:hint="eastAsia" w:ascii="宋体" w:hAnsi="宋体" w:cs="宋体"/>
                <w:color w:val="auto"/>
                <w:spacing w:val="-8"/>
                <w:kern w:val="0"/>
                <w:sz w:val="18"/>
                <w:szCs w:val="18"/>
              </w:rPr>
              <w:t>指小五金、工具、水暖部件及材料的批发和进出口活</w:t>
            </w:r>
            <w:r>
              <w:rPr>
                <w:rFonts w:hint="eastAsia" w:ascii="宋体" w:hAnsi="宋体" w:cs="宋体"/>
                <w:color w:val="auto"/>
                <w:spacing w:val="-2"/>
                <w:kern w:val="0"/>
                <w:sz w:val="18"/>
                <w:szCs w:val="18"/>
              </w:rPr>
              <w:t>动，不包括自行车及零配件的批发和进出口。</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电气设备批发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5176</w:t>
            </w:r>
          </w:p>
          <w:p>
            <w:pPr>
              <w:widowControl/>
              <w:snapToGrid w:val="0"/>
              <w:jc w:val="center"/>
              <w:rPr>
                <w:rFonts w:ascii="宋体" w:hAnsi="宋体"/>
                <w:color w:val="auto"/>
                <w:kern w:val="0"/>
                <w:sz w:val="18"/>
                <w:szCs w:val="18"/>
              </w:rPr>
            </w:pPr>
            <w:r>
              <w:rPr>
                <w:rFonts w:hint="eastAsia" w:ascii="宋体" w:hAnsi="宋体"/>
                <w:color w:val="auto"/>
                <w:kern w:val="0"/>
                <w:sz w:val="18"/>
                <w:szCs w:val="18"/>
              </w:rPr>
              <w:t>5177</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计算机、软件及辅助设备批发</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通讯</w:t>
            </w:r>
            <w:r>
              <w:rPr>
                <w:rFonts w:ascii="宋体" w:hAnsi="宋体" w:cs="宋体"/>
                <w:color w:val="auto"/>
                <w:kern w:val="0"/>
                <w:sz w:val="18"/>
                <w:szCs w:val="18"/>
              </w:rPr>
              <w:t>设备批发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p>
            <w:pPr>
              <w:widowControl/>
              <w:snapToGrid w:val="0"/>
              <w:ind w:left="42" w:leftChars="20"/>
              <w:jc w:val="left"/>
              <w:rPr>
                <w:rFonts w:hint="eastAsia"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指</w:t>
            </w:r>
            <w:r>
              <w:rPr>
                <w:rFonts w:ascii="宋体" w:hAnsi="宋体" w:cs="宋体"/>
                <w:color w:val="auto"/>
                <w:kern w:val="0"/>
                <w:sz w:val="18"/>
                <w:szCs w:val="18"/>
              </w:rPr>
              <w:t>电信设备的</w:t>
            </w:r>
            <w:r>
              <w:rPr>
                <w:rFonts w:hint="eastAsia" w:ascii="宋体" w:hAnsi="宋体" w:cs="宋体"/>
                <w:color w:val="auto"/>
                <w:kern w:val="0"/>
                <w:sz w:val="18"/>
                <w:szCs w:val="18"/>
              </w:rPr>
              <w:t>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5178</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广播影视设备批发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指广播影视设备的批发和进出口活动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5179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其他机械设备及电子产品批发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518</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贸易经纪与代理</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指代办商、商品经纪人、拍卖商的活动；专门为某一生产企业做销售代理的活动；为买卖双方提供贸易机会或代表委托人进行商品交易代理活动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5181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贸易代理</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指不拥有货物的所有权，为实现供求双方达成交易，按协议收取佣金的贸易代理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5182</w:t>
            </w:r>
          </w:p>
          <w:p>
            <w:pPr>
              <w:widowControl/>
              <w:snapToGrid w:val="0"/>
              <w:jc w:val="center"/>
              <w:rPr>
                <w:rFonts w:ascii="宋体" w:hAnsi="宋体"/>
                <w:color w:val="auto"/>
                <w:kern w:val="0"/>
                <w:sz w:val="18"/>
                <w:szCs w:val="18"/>
              </w:rPr>
            </w:pPr>
            <w:r>
              <w:rPr>
                <w:rFonts w:ascii="宋体" w:hAnsi="宋体"/>
                <w:color w:val="auto"/>
                <w:kern w:val="0"/>
                <w:sz w:val="18"/>
                <w:szCs w:val="18"/>
              </w:rPr>
              <w:t>5183</w:t>
            </w:r>
          </w:p>
          <w:p>
            <w:pPr>
              <w:widowControl/>
              <w:snapToGrid w:val="0"/>
              <w:jc w:val="center"/>
              <w:rPr>
                <w:rFonts w:ascii="宋体" w:hAnsi="宋体"/>
                <w:color w:val="auto"/>
                <w:kern w:val="0"/>
                <w:sz w:val="18"/>
                <w:szCs w:val="18"/>
              </w:rPr>
            </w:pPr>
            <w:r>
              <w:rPr>
                <w:rFonts w:ascii="宋体" w:hAnsi="宋体"/>
                <w:color w:val="auto"/>
                <w:kern w:val="0"/>
                <w:sz w:val="18"/>
                <w:szCs w:val="18"/>
              </w:rPr>
              <w:t>5184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一般</w:t>
            </w:r>
            <w:r>
              <w:rPr>
                <w:rFonts w:ascii="宋体" w:hAnsi="宋体" w:cs="宋体"/>
                <w:color w:val="auto"/>
                <w:kern w:val="0"/>
                <w:sz w:val="18"/>
                <w:szCs w:val="18"/>
              </w:rPr>
              <w:t>物品</w:t>
            </w:r>
            <w:r>
              <w:rPr>
                <w:rFonts w:hint="eastAsia" w:ascii="宋体" w:hAnsi="宋体" w:cs="宋体"/>
                <w:color w:val="auto"/>
                <w:kern w:val="0"/>
                <w:sz w:val="18"/>
                <w:szCs w:val="18"/>
              </w:rPr>
              <w:t xml:space="preserve">拍卖 </w:t>
            </w:r>
          </w:p>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艺术品</w:t>
            </w:r>
            <w:r>
              <w:rPr>
                <w:rFonts w:ascii="宋体" w:hAnsi="宋体" w:cs="宋体"/>
                <w:color w:val="auto"/>
                <w:kern w:val="0"/>
                <w:sz w:val="18"/>
                <w:szCs w:val="18"/>
              </w:rPr>
              <w:t>、收藏品拍卖</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艺术品</w:t>
            </w:r>
            <w:r>
              <w:rPr>
                <w:rFonts w:ascii="宋体" w:hAnsi="宋体" w:cs="宋体"/>
                <w:color w:val="auto"/>
                <w:kern w:val="0"/>
                <w:sz w:val="18"/>
                <w:szCs w:val="18"/>
              </w:rPr>
              <w:t>代理</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napToGrid w:val="0"/>
              <w:ind w:left="42" w:leftChars="20"/>
              <w:jc w:val="left"/>
              <w:rPr>
                <w:rFonts w:ascii="宋体" w:hAnsi="宋体" w:cs="宋体"/>
                <w:color w:val="auto"/>
                <w:kern w:val="0"/>
                <w:sz w:val="18"/>
                <w:szCs w:val="18"/>
              </w:rPr>
            </w:pPr>
          </w:p>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w:t>
            </w:r>
            <w:r>
              <w:rPr>
                <w:rFonts w:ascii="宋体" w:hAnsi="宋体" w:cs="宋体"/>
                <w:color w:val="auto"/>
                <w:kern w:val="0"/>
                <w:sz w:val="18"/>
                <w:szCs w:val="18"/>
              </w:rPr>
              <w:t>艺术品、收藏品销售代理，以及画廊艺术</w:t>
            </w:r>
            <w:r>
              <w:rPr>
                <w:rFonts w:hint="eastAsia" w:ascii="宋体" w:hAnsi="宋体" w:cs="宋体"/>
                <w:color w:val="auto"/>
                <w:kern w:val="0"/>
                <w:sz w:val="18"/>
                <w:szCs w:val="18"/>
              </w:rPr>
              <w:t>经纪</w:t>
            </w:r>
            <w:r>
              <w:rPr>
                <w:rFonts w:ascii="宋体" w:hAnsi="宋体" w:cs="宋体"/>
                <w:color w:val="auto"/>
                <w:kern w:val="0"/>
                <w:sz w:val="18"/>
                <w:szCs w:val="18"/>
              </w:rPr>
              <w:t>代理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5189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其他贸易经纪与代理</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519</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其他批发业</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指上述未包括的批发和进出口活动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5191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再生物资回收与批发</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指将可再生的废旧物资回收，并批发给制造企业作初级原料的活动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hint="eastAsia" w:ascii="宋体" w:hAnsi="宋体"/>
                <w:color w:val="auto"/>
                <w:kern w:val="0"/>
                <w:sz w:val="18"/>
                <w:szCs w:val="18"/>
              </w:rPr>
              <w:t>5192</w:t>
            </w:r>
          </w:p>
          <w:p>
            <w:pPr>
              <w:widowControl/>
              <w:snapToGrid w:val="0"/>
              <w:jc w:val="center"/>
              <w:rPr>
                <w:rFonts w:ascii="宋体" w:hAnsi="宋体"/>
                <w:color w:val="auto"/>
                <w:kern w:val="0"/>
                <w:sz w:val="18"/>
                <w:szCs w:val="18"/>
              </w:rPr>
            </w:pPr>
            <w:r>
              <w:rPr>
                <w:rFonts w:ascii="宋体" w:hAnsi="宋体"/>
                <w:color w:val="auto"/>
                <w:kern w:val="0"/>
                <w:sz w:val="18"/>
                <w:szCs w:val="18"/>
              </w:rPr>
              <w:t>5193</w:t>
            </w:r>
          </w:p>
          <w:p>
            <w:pPr>
              <w:widowControl/>
              <w:snapToGrid w:val="0"/>
              <w:jc w:val="center"/>
              <w:rPr>
                <w:rFonts w:ascii="宋体" w:hAnsi="宋体"/>
                <w:color w:val="auto"/>
                <w:kern w:val="0"/>
                <w:sz w:val="18"/>
                <w:szCs w:val="18"/>
              </w:rPr>
            </w:pPr>
            <w:r>
              <w:rPr>
                <w:rFonts w:ascii="宋体" w:hAnsi="宋体"/>
                <w:color w:val="auto"/>
                <w:kern w:val="0"/>
                <w:sz w:val="18"/>
                <w:szCs w:val="18"/>
              </w:rPr>
              <w:t>5199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宠物</w:t>
            </w:r>
            <w:r>
              <w:rPr>
                <w:rFonts w:ascii="宋体" w:hAnsi="宋体" w:cs="宋体"/>
                <w:color w:val="auto"/>
                <w:kern w:val="0"/>
                <w:sz w:val="18"/>
                <w:szCs w:val="18"/>
              </w:rPr>
              <w:t>食品</w:t>
            </w:r>
            <w:r>
              <w:rPr>
                <w:rFonts w:hint="eastAsia" w:ascii="宋体" w:hAnsi="宋体" w:cs="宋体"/>
                <w:color w:val="auto"/>
                <w:kern w:val="0"/>
                <w:sz w:val="18"/>
                <w:szCs w:val="18"/>
              </w:rPr>
              <w:t>用品</w:t>
            </w:r>
            <w:r>
              <w:rPr>
                <w:rFonts w:ascii="宋体" w:hAnsi="宋体" w:cs="宋体"/>
                <w:color w:val="auto"/>
                <w:kern w:val="0"/>
                <w:sz w:val="18"/>
                <w:szCs w:val="18"/>
              </w:rPr>
              <w:t>批发</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互联网</w:t>
            </w:r>
            <w:r>
              <w:rPr>
                <w:rFonts w:ascii="宋体" w:hAnsi="宋体" w:cs="宋体"/>
                <w:color w:val="auto"/>
                <w:kern w:val="0"/>
                <w:sz w:val="18"/>
                <w:szCs w:val="18"/>
              </w:rPr>
              <w:t>批发</w:t>
            </w:r>
          </w:p>
          <w:p>
            <w:pPr>
              <w:widowControl/>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其他未列明批发业</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指通过</w:t>
            </w:r>
            <w:r>
              <w:rPr>
                <w:rFonts w:ascii="宋体" w:hAnsi="宋体" w:cs="宋体"/>
                <w:color w:val="auto"/>
                <w:kern w:val="0"/>
                <w:sz w:val="18"/>
                <w:szCs w:val="18"/>
              </w:rPr>
              <w:t>互联网电子商务平台开展的商品批发活动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i/>
                <w:iCs/>
                <w:color w:val="auto"/>
                <w:kern w:val="0"/>
                <w:sz w:val="18"/>
                <w:szCs w:val="18"/>
              </w:rPr>
            </w:pPr>
            <w:r>
              <w:rPr>
                <w:rFonts w:ascii="宋体" w:hAnsi="宋体"/>
                <w:bCs/>
                <w:i/>
                <w:i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52</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bCs/>
                <w:color w:val="auto"/>
                <w:kern w:val="0"/>
                <w:sz w:val="18"/>
                <w:szCs w:val="18"/>
              </w:rPr>
            </w:pPr>
            <w:r>
              <w:rPr>
                <w:rFonts w:hint="eastAsia" w:ascii="宋体" w:hAnsi="宋体" w:cs="宋体"/>
                <w:bCs/>
                <w:color w:val="auto"/>
                <w:kern w:val="0"/>
                <w:sz w:val="18"/>
                <w:szCs w:val="18"/>
              </w:rPr>
              <w:t>零售业</w:t>
            </w:r>
          </w:p>
        </w:tc>
        <w:tc>
          <w:tcPr>
            <w:tcW w:w="4501" w:type="dxa"/>
            <w:tcMar>
              <w:top w:w="0" w:type="dxa"/>
              <w:left w:w="15" w:type="dxa"/>
              <w:bottom w:w="0" w:type="dxa"/>
              <w:right w:w="15" w:type="dxa"/>
            </w:tcMar>
            <w:vAlign w:val="top"/>
          </w:tcPr>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w:t>
            </w:r>
            <w:r>
              <w:rPr>
                <w:rFonts w:ascii="宋体" w:hAnsi="宋体" w:cs="宋体"/>
                <w:color w:val="auto"/>
                <w:kern w:val="0"/>
                <w:sz w:val="18"/>
                <w:szCs w:val="18"/>
              </w:rPr>
              <w:t>零售业按销售渠道分为有店铺零售和无店铺零售，其中有店铺零售分为综合零售和专门零售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521</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综合零售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5211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百货零售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指经营的商品品种较齐全，经营规模较大的综合零售活动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5212</w:t>
            </w:r>
          </w:p>
          <w:p>
            <w:pPr>
              <w:widowControl/>
              <w:snapToGrid w:val="0"/>
              <w:jc w:val="center"/>
              <w:rPr>
                <w:rFonts w:ascii="宋体" w:hAnsi="宋体"/>
                <w:color w:val="auto"/>
                <w:kern w:val="0"/>
                <w:sz w:val="18"/>
                <w:szCs w:val="18"/>
              </w:rPr>
            </w:pPr>
          </w:p>
          <w:p>
            <w:pPr>
              <w:widowControl/>
              <w:snapToGrid w:val="0"/>
              <w:jc w:val="center"/>
              <w:rPr>
                <w:rFonts w:ascii="宋体" w:hAnsi="宋体"/>
                <w:color w:val="auto"/>
                <w:kern w:val="0"/>
                <w:sz w:val="18"/>
                <w:szCs w:val="18"/>
              </w:rPr>
            </w:pPr>
            <w:r>
              <w:rPr>
                <w:rFonts w:ascii="宋体" w:hAnsi="宋体"/>
                <w:color w:val="auto"/>
                <w:kern w:val="0"/>
                <w:sz w:val="18"/>
                <w:szCs w:val="18"/>
              </w:rPr>
              <w:t>5213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超级市场零售</w:t>
            </w:r>
          </w:p>
          <w:p>
            <w:pPr>
              <w:widowControl/>
              <w:snapToGrid w:val="0"/>
              <w:ind w:firstLine="360"/>
              <w:jc w:val="left"/>
              <w:rPr>
                <w:rFonts w:hint="eastAsia" w:ascii="宋体" w:hAnsi="宋体" w:cs="宋体"/>
                <w:color w:val="auto"/>
                <w:kern w:val="0"/>
                <w:sz w:val="18"/>
                <w:szCs w:val="18"/>
              </w:rPr>
            </w:pP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便利店</w:t>
            </w:r>
            <w:r>
              <w:rPr>
                <w:rFonts w:ascii="宋体" w:hAnsi="宋体" w:cs="宋体"/>
                <w:color w:val="auto"/>
                <w:kern w:val="0"/>
                <w:sz w:val="18"/>
                <w:szCs w:val="18"/>
              </w:rPr>
              <w:t>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指经营生鲜、</w:t>
            </w:r>
            <w:r>
              <w:rPr>
                <w:rFonts w:ascii="宋体" w:hAnsi="宋体" w:cs="宋体"/>
                <w:color w:val="auto"/>
                <w:kern w:val="0"/>
                <w:sz w:val="18"/>
                <w:szCs w:val="18"/>
              </w:rPr>
              <w:t>食品、日用品等大众化</w:t>
            </w:r>
            <w:r>
              <w:rPr>
                <w:rFonts w:hint="eastAsia" w:ascii="宋体" w:hAnsi="宋体" w:cs="宋体"/>
                <w:color w:val="auto"/>
                <w:kern w:val="0"/>
                <w:sz w:val="18"/>
                <w:szCs w:val="18"/>
              </w:rPr>
              <w:t>实用</w:t>
            </w:r>
            <w:r>
              <w:rPr>
                <w:rFonts w:ascii="宋体" w:hAnsi="宋体" w:cs="宋体"/>
                <w:color w:val="auto"/>
                <w:kern w:val="0"/>
                <w:sz w:val="18"/>
                <w:szCs w:val="18"/>
              </w:rPr>
              <w:t>品的超级市场的</w:t>
            </w:r>
            <w:r>
              <w:rPr>
                <w:rFonts w:hint="eastAsia" w:ascii="宋体" w:hAnsi="宋体" w:cs="宋体"/>
                <w:color w:val="auto"/>
                <w:kern w:val="0"/>
                <w:sz w:val="18"/>
                <w:szCs w:val="18"/>
              </w:rPr>
              <w:t>综合零售活动</w:t>
            </w:r>
          </w:p>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w:t>
            </w:r>
            <w:r>
              <w:rPr>
                <w:rFonts w:ascii="宋体" w:hAnsi="宋体" w:cs="宋体"/>
                <w:color w:val="auto"/>
                <w:kern w:val="0"/>
                <w:sz w:val="18"/>
                <w:szCs w:val="18"/>
              </w:rPr>
              <w:t>以满足顾客便利性需求为主要目的，以小型超市形式的零售活动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5219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其他综合零售</w:t>
            </w:r>
          </w:p>
        </w:tc>
        <w:tc>
          <w:tcPr>
            <w:tcW w:w="4501" w:type="dxa"/>
            <w:tcMar>
              <w:top w:w="0" w:type="dxa"/>
              <w:left w:w="15" w:type="dxa"/>
              <w:bottom w:w="0" w:type="dxa"/>
              <w:right w:w="15" w:type="dxa"/>
            </w:tcMar>
            <w:vAlign w:val="top"/>
          </w:tcPr>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指日用杂品综合零售活动；在街道、社区、乡镇、农村、工矿区、校区、交通要道口等人口稠密地区开办的小型综合零售店的活动；农村供销社的零售活动；</w:t>
            </w:r>
            <w:r>
              <w:rPr>
                <w:rFonts w:ascii="宋体" w:hAnsi="宋体" w:cs="宋体"/>
                <w:color w:val="auto"/>
                <w:kern w:val="0"/>
                <w:sz w:val="18"/>
                <w:szCs w:val="18"/>
              </w:rPr>
              <w:t>不包括便利店零售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食品、饮料及烟草制品专门零售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指专门经营粮油、食品、饮料及烟草制品的店铺零售活动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粮油零售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5222</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糕点、面包零售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果品、蔬菜零售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肉、禽、蛋、奶及水产品零售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营养和保健品零售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5226</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酒、饮料及茶叶零售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指专门经营酒、茶叶及各种饮料的店铺零售活动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5227</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烟草制品零售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5229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其他食品零售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指上述未列明的店铺食品零售活动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纺织、服装及日用品专门零售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指专门经营纺织面料、纺织品、服装、鞋、帽及各种生活日用品的店铺零售活动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5231</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纺织品及针织品零售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5232</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服装零售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鞋帽零售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5234</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化妆品及卫生用品零售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厨具卫具及日用杂品零售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指专门经营炊具、厨具、餐具、日用陶瓷、日用玻璃器皿、塑料器皿、清洁用具和用品的店铺零售活动，以及各种材质其他日用杂品的零售活动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hint="eastAsia" w:ascii="宋体" w:hAnsi="宋体"/>
                <w:color w:val="auto"/>
                <w:kern w:val="0"/>
                <w:sz w:val="18"/>
                <w:szCs w:val="18"/>
              </w:rPr>
              <w:t>5236</w:t>
            </w:r>
          </w:p>
          <w:p>
            <w:pPr>
              <w:widowControl/>
              <w:snapToGrid w:val="0"/>
              <w:jc w:val="center"/>
              <w:rPr>
                <w:rFonts w:ascii="宋体" w:hAnsi="宋体"/>
                <w:color w:val="auto"/>
                <w:kern w:val="0"/>
                <w:sz w:val="18"/>
                <w:szCs w:val="18"/>
              </w:rPr>
            </w:pPr>
            <w:r>
              <w:rPr>
                <w:rFonts w:ascii="宋体" w:hAnsi="宋体"/>
                <w:color w:val="auto"/>
                <w:kern w:val="0"/>
                <w:sz w:val="18"/>
                <w:szCs w:val="18"/>
              </w:rPr>
              <w:t>5237</w:t>
            </w:r>
          </w:p>
          <w:p>
            <w:pPr>
              <w:widowControl/>
              <w:snapToGrid w:val="0"/>
              <w:jc w:val="center"/>
              <w:rPr>
                <w:rFonts w:ascii="宋体" w:hAnsi="宋体"/>
                <w:color w:val="auto"/>
                <w:kern w:val="0"/>
                <w:sz w:val="18"/>
                <w:szCs w:val="18"/>
              </w:rPr>
            </w:pPr>
            <w:r>
              <w:rPr>
                <w:rFonts w:ascii="宋体" w:hAnsi="宋体"/>
                <w:color w:val="auto"/>
                <w:kern w:val="0"/>
                <w:sz w:val="18"/>
                <w:szCs w:val="18"/>
              </w:rPr>
              <w:t>5238</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钟表、眼镜零售</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箱包零售</w:t>
            </w:r>
          </w:p>
          <w:p>
            <w:pPr>
              <w:widowControl/>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自行车等</w:t>
            </w:r>
            <w:r>
              <w:rPr>
                <w:rFonts w:ascii="宋体" w:hAnsi="宋体" w:cs="宋体"/>
                <w:color w:val="auto"/>
                <w:kern w:val="0"/>
                <w:sz w:val="18"/>
                <w:szCs w:val="18"/>
              </w:rPr>
              <w:t>代步设备</w:t>
            </w:r>
            <w:r>
              <w:rPr>
                <w:rFonts w:hint="eastAsia" w:ascii="宋体" w:hAnsi="宋体" w:cs="宋体"/>
                <w:color w:val="auto"/>
                <w:kern w:val="0"/>
                <w:sz w:val="18"/>
                <w:szCs w:val="18"/>
              </w:rPr>
              <w:t>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napToGrid w:val="0"/>
              <w:ind w:left="42" w:leftChars="20"/>
              <w:jc w:val="left"/>
              <w:rPr>
                <w:rFonts w:ascii="宋体" w:hAnsi="宋体" w:cs="宋体"/>
                <w:color w:val="auto"/>
                <w:kern w:val="0"/>
                <w:sz w:val="18"/>
                <w:szCs w:val="18"/>
              </w:rPr>
            </w:pPr>
          </w:p>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包括</w:t>
            </w:r>
            <w:r>
              <w:rPr>
                <w:rFonts w:ascii="宋体" w:hAnsi="宋体" w:cs="宋体"/>
                <w:color w:val="auto"/>
                <w:kern w:val="0"/>
                <w:sz w:val="18"/>
                <w:szCs w:val="18"/>
              </w:rPr>
              <w:t>自行车、助动自行车（</w:t>
            </w:r>
            <w:r>
              <w:rPr>
                <w:rFonts w:hint="eastAsia" w:ascii="宋体" w:hAnsi="宋体" w:cs="宋体"/>
                <w:color w:val="auto"/>
                <w:kern w:val="0"/>
                <w:sz w:val="18"/>
                <w:szCs w:val="18"/>
              </w:rPr>
              <w:t>包括</w:t>
            </w:r>
            <w:r>
              <w:rPr>
                <w:rFonts w:ascii="宋体" w:hAnsi="宋体" w:cs="宋体"/>
                <w:color w:val="auto"/>
                <w:kern w:val="0"/>
                <w:sz w:val="18"/>
                <w:szCs w:val="18"/>
              </w:rPr>
              <w:t>电力助动自行车和燃油助动自行车）</w:t>
            </w:r>
            <w:r>
              <w:rPr>
                <w:rFonts w:hint="eastAsia" w:ascii="宋体" w:hAnsi="宋体" w:cs="宋体"/>
                <w:color w:val="auto"/>
                <w:kern w:val="0"/>
                <w:sz w:val="18"/>
                <w:szCs w:val="18"/>
              </w:rPr>
              <w:t>以及</w:t>
            </w:r>
            <w:r>
              <w:rPr>
                <w:rFonts w:ascii="宋体" w:hAnsi="宋体" w:cs="宋体"/>
                <w:color w:val="auto"/>
                <w:kern w:val="0"/>
                <w:sz w:val="18"/>
                <w:szCs w:val="18"/>
              </w:rPr>
              <w:t>平衡车、老年代步车、三轮车等汽车、摩托车以外的代步车及零配件零售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5239</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其他日用品零售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指专门经营小饰物、礼品花卉及其他未列明日用品的店铺零售活动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文化、体育用品及器材专门零售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指专门经营文具、体育用品、图书、报刊、音像制品、电子</w:t>
            </w:r>
            <w:r>
              <w:rPr>
                <w:rFonts w:ascii="宋体" w:hAnsi="宋体" w:cs="宋体"/>
                <w:color w:val="auto"/>
                <w:kern w:val="0"/>
                <w:sz w:val="18"/>
                <w:szCs w:val="18"/>
              </w:rPr>
              <w:t>出版物、数字出版物、</w:t>
            </w:r>
            <w:r>
              <w:rPr>
                <w:rFonts w:hint="eastAsia" w:ascii="宋体" w:hAnsi="宋体" w:cs="宋体"/>
                <w:color w:val="auto"/>
                <w:kern w:val="0"/>
                <w:sz w:val="18"/>
                <w:szCs w:val="18"/>
              </w:rPr>
              <w:t>首饰、工艺美术品、收藏品、照相器材及其他文化用品的店铺零售活动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文具用品零售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5242</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体育用品及器材零售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图书、报刊零售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5244</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音像制品、电子和</w:t>
            </w:r>
            <w:r>
              <w:rPr>
                <w:rFonts w:ascii="宋体" w:hAnsi="宋体" w:cs="宋体"/>
                <w:color w:val="auto"/>
                <w:kern w:val="0"/>
                <w:sz w:val="18"/>
                <w:szCs w:val="18"/>
              </w:rPr>
              <w:t>数字</w:t>
            </w:r>
            <w:r>
              <w:rPr>
                <w:rFonts w:hint="eastAsia" w:ascii="宋体" w:hAnsi="宋体" w:cs="宋体"/>
                <w:color w:val="auto"/>
                <w:kern w:val="0"/>
                <w:sz w:val="18"/>
                <w:szCs w:val="18"/>
              </w:rPr>
              <w:t>出版物零售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5245</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珠宝首饰零售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5246</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工艺美术品及收藏品零售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指专门经营具有收藏价值和艺术价值的工艺品、艺术品、古玩、字画、邮品等店铺零售活动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5247</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乐器零售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5248</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照相器材零售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5249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其他文化用品零售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指专门经营游艺用品及其他未列明文化用品的店铺零售活动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525</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医药及医疗器材专门零售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指专门经营各种化学药品、生物药品、中药、医疗用品及器材的店铺零售活动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5251</w:t>
            </w:r>
          </w:p>
          <w:p>
            <w:pPr>
              <w:widowControl/>
              <w:snapToGrid w:val="0"/>
              <w:jc w:val="center"/>
              <w:rPr>
                <w:rFonts w:ascii="宋体" w:hAnsi="宋体"/>
                <w:color w:val="auto"/>
                <w:kern w:val="0"/>
                <w:sz w:val="18"/>
                <w:szCs w:val="18"/>
              </w:rPr>
            </w:pPr>
            <w:r>
              <w:rPr>
                <w:rFonts w:ascii="宋体" w:hAnsi="宋体"/>
                <w:color w:val="auto"/>
                <w:kern w:val="0"/>
                <w:sz w:val="18"/>
                <w:szCs w:val="18"/>
              </w:rPr>
              <w:t>5252</w:t>
            </w:r>
          </w:p>
          <w:p>
            <w:pPr>
              <w:widowControl/>
              <w:snapToGrid w:val="0"/>
              <w:jc w:val="center"/>
              <w:rPr>
                <w:rFonts w:ascii="宋体" w:hAnsi="宋体"/>
                <w:color w:val="auto"/>
                <w:kern w:val="0"/>
                <w:sz w:val="18"/>
                <w:szCs w:val="18"/>
              </w:rPr>
            </w:pPr>
            <w:r>
              <w:rPr>
                <w:rFonts w:ascii="宋体" w:hAnsi="宋体"/>
                <w:color w:val="auto"/>
                <w:kern w:val="0"/>
                <w:sz w:val="18"/>
                <w:szCs w:val="18"/>
              </w:rPr>
              <w:t>5253</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西药零售</w:t>
            </w:r>
          </w:p>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中药</w:t>
            </w:r>
            <w:r>
              <w:rPr>
                <w:rFonts w:ascii="宋体" w:hAnsi="宋体" w:cs="宋体"/>
                <w:color w:val="auto"/>
                <w:kern w:val="0"/>
                <w:sz w:val="18"/>
                <w:szCs w:val="18"/>
              </w:rPr>
              <w:t>零售</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动物用</w:t>
            </w:r>
            <w:r>
              <w:rPr>
                <w:rFonts w:ascii="宋体" w:hAnsi="宋体" w:cs="宋体"/>
                <w:color w:val="auto"/>
                <w:kern w:val="0"/>
                <w:sz w:val="18"/>
                <w:szCs w:val="18"/>
              </w:rPr>
              <w:t>药品零售</w:t>
            </w:r>
          </w:p>
        </w:tc>
        <w:tc>
          <w:tcPr>
            <w:tcW w:w="4501" w:type="dxa"/>
            <w:tcMar>
              <w:top w:w="0" w:type="dxa"/>
              <w:left w:w="15" w:type="dxa"/>
              <w:bottom w:w="0" w:type="dxa"/>
              <w:right w:w="15" w:type="dxa"/>
            </w:tcMar>
            <w:vAlign w:val="top"/>
          </w:tcPr>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w:t>
            </w:r>
            <w:r>
              <w:rPr>
                <w:rFonts w:ascii="宋体" w:hAnsi="宋体" w:cs="宋体"/>
                <w:color w:val="auto"/>
                <w:kern w:val="0"/>
                <w:sz w:val="18"/>
                <w:szCs w:val="18"/>
              </w:rPr>
              <w:t xml:space="preserve"> </w:t>
            </w:r>
            <w:r>
              <w:rPr>
                <w:rFonts w:hint="eastAsia" w:ascii="宋体" w:hAnsi="宋体" w:cs="宋体"/>
                <w:color w:val="auto"/>
                <w:kern w:val="0"/>
                <w:sz w:val="18"/>
                <w:szCs w:val="18"/>
              </w:rPr>
              <w:t>指</w:t>
            </w:r>
            <w:r>
              <w:rPr>
                <w:rFonts w:ascii="宋体" w:hAnsi="宋体" w:cs="宋体"/>
                <w:color w:val="auto"/>
                <w:kern w:val="0"/>
                <w:sz w:val="18"/>
                <w:szCs w:val="18"/>
              </w:rPr>
              <w:t>人用化学药品和生物药品的零售活动</w:t>
            </w:r>
          </w:p>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w:t>
            </w:r>
            <w:r>
              <w:rPr>
                <w:rFonts w:ascii="宋体" w:hAnsi="宋体" w:cs="宋体"/>
                <w:color w:val="auto"/>
                <w:kern w:val="0"/>
                <w:sz w:val="18"/>
                <w:szCs w:val="18"/>
              </w:rPr>
              <w:t>人用中成药、中药材</w:t>
            </w:r>
            <w:r>
              <w:rPr>
                <w:rFonts w:hint="eastAsia" w:ascii="宋体" w:hAnsi="宋体" w:cs="宋体"/>
                <w:color w:val="auto"/>
                <w:kern w:val="0"/>
                <w:sz w:val="18"/>
                <w:szCs w:val="18"/>
              </w:rPr>
              <w:t>中药</w:t>
            </w:r>
            <w:r>
              <w:rPr>
                <w:rFonts w:ascii="宋体" w:hAnsi="宋体" w:cs="宋体"/>
                <w:color w:val="auto"/>
                <w:kern w:val="0"/>
                <w:sz w:val="18"/>
                <w:szCs w:val="18"/>
              </w:rPr>
              <w:t>饮片的零售活动</w:t>
            </w:r>
          </w:p>
          <w:p>
            <w:pPr>
              <w:widowControl/>
              <w:snapToGrid w:val="0"/>
              <w:ind w:left="42" w:leftChars="20"/>
              <w:jc w:val="left"/>
              <w:rPr>
                <w:rFonts w:hint="eastAsia"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rPr>
              <w:t>指</w:t>
            </w:r>
            <w:r>
              <w:rPr>
                <w:rFonts w:ascii="宋体" w:hAnsi="宋体" w:cs="宋体"/>
                <w:color w:val="auto"/>
                <w:kern w:val="0"/>
                <w:sz w:val="18"/>
                <w:szCs w:val="18"/>
              </w:rPr>
              <w:t>畜牧业、渔业及禽类等动物用药品的零售</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5254</w:t>
            </w:r>
          </w:p>
          <w:p>
            <w:pPr>
              <w:widowControl/>
              <w:snapToGrid w:val="0"/>
              <w:jc w:val="center"/>
              <w:rPr>
                <w:rFonts w:ascii="宋体" w:hAnsi="宋体"/>
                <w:color w:val="auto"/>
                <w:kern w:val="0"/>
                <w:sz w:val="18"/>
                <w:szCs w:val="18"/>
              </w:rPr>
            </w:pPr>
            <w:r>
              <w:rPr>
                <w:rFonts w:ascii="宋体" w:hAnsi="宋体"/>
                <w:color w:val="auto"/>
                <w:kern w:val="0"/>
                <w:sz w:val="18"/>
                <w:szCs w:val="18"/>
              </w:rPr>
              <w:t>5255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医疗用品及器材零售</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保健</w:t>
            </w:r>
            <w:r>
              <w:rPr>
                <w:rFonts w:ascii="宋体" w:hAnsi="宋体" w:cs="宋体"/>
                <w:color w:val="auto"/>
                <w:kern w:val="0"/>
                <w:sz w:val="18"/>
                <w:szCs w:val="18"/>
              </w:rPr>
              <w:t>辅助治疗器材零售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napToGrid w:val="0"/>
              <w:ind w:left="42" w:leftChars="20"/>
              <w:jc w:val="left"/>
              <w:rPr>
                <w:rFonts w:hint="eastAsia" w:ascii="宋体" w:hAnsi="宋体" w:cs="宋体"/>
                <w:color w:val="auto"/>
                <w:kern w:val="0"/>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526</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ind w:left="180" w:hanging="180" w:hangingChars="100"/>
              <w:jc w:val="left"/>
              <w:rPr>
                <w:rFonts w:ascii="宋体" w:hAnsi="宋体" w:cs="宋体"/>
                <w:color w:val="auto"/>
                <w:kern w:val="0"/>
                <w:sz w:val="18"/>
                <w:szCs w:val="18"/>
              </w:rPr>
            </w:pPr>
            <w:r>
              <w:rPr>
                <w:rFonts w:hint="eastAsia" w:ascii="宋体" w:hAnsi="宋体" w:cs="宋体"/>
                <w:color w:val="auto"/>
                <w:kern w:val="0"/>
                <w:sz w:val="18"/>
                <w:szCs w:val="18"/>
              </w:rPr>
              <w:t xml:space="preserve">  汽车、摩托车、零配件和</w:t>
            </w:r>
            <w:r>
              <w:rPr>
                <w:rFonts w:ascii="宋体" w:hAnsi="宋体" w:cs="宋体"/>
                <w:color w:val="auto"/>
                <w:kern w:val="0"/>
                <w:sz w:val="18"/>
                <w:szCs w:val="18"/>
              </w:rPr>
              <w:t>燃料及其他</w:t>
            </w:r>
            <w:r>
              <w:rPr>
                <w:rFonts w:hint="eastAsia" w:ascii="宋体" w:hAnsi="宋体" w:cs="宋体"/>
                <w:color w:val="auto"/>
                <w:kern w:val="0"/>
                <w:sz w:val="18"/>
                <w:szCs w:val="18"/>
              </w:rPr>
              <w:t>动力销售</w:t>
            </w:r>
          </w:p>
        </w:tc>
        <w:tc>
          <w:tcPr>
            <w:tcW w:w="4501" w:type="dxa"/>
            <w:tcMar>
              <w:top w:w="0" w:type="dxa"/>
              <w:left w:w="15" w:type="dxa"/>
              <w:bottom w:w="0" w:type="dxa"/>
              <w:right w:w="15" w:type="dxa"/>
            </w:tcMar>
            <w:vAlign w:val="top"/>
          </w:tcPr>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指专门经营汽车、摩托车、汽车部件、汽车零配件及燃料、</w:t>
            </w:r>
            <w:r>
              <w:rPr>
                <w:rFonts w:ascii="宋体" w:hAnsi="宋体" w:cs="宋体"/>
                <w:color w:val="auto"/>
                <w:kern w:val="0"/>
                <w:sz w:val="18"/>
                <w:szCs w:val="18"/>
              </w:rPr>
              <w:t>燃气</w:t>
            </w:r>
            <w:r>
              <w:rPr>
                <w:rFonts w:hint="eastAsia" w:ascii="宋体" w:hAnsi="宋体" w:cs="宋体"/>
                <w:color w:val="auto"/>
                <w:kern w:val="0"/>
                <w:sz w:val="18"/>
                <w:szCs w:val="18"/>
              </w:rPr>
              <w:t>的零售活动</w:t>
            </w:r>
            <w:r>
              <w:rPr>
                <w:rFonts w:ascii="宋体" w:hAnsi="宋体" w:cs="宋体"/>
                <w:color w:val="auto"/>
                <w:kern w:val="0"/>
                <w:sz w:val="18"/>
                <w:szCs w:val="18"/>
              </w:rPr>
              <w:t>以及汽车充电桩服务</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5261</w:t>
            </w:r>
          </w:p>
          <w:p>
            <w:pPr>
              <w:widowControl/>
              <w:snapToGrid w:val="0"/>
              <w:jc w:val="center"/>
              <w:rPr>
                <w:rFonts w:ascii="宋体" w:hAnsi="宋体"/>
                <w:color w:val="auto"/>
                <w:kern w:val="0"/>
                <w:sz w:val="18"/>
                <w:szCs w:val="18"/>
              </w:rPr>
            </w:pPr>
            <w:r>
              <w:rPr>
                <w:rFonts w:ascii="宋体" w:hAnsi="宋体"/>
                <w:color w:val="auto"/>
                <w:kern w:val="0"/>
                <w:sz w:val="18"/>
                <w:szCs w:val="18"/>
              </w:rPr>
              <w:t>5262</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汽车新车零售</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汽车</w:t>
            </w:r>
            <w:r>
              <w:rPr>
                <w:rFonts w:ascii="宋体" w:hAnsi="宋体" w:cs="宋体"/>
                <w:color w:val="auto"/>
                <w:kern w:val="0"/>
                <w:sz w:val="18"/>
                <w:szCs w:val="18"/>
              </w:rPr>
              <w:t>旧车零售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5263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汽车零配件零售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5264</w:t>
            </w:r>
          </w:p>
          <w:p>
            <w:pPr>
              <w:widowControl/>
              <w:snapToGrid w:val="0"/>
              <w:jc w:val="center"/>
              <w:rPr>
                <w:rFonts w:ascii="宋体" w:hAnsi="宋体"/>
                <w:color w:val="auto"/>
                <w:kern w:val="0"/>
                <w:sz w:val="18"/>
                <w:szCs w:val="18"/>
              </w:rPr>
            </w:pPr>
            <w:r>
              <w:rPr>
                <w:rFonts w:ascii="宋体" w:hAnsi="宋体"/>
                <w:color w:val="auto"/>
                <w:kern w:val="0"/>
                <w:sz w:val="18"/>
                <w:szCs w:val="18"/>
              </w:rPr>
              <w:t>5265</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摩托车及零配件零售</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机动</w:t>
            </w:r>
            <w:r>
              <w:rPr>
                <w:rFonts w:ascii="宋体" w:hAnsi="宋体" w:cs="宋体"/>
                <w:color w:val="auto"/>
                <w:kern w:val="0"/>
                <w:sz w:val="18"/>
                <w:szCs w:val="18"/>
              </w:rPr>
              <w:t>车燃油零售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p>
            <w:pPr>
              <w:widowControl/>
              <w:snapToGrid w:val="0"/>
              <w:ind w:left="42" w:leftChars="2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指专门经营机动车燃油及相关产品（润滑油）的店铺零售活动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5266</w:t>
            </w:r>
          </w:p>
          <w:p>
            <w:pPr>
              <w:widowControl/>
              <w:snapToGrid w:val="0"/>
              <w:jc w:val="center"/>
              <w:rPr>
                <w:rFonts w:ascii="宋体" w:hAnsi="宋体"/>
                <w:color w:val="auto"/>
                <w:kern w:val="0"/>
                <w:sz w:val="18"/>
                <w:szCs w:val="18"/>
              </w:rPr>
            </w:pPr>
            <w:r>
              <w:rPr>
                <w:rFonts w:ascii="宋体" w:hAnsi="宋体"/>
                <w:color w:val="auto"/>
                <w:kern w:val="0"/>
                <w:sz w:val="18"/>
                <w:szCs w:val="18"/>
              </w:rPr>
              <w:t>5267</w:t>
            </w:r>
          </w:p>
        </w:tc>
        <w:tc>
          <w:tcPr>
            <w:tcW w:w="3177" w:type="dxa"/>
            <w:tcMar>
              <w:top w:w="0" w:type="dxa"/>
              <w:left w:w="15" w:type="dxa"/>
              <w:bottom w:w="0" w:type="dxa"/>
              <w:right w:w="15" w:type="dxa"/>
            </w:tcMar>
            <w:vAlign w:val="top"/>
          </w:tcPr>
          <w:p>
            <w:pPr>
              <w:widowControl/>
              <w:snapToGrid w:val="0"/>
              <w:ind w:firstLine="360"/>
              <w:jc w:val="left"/>
              <w:rPr>
                <w:rFonts w:ascii="宋体" w:hAnsi="宋体" w:cs="宋体"/>
                <w:color w:val="auto"/>
                <w:kern w:val="0"/>
                <w:sz w:val="18"/>
                <w:szCs w:val="18"/>
              </w:rPr>
            </w:pPr>
            <w:r>
              <w:rPr>
                <w:rFonts w:hint="eastAsia" w:ascii="宋体" w:hAnsi="宋体" w:cs="宋体"/>
                <w:color w:val="auto"/>
                <w:kern w:val="0"/>
                <w:sz w:val="18"/>
                <w:szCs w:val="18"/>
              </w:rPr>
              <w:t>机动车燃气零售</w:t>
            </w:r>
          </w:p>
          <w:p>
            <w:pPr>
              <w:widowControl/>
              <w:snapToGrid w:val="0"/>
              <w:ind w:firstLine="360"/>
              <w:jc w:val="left"/>
              <w:rPr>
                <w:rFonts w:hint="eastAsia" w:ascii="宋体" w:hAnsi="宋体" w:cs="宋体"/>
                <w:color w:val="auto"/>
                <w:kern w:val="0"/>
                <w:sz w:val="18"/>
                <w:szCs w:val="18"/>
              </w:rPr>
            </w:pPr>
            <w:r>
              <w:rPr>
                <w:rFonts w:hint="eastAsia" w:ascii="宋体" w:hAnsi="宋体" w:cs="宋体"/>
                <w:color w:val="auto"/>
                <w:kern w:val="0"/>
                <w:sz w:val="18"/>
                <w:szCs w:val="18"/>
              </w:rPr>
              <w:t>机动车充电</w:t>
            </w:r>
            <w:r>
              <w:rPr>
                <w:rFonts w:ascii="宋体" w:hAnsi="宋体" w:cs="宋体"/>
                <w:color w:val="auto"/>
                <w:kern w:val="0"/>
                <w:sz w:val="18"/>
                <w:szCs w:val="18"/>
              </w:rPr>
              <w:t>销售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527</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家用电器及电子产品专门零售 </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指专门经营家用电器和计算机、软件及辅助设备、电子通信设备、电子元器件及办公设备的店铺零售活动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5271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家用视听设备零售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指专门经营电视、音响设备、摄录像设备等店铺零售活动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5272</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日用家电零售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指专门经营冰箱、洗衣机、空调、吸尘器及其他家用电器设备的店铺零售活动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5273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计算机、软件及辅助设备零售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5274</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通信设备零售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不包括专业通信设备的销售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5279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其他电子产品零售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五金、家具及室内装饰材料专门零售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指专门经营五金用品、家具和装修材料的店铺零售活动，以及在家具、家居装饰、建材城（中心）及展销会上设摊位的销售活动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五金零售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5282</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灯具零售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家具零售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5284</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涂料零售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5285</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卫生洁具零售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5286</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木质装饰材料零售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指专门经营木质地板、门、窗等店铺零售活动，不包括板材销售活动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5287</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陶瓷、石材装饰材料零售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指专门经营陶瓷、石材制地板砖、壁砖等店铺零售活动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5289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其他室内装饰材料零售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货摊、无店铺及其他零售业</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5291</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流动货摊零售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5292</w:t>
            </w:r>
          </w:p>
        </w:tc>
        <w:tc>
          <w:tcPr>
            <w:tcW w:w="3177" w:type="dxa"/>
            <w:tcMar>
              <w:top w:w="0" w:type="dxa"/>
              <w:left w:w="15" w:type="dxa"/>
              <w:bottom w:w="0" w:type="dxa"/>
              <w:right w:w="15" w:type="dxa"/>
            </w:tcMar>
            <w:vAlign w:val="top"/>
          </w:tcPr>
          <w:p>
            <w:pPr>
              <w:widowControl/>
              <w:snapToGrid w:val="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    互联网零售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w:t>
            </w:r>
            <w:r>
              <w:rPr>
                <w:rFonts w:ascii="宋体" w:hAnsi="宋体" w:cs="宋体"/>
                <w:color w:val="auto"/>
                <w:kern w:val="0"/>
                <w:sz w:val="18"/>
                <w:szCs w:val="18"/>
              </w:rPr>
              <w:t>零售商通过电子商务平台开展销售的活动，</w:t>
            </w:r>
            <w:r>
              <w:rPr>
                <w:rFonts w:hint="eastAsia" w:ascii="宋体" w:hAnsi="宋体" w:cs="宋体"/>
                <w:color w:val="auto"/>
                <w:kern w:val="0"/>
                <w:sz w:val="18"/>
                <w:szCs w:val="18"/>
              </w:rPr>
              <w:t>不包括仅提供网络支付的活动以及仅建立或提供网络交易平台和接入的活动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5293</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邮购及电视、电话零售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指通过寄递及电视、电话等方式进行销售，并送货上门的零售活动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5294</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自动售货机零售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5295</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旧货零售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5296</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生活用</w:t>
            </w:r>
            <w:r>
              <w:rPr>
                <w:rFonts w:ascii="宋体" w:hAnsi="宋体" w:cs="宋体"/>
                <w:color w:val="auto"/>
                <w:kern w:val="0"/>
                <w:sz w:val="18"/>
                <w:szCs w:val="18"/>
              </w:rPr>
              <w:t>燃料</w:t>
            </w:r>
            <w:r>
              <w:rPr>
                <w:rFonts w:hint="eastAsia" w:ascii="宋体" w:hAnsi="宋体" w:cs="宋体"/>
                <w:color w:val="auto"/>
                <w:kern w:val="0"/>
                <w:sz w:val="18"/>
                <w:szCs w:val="18"/>
              </w:rPr>
              <w:t>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指从事生活用煤、煤油、酒精、薪柴、木炭以及罐装液化石油气等专门零售活动</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5297</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宠物食品</w:t>
            </w:r>
            <w:r>
              <w:rPr>
                <w:rFonts w:ascii="宋体" w:hAnsi="宋体" w:cs="宋体"/>
                <w:color w:val="auto"/>
                <w:kern w:val="0"/>
                <w:sz w:val="18"/>
                <w:szCs w:val="18"/>
              </w:rPr>
              <w:t>用品</w:t>
            </w:r>
            <w:r>
              <w:rPr>
                <w:rFonts w:hint="eastAsia" w:ascii="宋体" w:hAnsi="宋体" w:cs="宋体"/>
                <w:color w:val="auto"/>
                <w:kern w:val="0"/>
                <w:sz w:val="18"/>
                <w:szCs w:val="18"/>
              </w:rPr>
              <w:t>零售</w:t>
            </w:r>
          </w:p>
        </w:tc>
        <w:tc>
          <w:tcPr>
            <w:tcW w:w="4501" w:type="dxa"/>
            <w:tcMar>
              <w:top w:w="0" w:type="dxa"/>
              <w:left w:w="15" w:type="dxa"/>
              <w:bottom w:w="0" w:type="dxa"/>
              <w:right w:w="15" w:type="dxa"/>
            </w:tcMar>
            <w:vAlign w:val="top"/>
          </w:tcPr>
          <w:p>
            <w:pPr>
              <w:widowControl/>
              <w:snapToGrid w:val="0"/>
              <w:ind w:left="42" w:leftChars="20"/>
              <w:jc w:val="left"/>
              <w:rPr>
                <w:rFonts w:ascii="宋体" w:hAnsi="宋体" w:cs="宋体"/>
                <w:color w:val="auto"/>
                <w:kern w:val="0"/>
                <w:sz w:val="18"/>
                <w:szCs w:val="18"/>
              </w:rPr>
            </w:pPr>
            <w:r>
              <w:rPr>
                <w:rFonts w:hint="eastAsia" w:ascii="宋体" w:hAnsi="宋体" w:cs="宋体"/>
                <w:color w:val="auto"/>
                <w:kern w:val="0"/>
                <w:sz w:val="18"/>
                <w:szCs w:val="18"/>
              </w:rP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fixed"/>
          <w:tblCellMar>
            <w:top w:w="0" w:type="dxa"/>
            <w:left w:w="0" w:type="dxa"/>
            <w:bottom w:w="0" w:type="dxa"/>
            <w:right w:w="0" w:type="dxa"/>
          </w:tblCellMar>
        </w:tblPrEx>
        <w:trPr>
          <w:trHeight w:val="283" w:hRule="atLeast"/>
        </w:trPr>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00" w:type="dxa"/>
            <w:tcMar>
              <w:top w:w="0" w:type="dxa"/>
              <w:left w:w="15" w:type="dxa"/>
              <w:bottom w:w="0" w:type="dxa"/>
              <w:right w:w="15" w:type="dxa"/>
            </w:tcMar>
            <w:vAlign w:val="top"/>
          </w:tcPr>
          <w:p>
            <w:pPr>
              <w:widowControl/>
              <w:snapToGrid w:val="0"/>
              <w:jc w:val="center"/>
              <w:rPr>
                <w:rFonts w:ascii="宋体" w:hAnsi="宋体"/>
                <w:bCs/>
                <w:color w:val="auto"/>
                <w:kern w:val="0"/>
                <w:sz w:val="18"/>
                <w:szCs w:val="18"/>
              </w:rPr>
            </w:pPr>
            <w:r>
              <w:rPr>
                <w:rFonts w:ascii="宋体" w:hAnsi="宋体"/>
                <w:bCs/>
                <w:color w:val="auto"/>
                <w:kern w:val="0"/>
                <w:sz w:val="18"/>
                <w:szCs w:val="18"/>
              </w:rPr>
              <w:t>　</w:t>
            </w:r>
          </w:p>
        </w:tc>
        <w:tc>
          <w:tcPr>
            <w:tcW w:w="46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　</w:t>
            </w:r>
          </w:p>
        </w:tc>
        <w:tc>
          <w:tcPr>
            <w:tcW w:w="540" w:type="dxa"/>
            <w:tcMar>
              <w:top w:w="0" w:type="dxa"/>
              <w:left w:w="15" w:type="dxa"/>
              <w:bottom w:w="0" w:type="dxa"/>
              <w:right w:w="15" w:type="dxa"/>
            </w:tcMar>
            <w:vAlign w:val="top"/>
          </w:tcPr>
          <w:p>
            <w:pPr>
              <w:widowControl/>
              <w:snapToGrid w:val="0"/>
              <w:jc w:val="center"/>
              <w:rPr>
                <w:rFonts w:ascii="宋体" w:hAnsi="宋体"/>
                <w:color w:val="auto"/>
                <w:kern w:val="0"/>
                <w:sz w:val="18"/>
                <w:szCs w:val="18"/>
              </w:rPr>
            </w:pPr>
            <w:r>
              <w:rPr>
                <w:rFonts w:ascii="宋体" w:hAnsi="宋体"/>
                <w:color w:val="auto"/>
                <w:kern w:val="0"/>
                <w:sz w:val="18"/>
                <w:szCs w:val="18"/>
              </w:rPr>
              <w:t>5299</w:t>
            </w:r>
          </w:p>
        </w:tc>
        <w:tc>
          <w:tcPr>
            <w:tcW w:w="3177"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xml:space="preserve">    其他未列明零售业</w:t>
            </w:r>
          </w:p>
        </w:tc>
        <w:tc>
          <w:tcPr>
            <w:tcW w:w="4501" w:type="dxa"/>
            <w:tcMar>
              <w:top w:w="0" w:type="dxa"/>
              <w:left w:w="15" w:type="dxa"/>
              <w:bottom w:w="0" w:type="dxa"/>
              <w:right w:w="15" w:type="dxa"/>
            </w:tcMar>
            <w:vAlign w:val="top"/>
          </w:tcPr>
          <w:p>
            <w:pPr>
              <w:widowControl/>
              <w:snapToGrid w:val="0"/>
              <w:jc w:val="left"/>
              <w:rPr>
                <w:rFonts w:ascii="宋体" w:hAnsi="宋体" w:cs="宋体"/>
                <w:color w:val="auto"/>
                <w:kern w:val="0"/>
                <w:sz w:val="18"/>
                <w:szCs w:val="18"/>
              </w:rPr>
            </w:pPr>
            <w:r>
              <w:rPr>
                <w:rFonts w:hint="eastAsia" w:ascii="宋体" w:hAnsi="宋体" w:cs="宋体"/>
                <w:color w:val="auto"/>
                <w:kern w:val="0"/>
                <w:sz w:val="18"/>
                <w:szCs w:val="18"/>
              </w:rPr>
              <w:t>　</w:t>
            </w:r>
          </w:p>
        </w:tc>
      </w:tr>
    </w:tbl>
    <w:p>
      <w:pPr>
        <w:snapToGrid w:val="0"/>
        <w:spacing w:before="480" w:beforeLines="200" w:after="240" w:afterLines="100"/>
        <w:jc w:val="center"/>
        <w:outlineLvl w:val="1"/>
        <w:rPr>
          <w:rFonts w:ascii="黑体" w:hAnsi="黑体" w:eastAsia="黑体"/>
          <w:color w:val="auto"/>
          <w:sz w:val="28"/>
          <w:szCs w:val="28"/>
        </w:rPr>
      </w:pPr>
      <w:r>
        <w:rPr>
          <w:color w:val="auto"/>
        </w:rPr>
        <w:br w:type="page"/>
      </w:r>
      <w:r>
        <w:rPr>
          <w:rFonts w:hint="eastAsia" w:ascii="黑体" w:hAnsi="黑体" w:eastAsia="黑体"/>
          <w:color w:val="auto"/>
          <w:sz w:val="28"/>
          <w:szCs w:val="28"/>
        </w:rPr>
        <w:t>（二）关于统计上划分城乡的规定及实施办法</w:t>
      </w:r>
    </w:p>
    <w:p>
      <w:pPr>
        <w:widowControl/>
        <w:snapToGrid w:val="0"/>
        <w:spacing w:before="480" w:beforeLines="200" w:after="240" w:afterLines="100"/>
        <w:jc w:val="center"/>
        <w:outlineLvl w:val="2"/>
        <w:rPr>
          <w:rFonts w:ascii="宋体" w:hAnsi="宋体" w:cs="宋体"/>
          <w:color w:val="auto"/>
          <w:kern w:val="0"/>
          <w:sz w:val="28"/>
          <w:szCs w:val="28"/>
        </w:rPr>
      </w:pPr>
      <w:r>
        <w:rPr>
          <w:rFonts w:hint="eastAsia" w:ascii="宋体" w:hAnsi="宋体" w:cs="宋体"/>
          <w:color w:val="auto"/>
          <w:kern w:val="0"/>
          <w:sz w:val="28"/>
          <w:szCs w:val="28"/>
        </w:rPr>
        <w:t>统计上划分城乡的规定</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一、为了科学、真实地反映我国现阶段城乡人口、社会和经济发展状况，准确评价我国的城镇化水平，制定本规定。</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二、本规定作为统计上划分城乡的依据，不改变现有的行政区划、隶属关系、管理权限和机构编制，以及土地规划、城乡规划等有关规定。</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三、本规定以我国的行政区划为基础，以民政部门确认的居民委员会和村民委员会辖区为划分对象，以实际建设为划分依据，将我国的地域划分为城镇和乡村。</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实际建设指已建成或在建的公共设施、居住设施和其他设施。</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四、城镇包括城区和镇区。城区是指在市辖区和不设区的市，区、市政府驻地的实际建设连接到的居民委员会和其他区域。镇区是指城区以外的县人民政府驻地和其他镇，政府驻地的实际建设连接到的居民委员会和其他区域。</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与政府驻地的实际建设不连接，且常住人口在3000人以上的独立的工矿区、开发区、科研单位、大专院校等特殊区域及农场、林场的场部驻地视为镇区。</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五、乡村是指本规定划定的城镇以外的区域。</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六、本规定由国家统计部门负责解释。</w:t>
      </w:r>
    </w:p>
    <w:p>
      <w:pPr>
        <w:widowControl/>
        <w:spacing w:line="35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七、本规定自2008年8月1日起施行。</w:t>
      </w:r>
    </w:p>
    <w:p>
      <w:pPr>
        <w:widowControl/>
        <w:snapToGrid w:val="0"/>
        <w:spacing w:before="480" w:beforeLines="200" w:after="240" w:afterLines="100"/>
        <w:jc w:val="center"/>
        <w:outlineLvl w:val="2"/>
        <w:rPr>
          <w:rFonts w:ascii="宋体" w:hAnsi="宋体"/>
          <w:color w:val="auto"/>
          <w:sz w:val="28"/>
          <w:szCs w:val="28"/>
        </w:rPr>
      </w:pPr>
      <w:r>
        <w:rPr>
          <w:rFonts w:hint="eastAsia" w:ascii="宋体" w:hAnsi="宋体" w:cs="宋体"/>
          <w:color w:val="auto"/>
          <w:kern w:val="0"/>
          <w:sz w:val="28"/>
          <w:szCs w:val="28"/>
        </w:rPr>
        <w:t>城乡划分实施办法</w:t>
      </w:r>
    </w:p>
    <w:p>
      <w:pPr>
        <w:spacing w:line="350" w:lineRule="exact"/>
        <w:ind w:firstLine="420" w:firstLineChars="200"/>
        <w:rPr>
          <w:rFonts w:ascii="宋体" w:hAnsi="宋体"/>
          <w:bCs/>
          <w:color w:val="auto"/>
          <w:szCs w:val="21"/>
        </w:rPr>
      </w:pPr>
      <w:r>
        <w:rPr>
          <w:rFonts w:hint="eastAsia" w:ascii="宋体" w:hAnsi="宋体"/>
          <w:bCs/>
          <w:color w:val="auto"/>
          <w:szCs w:val="21"/>
        </w:rPr>
        <w:t>为了贯彻、落实国务院批复的《统计上划分城乡的规定》（简称《规定》），统一开展城乡划分，建立《城乡地域库》，现制定本实施办法。</w:t>
      </w:r>
    </w:p>
    <w:p>
      <w:pPr>
        <w:spacing w:line="350" w:lineRule="exact"/>
        <w:ind w:firstLine="420" w:firstLineChars="200"/>
        <w:rPr>
          <w:rFonts w:hint="eastAsia" w:ascii="黑体" w:hAnsi="宋体" w:eastAsia="黑体"/>
          <w:color w:val="auto"/>
          <w:szCs w:val="21"/>
        </w:rPr>
      </w:pPr>
      <w:r>
        <w:rPr>
          <w:rFonts w:hint="eastAsia" w:ascii="黑体" w:hAnsi="宋体" w:eastAsia="黑体"/>
          <w:color w:val="auto"/>
          <w:szCs w:val="21"/>
        </w:rPr>
        <w:t>一、城乡划分的实施范围、原则和方法</w:t>
      </w:r>
    </w:p>
    <w:p>
      <w:pPr>
        <w:pStyle w:val="3"/>
        <w:spacing w:after="0" w:line="350" w:lineRule="exact"/>
        <w:ind w:left="0" w:leftChars="0" w:firstLine="422" w:firstLineChars="200"/>
        <w:rPr>
          <w:rFonts w:ascii="宋体" w:hAnsi="宋体"/>
          <w:b/>
          <w:color w:val="auto"/>
          <w:szCs w:val="21"/>
        </w:rPr>
      </w:pPr>
      <w:r>
        <w:rPr>
          <w:rFonts w:hint="eastAsia" w:ascii="宋体" w:hAnsi="宋体"/>
          <w:b/>
          <w:color w:val="auto"/>
          <w:szCs w:val="21"/>
        </w:rPr>
        <w:t>（一）实施范围</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本《规定》中的城区、镇区、乡村在以下范围实施划分：1．城区在市辖区和不设区的市的行政区域内实施划分；2．镇区在城区以外的镇及其他有关的乡级区域实施划分；3．乡村在城区和镇区以外的地域划定。</w:t>
      </w:r>
    </w:p>
    <w:p>
      <w:pPr>
        <w:pStyle w:val="3"/>
        <w:spacing w:after="0" w:line="350" w:lineRule="exact"/>
        <w:ind w:left="0" w:leftChars="0" w:firstLine="422" w:firstLineChars="200"/>
        <w:rPr>
          <w:rFonts w:ascii="宋体" w:hAnsi="宋体"/>
          <w:b/>
          <w:color w:val="auto"/>
          <w:szCs w:val="21"/>
        </w:rPr>
      </w:pPr>
      <w:r>
        <w:rPr>
          <w:rFonts w:hint="eastAsia" w:ascii="宋体" w:hAnsi="宋体"/>
          <w:b/>
          <w:color w:val="auto"/>
          <w:szCs w:val="21"/>
        </w:rPr>
        <w:t>（二）划分原则</w:t>
      </w:r>
    </w:p>
    <w:p>
      <w:pPr>
        <w:pStyle w:val="9"/>
        <w:spacing w:after="0" w:line="350" w:lineRule="exact"/>
        <w:ind w:left="0" w:leftChars="0" w:firstLine="420" w:firstLineChars="200"/>
        <w:rPr>
          <w:rFonts w:ascii="宋体" w:hAnsi="宋体"/>
          <w:color w:val="auto"/>
          <w:sz w:val="21"/>
          <w:szCs w:val="21"/>
        </w:rPr>
      </w:pPr>
      <w:r>
        <w:rPr>
          <w:rFonts w:hint="eastAsia" w:ascii="宋体" w:hAnsi="宋体"/>
          <w:color w:val="auto"/>
          <w:sz w:val="21"/>
          <w:szCs w:val="21"/>
        </w:rPr>
        <w:t>1．以国务院关于市镇建制的规定和行政区划为划分基础。</w:t>
      </w:r>
    </w:p>
    <w:p>
      <w:pPr>
        <w:pStyle w:val="9"/>
        <w:spacing w:after="0" w:line="350" w:lineRule="exact"/>
        <w:ind w:left="0" w:leftChars="0" w:firstLine="420" w:firstLineChars="200"/>
        <w:rPr>
          <w:rFonts w:ascii="宋体" w:hAnsi="宋体"/>
          <w:color w:val="auto"/>
          <w:sz w:val="21"/>
          <w:szCs w:val="21"/>
        </w:rPr>
      </w:pPr>
      <w:r>
        <w:rPr>
          <w:rFonts w:hint="eastAsia" w:ascii="宋体" w:hAnsi="宋体"/>
          <w:color w:val="auto"/>
          <w:sz w:val="21"/>
          <w:szCs w:val="21"/>
        </w:rPr>
        <w:t>2．以民政部门确认的社区居民委员会、村民委员会辖区及类似村级地域为划分对象。</w:t>
      </w:r>
    </w:p>
    <w:p>
      <w:pPr>
        <w:pStyle w:val="9"/>
        <w:spacing w:after="0" w:line="350" w:lineRule="exact"/>
        <w:ind w:left="0" w:leftChars="0" w:firstLine="420" w:firstLineChars="200"/>
        <w:rPr>
          <w:rFonts w:ascii="宋体" w:hAnsi="宋体"/>
          <w:color w:val="auto"/>
          <w:sz w:val="21"/>
          <w:szCs w:val="21"/>
        </w:rPr>
      </w:pPr>
      <w:r>
        <w:rPr>
          <w:rFonts w:hint="eastAsia" w:ascii="宋体" w:hAnsi="宋体"/>
          <w:color w:val="auto"/>
          <w:sz w:val="21"/>
          <w:szCs w:val="21"/>
        </w:rPr>
        <w:t>3．以政府驻地的实际建设与周边区域的连接状况为划分依据。</w:t>
      </w:r>
    </w:p>
    <w:p>
      <w:pPr>
        <w:spacing w:line="350" w:lineRule="exact"/>
        <w:ind w:firstLine="422" w:firstLineChars="200"/>
        <w:rPr>
          <w:rFonts w:ascii="宋体" w:hAnsi="宋体"/>
          <w:b/>
          <w:bCs/>
          <w:color w:val="auto"/>
          <w:szCs w:val="21"/>
        </w:rPr>
      </w:pPr>
      <w:r>
        <w:rPr>
          <w:rFonts w:hint="eastAsia" w:ascii="宋体" w:hAnsi="宋体"/>
          <w:b/>
          <w:bCs/>
          <w:color w:val="auto"/>
          <w:szCs w:val="21"/>
        </w:rPr>
        <w:t>（三）划分方法</w:t>
      </w:r>
    </w:p>
    <w:p>
      <w:pPr>
        <w:spacing w:line="350" w:lineRule="exact"/>
        <w:ind w:firstLine="420" w:firstLineChars="200"/>
        <w:rPr>
          <w:rFonts w:ascii="宋体" w:hAnsi="宋体"/>
          <w:bCs/>
          <w:color w:val="auto"/>
          <w:szCs w:val="21"/>
        </w:rPr>
      </w:pPr>
      <w:r>
        <w:rPr>
          <w:rFonts w:hint="eastAsia" w:ascii="宋体" w:hAnsi="宋体"/>
          <w:bCs/>
          <w:color w:val="auto"/>
          <w:szCs w:val="21"/>
        </w:rPr>
        <w:t>城乡划分采用城乡属性判断法进行划分，即先根据实际建设判断村级单位的城乡属性，再根据村级单位所在的统计区域和城乡属性，综合判断出村级单位的城乡类别。</w:t>
      </w:r>
    </w:p>
    <w:p>
      <w:pPr>
        <w:spacing w:line="350" w:lineRule="exact"/>
        <w:ind w:firstLine="420" w:firstLineChars="200"/>
        <w:rPr>
          <w:rFonts w:ascii="黑体" w:hAnsi="宋体" w:eastAsia="黑体"/>
          <w:color w:val="auto"/>
          <w:szCs w:val="21"/>
        </w:rPr>
      </w:pPr>
      <w:r>
        <w:rPr>
          <w:rFonts w:hint="eastAsia" w:ascii="黑体" w:hAnsi="宋体" w:eastAsia="黑体"/>
          <w:color w:val="auto"/>
          <w:szCs w:val="21"/>
        </w:rPr>
        <w:t>二、城乡分类与代码</w:t>
      </w:r>
    </w:p>
    <w:p>
      <w:pPr>
        <w:spacing w:line="350" w:lineRule="exact"/>
        <w:ind w:firstLine="420" w:firstLineChars="200"/>
        <w:rPr>
          <w:rFonts w:ascii="宋体" w:hAnsi="宋体"/>
          <w:color w:val="auto"/>
          <w:szCs w:val="21"/>
        </w:rPr>
      </w:pPr>
      <w:r>
        <w:rPr>
          <w:rFonts w:hint="eastAsia" w:ascii="宋体" w:hAnsi="宋体"/>
          <w:color w:val="auto"/>
          <w:szCs w:val="21"/>
        </w:rPr>
        <w:t>根据</w:t>
      </w:r>
      <w:r>
        <w:rPr>
          <w:rFonts w:hint="eastAsia" w:ascii="宋体" w:hAnsi="宋体"/>
          <w:bCs/>
          <w:color w:val="auto"/>
          <w:szCs w:val="21"/>
        </w:rPr>
        <w:t>《规定》</w:t>
      </w:r>
      <w:r>
        <w:rPr>
          <w:rFonts w:hint="eastAsia" w:ascii="宋体" w:hAnsi="宋体"/>
          <w:color w:val="auto"/>
          <w:szCs w:val="21"/>
        </w:rPr>
        <w:t>，统计上划分城乡的类别分为：</w:t>
      </w:r>
    </w:p>
    <w:p>
      <w:pPr>
        <w:spacing w:line="350" w:lineRule="exact"/>
        <w:ind w:firstLine="420" w:firstLineChars="200"/>
        <w:rPr>
          <w:rFonts w:ascii="宋体" w:hAnsi="宋体"/>
          <w:color w:val="auto"/>
          <w:szCs w:val="21"/>
        </w:rPr>
      </w:pPr>
      <w:r>
        <w:rPr>
          <w:rFonts w:hint="eastAsia" w:ascii="宋体" w:hAnsi="宋体"/>
          <w:color w:val="auto"/>
          <w:szCs w:val="21"/>
        </w:rPr>
        <w:t>100   城镇</w:t>
      </w:r>
    </w:p>
    <w:p>
      <w:pPr>
        <w:spacing w:line="350" w:lineRule="exact"/>
        <w:ind w:firstLine="420" w:firstLineChars="200"/>
        <w:rPr>
          <w:rFonts w:ascii="宋体" w:hAnsi="宋体"/>
          <w:color w:val="auto"/>
          <w:szCs w:val="21"/>
        </w:rPr>
      </w:pPr>
      <w:r>
        <w:rPr>
          <w:rFonts w:hint="eastAsia" w:ascii="宋体" w:hAnsi="宋体"/>
          <w:color w:val="auto"/>
          <w:szCs w:val="21"/>
        </w:rPr>
        <w:t>110     城区</w:t>
      </w:r>
    </w:p>
    <w:p>
      <w:pPr>
        <w:spacing w:line="350" w:lineRule="exact"/>
        <w:ind w:firstLine="420" w:firstLineChars="200"/>
        <w:rPr>
          <w:rFonts w:ascii="宋体" w:hAnsi="宋体"/>
          <w:color w:val="auto"/>
          <w:szCs w:val="21"/>
        </w:rPr>
      </w:pPr>
      <w:r>
        <w:rPr>
          <w:rFonts w:hint="eastAsia" w:ascii="宋体" w:hAnsi="宋体"/>
          <w:color w:val="auto"/>
          <w:szCs w:val="21"/>
        </w:rPr>
        <w:t>111       主城区</w:t>
      </w:r>
    </w:p>
    <w:p>
      <w:pPr>
        <w:spacing w:line="350" w:lineRule="exact"/>
        <w:ind w:firstLine="420" w:firstLineChars="200"/>
        <w:rPr>
          <w:rFonts w:ascii="宋体" w:hAnsi="宋体"/>
          <w:color w:val="auto"/>
          <w:szCs w:val="21"/>
        </w:rPr>
      </w:pPr>
      <w:r>
        <w:rPr>
          <w:rFonts w:hint="eastAsia" w:ascii="宋体" w:hAnsi="宋体"/>
          <w:color w:val="auto"/>
          <w:szCs w:val="21"/>
        </w:rPr>
        <w:t>112       城乡结合区</w:t>
      </w:r>
    </w:p>
    <w:p>
      <w:pPr>
        <w:spacing w:line="350" w:lineRule="exact"/>
        <w:ind w:firstLine="420" w:firstLineChars="200"/>
        <w:rPr>
          <w:rFonts w:ascii="宋体" w:hAnsi="宋体"/>
          <w:color w:val="auto"/>
          <w:szCs w:val="21"/>
        </w:rPr>
      </w:pPr>
      <w:r>
        <w:rPr>
          <w:rFonts w:hint="eastAsia" w:ascii="宋体" w:hAnsi="宋体"/>
          <w:color w:val="auto"/>
          <w:szCs w:val="21"/>
        </w:rPr>
        <w:t>120     镇区</w:t>
      </w:r>
    </w:p>
    <w:p>
      <w:pPr>
        <w:spacing w:line="350" w:lineRule="exact"/>
        <w:ind w:firstLine="420" w:firstLineChars="200"/>
        <w:rPr>
          <w:rFonts w:ascii="宋体" w:hAnsi="宋体"/>
          <w:color w:val="auto"/>
          <w:szCs w:val="21"/>
        </w:rPr>
      </w:pPr>
      <w:r>
        <w:rPr>
          <w:rFonts w:hint="eastAsia" w:ascii="宋体" w:hAnsi="宋体"/>
          <w:color w:val="auto"/>
          <w:szCs w:val="21"/>
        </w:rPr>
        <w:t>121       镇中心区</w:t>
      </w:r>
    </w:p>
    <w:p>
      <w:pPr>
        <w:spacing w:line="350" w:lineRule="exact"/>
        <w:ind w:firstLine="420" w:firstLineChars="200"/>
        <w:rPr>
          <w:rFonts w:ascii="宋体" w:hAnsi="宋体"/>
          <w:color w:val="auto"/>
          <w:szCs w:val="21"/>
        </w:rPr>
      </w:pPr>
      <w:r>
        <w:rPr>
          <w:rFonts w:hint="eastAsia" w:ascii="宋体" w:hAnsi="宋体"/>
          <w:color w:val="auto"/>
          <w:szCs w:val="21"/>
        </w:rPr>
        <w:t>122       镇乡结合区</w:t>
      </w:r>
    </w:p>
    <w:p>
      <w:pPr>
        <w:spacing w:line="350" w:lineRule="exact"/>
        <w:ind w:firstLine="420" w:firstLineChars="200"/>
        <w:rPr>
          <w:rFonts w:ascii="宋体" w:hAnsi="宋体"/>
          <w:color w:val="auto"/>
          <w:szCs w:val="21"/>
        </w:rPr>
      </w:pPr>
      <w:r>
        <w:rPr>
          <w:rFonts w:hint="eastAsia" w:ascii="宋体" w:hAnsi="宋体"/>
          <w:color w:val="auto"/>
          <w:szCs w:val="21"/>
        </w:rPr>
        <w:t>123       特殊区域</w:t>
      </w:r>
    </w:p>
    <w:p>
      <w:pPr>
        <w:spacing w:line="350" w:lineRule="exact"/>
        <w:ind w:firstLine="420" w:firstLineChars="200"/>
        <w:rPr>
          <w:rFonts w:ascii="宋体" w:hAnsi="宋体"/>
          <w:color w:val="auto"/>
          <w:szCs w:val="21"/>
        </w:rPr>
      </w:pPr>
      <w:r>
        <w:rPr>
          <w:rFonts w:hint="eastAsia" w:ascii="宋体" w:hAnsi="宋体"/>
          <w:color w:val="auto"/>
          <w:szCs w:val="21"/>
        </w:rPr>
        <w:t>200   乡村</w:t>
      </w:r>
    </w:p>
    <w:p>
      <w:pPr>
        <w:spacing w:line="350" w:lineRule="exact"/>
        <w:ind w:firstLine="420" w:firstLineChars="200"/>
        <w:rPr>
          <w:rFonts w:ascii="宋体" w:hAnsi="宋体"/>
          <w:color w:val="auto"/>
          <w:szCs w:val="21"/>
        </w:rPr>
      </w:pPr>
      <w:r>
        <w:rPr>
          <w:rFonts w:hint="eastAsia" w:ascii="宋体" w:hAnsi="宋体"/>
          <w:color w:val="auto"/>
          <w:szCs w:val="21"/>
        </w:rPr>
        <w:t>210     乡中心区</w:t>
      </w:r>
    </w:p>
    <w:p>
      <w:pPr>
        <w:spacing w:line="350" w:lineRule="exact"/>
        <w:ind w:firstLine="420" w:firstLineChars="200"/>
        <w:rPr>
          <w:rFonts w:ascii="宋体" w:hAnsi="宋体"/>
          <w:color w:val="auto"/>
          <w:szCs w:val="21"/>
        </w:rPr>
      </w:pPr>
      <w:r>
        <w:rPr>
          <w:rFonts w:hint="eastAsia" w:ascii="宋体" w:hAnsi="宋体"/>
          <w:color w:val="auto"/>
          <w:szCs w:val="21"/>
        </w:rPr>
        <w:t>220     村庄</w:t>
      </w:r>
    </w:p>
    <w:p>
      <w:pPr>
        <w:spacing w:line="350" w:lineRule="exact"/>
        <w:ind w:firstLine="420" w:firstLineChars="200"/>
        <w:rPr>
          <w:rFonts w:ascii="黑体" w:hAnsi="宋体" w:eastAsia="黑体"/>
          <w:color w:val="auto"/>
          <w:szCs w:val="21"/>
        </w:rPr>
      </w:pPr>
      <w:r>
        <w:rPr>
          <w:rFonts w:hint="eastAsia" w:ascii="黑体" w:hAnsi="宋体" w:eastAsia="黑体"/>
          <w:color w:val="auto"/>
          <w:szCs w:val="21"/>
        </w:rPr>
        <w:t>三、城乡属性</w:t>
      </w:r>
    </w:p>
    <w:p>
      <w:pPr>
        <w:pStyle w:val="3"/>
        <w:spacing w:after="0" w:line="350" w:lineRule="exact"/>
        <w:ind w:left="0" w:leftChars="0" w:firstLine="420" w:firstLineChars="200"/>
        <w:rPr>
          <w:rFonts w:ascii="宋体" w:hAnsi="宋体"/>
          <w:bCs/>
          <w:color w:val="auto"/>
          <w:szCs w:val="21"/>
        </w:rPr>
      </w:pPr>
      <w:r>
        <w:rPr>
          <w:rFonts w:hint="eastAsia" w:ascii="宋体" w:hAnsi="宋体"/>
          <w:bCs/>
          <w:color w:val="auto"/>
          <w:szCs w:val="21"/>
        </w:rPr>
        <w:t>城乡属性是划分城乡的重要标识和依据，它是根据政府驻地的实际建设与周边区域的连接状况而设定。城乡属性分乡级属性和村级属性两种。</w:t>
      </w:r>
    </w:p>
    <w:p>
      <w:pPr>
        <w:pStyle w:val="3"/>
        <w:spacing w:after="0" w:line="350" w:lineRule="exact"/>
        <w:ind w:left="0" w:leftChars="0" w:firstLine="422" w:firstLineChars="200"/>
        <w:rPr>
          <w:rFonts w:ascii="宋体" w:hAnsi="宋体"/>
          <w:b/>
          <w:bCs/>
          <w:color w:val="auto"/>
          <w:szCs w:val="21"/>
        </w:rPr>
      </w:pPr>
      <w:r>
        <w:rPr>
          <w:rFonts w:hint="eastAsia" w:ascii="宋体" w:hAnsi="宋体"/>
          <w:b/>
          <w:bCs/>
          <w:color w:val="auto"/>
          <w:szCs w:val="21"/>
        </w:rPr>
        <w:t>（一）乡级属性</w:t>
      </w:r>
    </w:p>
    <w:p>
      <w:pPr>
        <w:pStyle w:val="3"/>
        <w:spacing w:after="0" w:line="350" w:lineRule="exact"/>
        <w:ind w:left="0" w:leftChars="0" w:firstLine="420" w:firstLineChars="200"/>
        <w:rPr>
          <w:rFonts w:ascii="宋体" w:hAnsi="宋体"/>
          <w:bCs/>
          <w:color w:val="auto"/>
          <w:szCs w:val="21"/>
        </w:rPr>
      </w:pPr>
      <w:r>
        <w:rPr>
          <w:rFonts w:hint="eastAsia" w:ascii="宋体" w:hAnsi="宋体"/>
          <w:bCs/>
          <w:color w:val="auto"/>
          <w:szCs w:val="21"/>
        </w:rPr>
        <w:t>乡级属性是判断城区、镇区的主要依据。乡级属性共分为以下三种：</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1．县级政府驻地，</w:t>
      </w:r>
      <w:r>
        <w:rPr>
          <w:rFonts w:hint="eastAsia" w:ascii="宋体" w:hAnsi="宋体"/>
          <w:color w:val="auto"/>
          <w:szCs w:val="21"/>
        </w:rPr>
        <w:t>是指市辖区、不设区的市、县人民政府所在地的乡级区域。</w:t>
      </w:r>
    </w:p>
    <w:p>
      <w:pPr>
        <w:pStyle w:val="3"/>
        <w:spacing w:after="0" w:line="350" w:lineRule="exact"/>
        <w:ind w:left="0" w:leftChars="0" w:firstLine="422" w:firstLineChars="200"/>
        <w:rPr>
          <w:rFonts w:ascii="宋体" w:hAnsi="宋体"/>
          <w:b/>
          <w:color w:val="auto"/>
          <w:szCs w:val="21"/>
        </w:rPr>
      </w:pPr>
      <w:r>
        <w:rPr>
          <w:rFonts w:hint="eastAsia" w:ascii="宋体" w:hAnsi="宋体"/>
          <w:b/>
          <w:bCs/>
          <w:color w:val="auto"/>
          <w:szCs w:val="21"/>
        </w:rPr>
        <w:t>2．连接的乡级区域</w:t>
      </w:r>
      <w:r>
        <w:rPr>
          <w:rFonts w:hint="eastAsia" w:ascii="宋体" w:hAnsi="宋体"/>
          <w:b/>
          <w:color w:val="auto"/>
          <w:szCs w:val="21"/>
        </w:rPr>
        <w:t>，</w:t>
      </w:r>
      <w:r>
        <w:rPr>
          <w:rFonts w:hint="eastAsia" w:ascii="宋体" w:hAnsi="宋体"/>
          <w:color w:val="auto"/>
          <w:szCs w:val="21"/>
        </w:rPr>
        <w:t>是指当县级政府驻地的实际建设连接到辖区内的乡级驻地时，则该乡级区域为连接的乡级区域。</w:t>
      </w:r>
    </w:p>
    <w:p>
      <w:pPr>
        <w:pStyle w:val="3"/>
        <w:spacing w:after="0" w:line="350" w:lineRule="exact"/>
        <w:ind w:left="0" w:leftChars="0" w:firstLine="422" w:firstLineChars="200"/>
        <w:rPr>
          <w:rFonts w:ascii="宋体" w:hAnsi="宋体"/>
          <w:b/>
          <w:color w:val="auto"/>
          <w:szCs w:val="21"/>
        </w:rPr>
      </w:pPr>
      <w:r>
        <w:rPr>
          <w:rFonts w:hint="eastAsia" w:ascii="宋体" w:hAnsi="宋体"/>
          <w:b/>
          <w:bCs/>
          <w:color w:val="auto"/>
          <w:szCs w:val="21"/>
        </w:rPr>
        <w:t>3．其他乡级区域</w:t>
      </w:r>
      <w:r>
        <w:rPr>
          <w:rFonts w:hint="eastAsia" w:ascii="宋体" w:hAnsi="宋体"/>
          <w:b/>
          <w:color w:val="auto"/>
          <w:szCs w:val="21"/>
        </w:rPr>
        <w:t>，</w:t>
      </w:r>
      <w:r>
        <w:rPr>
          <w:rFonts w:hint="eastAsia" w:ascii="宋体" w:hAnsi="宋体"/>
          <w:color w:val="auto"/>
          <w:szCs w:val="21"/>
        </w:rPr>
        <w:t>是指除县级政府驻地、连接的乡级区域以外的乡级区域。</w:t>
      </w:r>
    </w:p>
    <w:p>
      <w:pPr>
        <w:pStyle w:val="3"/>
        <w:spacing w:after="0" w:line="350" w:lineRule="exact"/>
        <w:ind w:left="0" w:leftChars="0" w:firstLine="422" w:firstLineChars="200"/>
        <w:rPr>
          <w:rFonts w:ascii="宋体" w:hAnsi="宋体"/>
          <w:b/>
          <w:bCs/>
          <w:color w:val="auto"/>
          <w:szCs w:val="21"/>
        </w:rPr>
      </w:pPr>
      <w:r>
        <w:rPr>
          <w:rFonts w:hint="eastAsia" w:ascii="宋体" w:hAnsi="宋体"/>
          <w:b/>
          <w:bCs/>
          <w:color w:val="auto"/>
          <w:szCs w:val="21"/>
        </w:rPr>
        <w:t>（二）村级属性</w:t>
      </w:r>
    </w:p>
    <w:p>
      <w:pPr>
        <w:pStyle w:val="3"/>
        <w:spacing w:after="0" w:line="350" w:lineRule="exact"/>
        <w:ind w:left="0" w:leftChars="0" w:firstLine="420" w:firstLineChars="200"/>
        <w:rPr>
          <w:rFonts w:ascii="宋体" w:hAnsi="宋体"/>
          <w:bCs/>
          <w:color w:val="auto"/>
          <w:szCs w:val="21"/>
        </w:rPr>
      </w:pPr>
      <w:r>
        <w:rPr>
          <w:rFonts w:hint="eastAsia" w:ascii="宋体" w:hAnsi="宋体"/>
          <w:bCs/>
          <w:color w:val="auto"/>
          <w:szCs w:val="21"/>
        </w:rPr>
        <w:t>村级属性是对村、居委会判断城乡的主要依据。村级属性共分为</w:t>
      </w:r>
      <w:r>
        <w:rPr>
          <w:rFonts w:hint="eastAsia" w:ascii="宋体" w:hAnsi="宋体"/>
          <w:color w:val="auto"/>
          <w:szCs w:val="21"/>
        </w:rPr>
        <w:t>以下九种：</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1．乡级政府驻地</w:t>
      </w:r>
      <w:r>
        <w:rPr>
          <w:rFonts w:hint="eastAsia" w:ascii="宋体" w:hAnsi="宋体"/>
          <w:color w:val="auto"/>
          <w:szCs w:val="21"/>
        </w:rPr>
        <w:t>，是指乡、镇人民政府、街道办事处和类似乡级单位管理机构所在地的村级地域。</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2．完全连接的村级地域</w:t>
      </w:r>
      <w:r>
        <w:rPr>
          <w:rFonts w:hint="eastAsia" w:ascii="宋体" w:hAnsi="宋体"/>
          <w:color w:val="auto"/>
          <w:szCs w:val="21"/>
        </w:rPr>
        <w:t>，是指当乡级政府驻地的实际建设连接到辖区内的村级地域，且被连接的村级地域没有农业用地，则该村级地域为完全连接的村级地域。</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3．部分连接的村级地域</w:t>
      </w:r>
      <w:r>
        <w:rPr>
          <w:rFonts w:hint="eastAsia" w:ascii="宋体" w:hAnsi="宋体"/>
          <w:color w:val="auto"/>
          <w:szCs w:val="21"/>
        </w:rPr>
        <w:t>，是指当乡级政府驻地的实际建设连接到辖区内的村级驻地，且被连接的村级地域保留农业用地，则该村级地域为部分连接的村级地域。</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4．与其他区、市完全连接的村级地域</w:t>
      </w:r>
      <w:r>
        <w:rPr>
          <w:rFonts w:hint="eastAsia" w:ascii="宋体" w:hAnsi="宋体"/>
          <w:color w:val="auto"/>
          <w:szCs w:val="21"/>
        </w:rPr>
        <w:t>，是指当村级单位与外区域的市辖区、不设区市政府驻地、街道驻地的实际建设连接，且连接的村级地域没有农业用地，则该村级单位的地域为</w:t>
      </w:r>
      <w:r>
        <w:rPr>
          <w:rFonts w:hint="eastAsia" w:ascii="宋体" w:hAnsi="宋体"/>
          <w:bCs/>
          <w:color w:val="auto"/>
          <w:szCs w:val="21"/>
        </w:rPr>
        <w:t>与其他区、市完全连接的村级地域</w:t>
      </w:r>
      <w:r>
        <w:rPr>
          <w:rFonts w:hint="eastAsia" w:ascii="宋体" w:hAnsi="宋体"/>
          <w:color w:val="auto"/>
          <w:szCs w:val="21"/>
        </w:rPr>
        <w:t>。</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5．与其他区、市部分连接的村级地域</w:t>
      </w:r>
      <w:bookmarkStart w:id="5" w:name="OLE_LINK2"/>
      <w:r>
        <w:rPr>
          <w:rFonts w:hint="eastAsia" w:ascii="宋体" w:hAnsi="宋体"/>
          <w:color w:val="auto"/>
          <w:szCs w:val="21"/>
        </w:rPr>
        <w:t>，</w:t>
      </w:r>
      <w:bookmarkEnd w:id="5"/>
      <w:r>
        <w:rPr>
          <w:rFonts w:hint="eastAsia" w:ascii="宋体" w:hAnsi="宋体"/>
          <w:color w:val="auto"/>
          <w:szCs w:val="21"/>
        </w:rPr>
        <w:t>是指当村级单位与外区域的市辖区、不设区市政府驻地或街道驻地的实际建设连接，且连接的村级地域保留农业用地，则该村级单位的地域为</w:t>
      </w:r>
      <w:r>
        <w:rPr>
          <w:rFonts w:hint="eastAsia" w:ascii="宋体" w:hAnsi="宋体"/>
          <w:bCs/>
          <w:color w:val="auto"/>
          <w:szCs w:val="21"/>
        </w:rPr>
        <w:t>与其他区、市部分连接的村级地域</w:t>
      </w:r>
      <w:r>
        <w:rPr>
          <w:rFonts w:hint="eastAsia" w:ascii="宋体" w:hAnsi="宋体"/>
          <w:color w:val="auto"/>
          <w:szCs w:val="21"/>
        </w:rPr>
        <w:t>。</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6．与其他镇完全连接的村级地域</w:t>
      </w:r>
      <w:r>
        <w:rPr>
          <w:rFonts w:hint="eastAsia" w:ascii="宋体" w:hAnsi="宋体"/>
          <w:color w:val="auto"/>
          <w:szCs w:val="21"/>
        </w:rPr>
        <w:t>，是指当村级单位与外区域非城区的镇政府驻地的实际建设连接，且连接的村级地域没有农业用地，则该村级单位的地域为</w:t>
      </w:r>
      <w:r>
        <w:rPr>
          <w:rFonts w:hint="eastAsia" w:ascii="宋体" w:hAnsi="宋体"/>
          <w:bCs/>
          <w:color w:val="auto"/>
          <w:szCs w:val="21"/>
        </w:rPr>
        <w:t>与其他镇完全连接的村级地域</w:t>
      </w:r>
      <w:r>
        <w:rPr>
          <w:rFonts w:hint="eastAsia" w:ascii="宋体" w:hAnsi="宋体"/>
          <w:color w:val="auto"/>
          <w:szCs w:val="21"/>
        </w:rPr>
        <w:t>。</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7．与其他镇部分连接的村级地域</w:t>
      </w:r>
      <w:r>
        <w:rPr>
          <w:rFonts w:hint="eastAsia" w:ascii="宋体" w:hAnsi="宋体"/>
          <w:color w:val="auto"/>
          <w:szCs w:val="21"/>
        </w:rPr>
        <w:t>，是指当村级单位与外区域非城区的镇政府驻地的实际建设连接，且连接的村级单位保留农业用地，则该村级单位的地域为</w:t>
      </w:r>
      <w:r>
        <w:rPr>
          <w:rFonts w:hint="eastAsia" w:ascii="宋体" w:hAnsi="宋体"/>
          <w:bCs/>
          <w:color w:val="auto"/>
          <w:szCs w:val="21"/>
        </w:rPr>
        <w:t>与其他镇部分连接的村级地域</w:t>
      </w:r>
      <w:r>
        <w:rPr>
          <w:rFonts w:hint="eastAsia" w:ascii="宋体" w:hAnsi="宋体"/>
          <w:color w:val="auto"/>
          <w:szCs w:val="21"/>
        </w:rPr>
        <w:t>。</w:t>
      </w:r>
    </w:p>
    <w:p>
      <w:pPr>
        <w:pStyle w:val="3"/>
        <w:spacing w:after="0" w:line="350" w:lineRule="exact"/>
        <w:ind w:left="0" w:leftChars="0" w:firstLine="422" w:firstLineChars="200"/>
        <w:rPr>
          <w:rFonts w:ascii="宋体" w:hAnsi="宋体"/>
          <w:color w:val="auto"/>
          <w:szCs w:val="21"/>
        </w:rPr>
      </w:pPr>
      <w:r>
        <w:rPr>
          <w:rFonts w:hint="eastAsia" w:ascii="宋体" w:hAnsi="宋体"/>
          <w:b/>
          <w:bCs/>
          <w:color w:val="auto"/>
          <w:szCs w:val="21"/>
        </w:rPr>
        <w:t>8．特殊地域</w:t>
      </w:r>
      <w:r>
        <w:rPr>
          <w:rFonts w:hint="eastAsia" w:ascii="宋体" w:hAnsi="宋体"/>
          <w:color w:val="auto"/>
          <w:szCs w:val="21"/>
        </w:rPr>
        <w:t>，是指常住人口超过3000人，且不属于乡级政府驻地、完全连接的村级地域、部分连接的村级地域的下列区域：</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●独立的工矿区；</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●经各级人民政府批准的经济技术开发区、高新技术开发区、工业园区、科技园区等区域；</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●科研单位、大专院校等区域；</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●从事非农产业人员达到70%的类似村委会。</w:t>
      </w:r>
    </w:p>
    <w:p>
      <w:pPr>
        <w:pStyle w:val="3"/>
        <w:spacing w:after="0" w:line="350" w:lineRule="exact"/>
        <w:ind w:left="0" w:leftChars="0" w:firstLine="422" w:firstLineChars="200"/>
        <w:rPr>
          <w:rFonts w:ascii="宋体" w:hAnsi="宋体"/>
          <w:color w:val="auto"/>
          <w:szCs w:val="21"/>
        </w:rPr>
      </w:pPr>
      <w:r>
        <w:rPr>
          <w:rFonts w:hint="eastAsia" w:ascii="宋体" w:hAnsi="宋体"/>
          <w:b/>
          <w:color w:val="auto"/>
          <w:szCs w:val="21"/>
        </w:rPr>
        <w:t>9．其他村级地域</w:t>
      </w:r>
      <w:r>
        <w:rPr>
          <w:rFonts w:hint="eastAsia" w:ascii="宋体" w:hAnsi="宋体"/>
          <w:color w:val="auto"/>
          <w:szCs w:val="21"/>
        </w:rPr>
        <w:t>，是指除上述地域以外的其他村级地域。</w:t>
      </w:r>
    </w:p>
    <w:p>
      <w:pPr>
        <w:spacing w:line="350" w:lineRule="exact"/>
        <w:ind w:firstLine="420" w:firstLineChars="200"/>
        <w:rPr>
          <w:rFonts w:ascii="黑体" w:hAnsi="宋体" w:eastAsia="黑体"/>
          <w:color w:val="auto"/>
          <w:szCs w:val="21"/>
        </w:rPr>
      </w:pPr>
      <w:r>
        <w:rPr>
          <w:rFonts w:hint="eastAsia" w:ascii="黑体" w:hAnsi="宋体" w:eastAsia="黑体"/>
          <w:color w:val="auto"/>
          <w:szCs w:val="21"/>
        </w:rPr>
        <w:t>四、城乡划分的有关概念和解释</w:t>
      </w:r>
    </w:p>
    <w:p>
      <w:pPr>
        <w:pStyle w:val="3"/>
        <w:spacing w:after="0" w:line="350" w:lineRule="exact"/>
        <w:ind w:left="0" w:leftChars="0" w:firstLine="422" w:firstLineChars="200"/>
        <w:rPr>
          <w:rFonts w:ascii="宋体" w:hAnsi="宋体"/>
          <w:b/>
          <w:bCs/>
          <w:color w:val="auto"/>
          <w:szCs w:val="21"/>
        </w:rPr>
      </w:pPr>
      <w:r>
        <w:rPr>
          <w:rFonts w:hint="eastAsia" w:ascii="宋体" w:hAnsi="宋体"/>
          <w:b/>
          <w:bCs/>
          <w:color w:val="auto"/>
          <w:szCs w:val="21"/>
        </w:rPr>
        <w:t>（一）县级、乡级、村级</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1．县级</w:t>
      </w:r>
    </w:p>
    <w:p>
      <w:pPr>
        <w:pStyle w:val="3"/>
        <w:spacing w:after="0" w:line="350" w:lineRule="exact"/>
        <w:ind w:left="0" w:leftChars="0" w:firstLine="420" w:firstLineChars="200"/>
        <w:rPr>
          <w:rFonts w:ascii="宋体" w:hAnsi="宋体"/>
          <w:color w:val="auto"/>
          <w:szCs w:val="21"/>
        </w:rPr>
      </w:pPr>
      <w:r>
        <w:rPr>
          <w:rFonts w:hint="eastAsia" w:ascii="宋体" w:hAnsi="宋体"/>
          <w:bCs/>
          <w:color w:val="auto"/>
          <w:szCs w:val="21"/>
        </w:rPr>
        <w:t>县级，指</w:t>
      </w:r>
      <w:r>
        <w:rPr>
          <w:rFonts w:hint="eastAsia" w:ascii="宋体" w:hAnsi="宋体"/>
          <w:color w:val="auto"/>
          <w:szCs w:val="21"/>
        </w:rPr>
        <w:t>市辖区、不设区的市和县。</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县级驻地，指市辖区、不设区的市和县人民政府所在地。</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2．乡级</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乡级单位，指乡、镇、街道及类似乡级单位。</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乡级驻地，指乡、镇人民政府所在地；街道办事处驻地；类似乡级单位的管理机构所在地。</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乡级区域，指乡、镇、街道所辖区域，以及类似乡级单位所辖区域。</w:t>
      </w:r>
    </w:p>
    <w:p>
      <w:pPr>
        <w:spacing w:line="350" w:lineRule="exact"/>
        <w:ind w:firstLine="420" w:firstLineChars="200"/>
        <w:rPr>
          <w:rFonts w:ascii="宋体" w:hAnsi="宋体"/>
          <w:color w:val="auto"/>
          <w:szCs w:val="21"/>
        </w:rPr>
      </w:pPr>
      <w:r>
        <w:rPr>
          <w:rFonts w:hint="eastAsia" w:ascii="宋体" w:hAnsi="宋体"/>
          <w:color w:val="auto"/>
          <w:szCs w:val="21"/>
        </w:rPr>
        <w:t>类似乡级单位是指有自己的管辖区域，且与乡级政府具有类似管理职能的单位，如开发区、农场等。</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3．村级</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村级单位，指居民委员会、村民委员会及类似村级单位。</w:t>
      </w:r>
    </w:p>
    <w:p>
      <w:pPr>
        <w:pStyle w:val="3"/>
        <w:spacing w:after="0" w:line="350" w:lineRule="exact"/>
        <w:ind w:left="0" w:leftChars="0" w:firstLine="420" w:firstLineChars="200"/>
        <w:rPr>
          <w:rFonts w:ascii="宋体" w:hAnsi="宋体"/>
          <w:color w:val="auto"/>
          <w:szCs w:val="21"/>
        </w:rPr>
      </w:pPr>
      <w:r>
        <w:rPr>
          <w:rFonts w:hint="eastAsia" w:ascii="宋体" w:hAnsi="宋体"/>
          <w:bCs/>
          <w:color w:val="auto"/>
          <w:szCs w:val="21"/>
        </w:rPr>
        <w:t>村级驻地，指</w:t>
      </w:r>
      <w:r>
        <w:rPr>
          <w:rFonts w:hint="eastAsia" w:ascii="宋体" w:hAnsi="宋体"/>
          <w:color w:val="auto"/>
          <w:szCs w:val="21"/>
        </w:rPr>
        <w:t>居民委员会、村民委员会所在地，以及类似村级单位的管理机构所在地。</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村级地域，指居民委员会、村民委员会所辖地域，以及类似村级单位所辖的地域。</w:t>
      </w:r>
    </w:p>
    <w:p>
      <w:pPr>
        <w:spacing w:line="350" w:lineRule="exact"/>
        <w:ind w:firstLine="420" w:firstLineChars="200"/>
        <w:rPr>
          <w:rFonts w:ascii="宋体" w:hAnsi="宋体"/>
          <w:color w:val="auto"/>
          <w:szCs w:val="21"/>
        </w:rPr>
      </w:pPr>
      <w:r>
        <w:rPr>
          <w:rFonts w:hint="eastAsia" w:ascii="宋体" w:hAnsi="宋体"/>
          <w:color w:val="auto"/>
          <w:szCs w:val="21"/>
        </w:rPr>
        <w:t>类似村级单位包括类似居委会和类似村委会。</w:t>
      </w:r>
    </w:p>
    <w:p>
      <w:pPr>
        <w:spacing w:line="350" w:lineRule="exact"/>
        <w:ind w:firstLine="420" w:firstLineChars="200"/>
        <w:rPr>
          <w:rFonts w:ascii="宋体" w:hAnsi="宋体"/>
          <w:color w:val="auto"/>
          <w:szCs w:val="21"/>
        </w:rPr>
      </w:pPr>
      <w:r>
        <w:rPr>
          <w:rFonts w:hint="eastAsia" w:ascii="宋体" w:hAnsi="宋体"/>
          <w:color w:val="auto"/>
          <w:szCs w:val="21"/>
        </w:rPr>
        <w:t>●类似居委会指以非农产业活动为主的社区，如工矿区、开发区、工业园区、科技园区、高校园区、科研机构园区等社区。</w:t>
      </w:r>
    </w:p>
    <w:p>
      <w:pPr>
        <w:spacing w:line="350" w:lineRule="exact"/>
        <w:ind w:firstLine="420" w:firstLineChars="200"/>
        <w:rPr>
          <w:rFonts w:ascii="宋体" w:hAnsi="宋体"/>
          <w:color w:val="auto"/>
          <w:szCs w:val="21"/>
        </w:rPr>
      </w:pPr>
      <w:r>
        <w:rPr>
          <w:rFonts w:hint="eastAsia" w:ascii="宋体" w:hAnsi="宋体"/>
          <w:color w:val="auto"/>
          <w:szCs w:val="21"/>
        </w:rPr>
        <w:t>●类似村委会指以农业活动为主的生活区，如农、林、牧、渔场及其他以农业活动为主的生活区。</w:t>
      </w:r>
    </w:p>
    <w:p>
      <w:pPr>
        <w:pStyle w:val="3"/>
        <w:spacing w:after="0" w:line="350" w:lineRule="exact"/>
        <w:ind w:left="0" w:leftChars="0" w:firstLine="422" w:firstLineChars="200"/>
        <w:rPr>
          <w:rFonts w:ascii="宋体" w:hAnsi="宋体"/>
          <w:b/>
          <w:bCs/>
          <w:color w:val="auto"/>
          <w:szCs w:val="21"/>
        </w:rPr>
      </w:pPr>
      <w:r>
        <w:rPr>
          <w:rFonts w:hint="eastAsia" w:ascii="宋体" w:hAnsi="宋体"/>
          <w:b/>
          <w:bCs/>
          <w:color w:val="auto"/>
          <w:szCs w:val="21"/>
        </w:rPr>
        <w:t>（二）实际建设</w:t>
      </w:r>
    </w:p>
    <w:p>
      <w:pPr>
        <w:pStyle w:val="3"/>
        <w:spacing w:after="0" w:line="350" w:lineRule="exact"/>
        <w:ind w:left="0" w:leftChars="0" w:firstLine="420" w:firstLineChars="200"/>
        <w:rPr>
          <w:rFonts w:ascii="宋体" w:hAnsi="宋体"/>
          <w:color w:val="auto"/>
          <w:szCs w:val="21"/>
        </w:rPr>
      </w:pPr>
      <w:r>
        <w:rPr>
          <w:rFonts w:hint="eastAsia" w:ascii="宋体" w:hAnsi="宋体"/>
          <w:bCs/>
          <w:color w:val="auto"/>
          <w:szCs w:val="21"/>
        </w:rPr>
        <w:t>1．公共设施</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公共设施是指行政办公设施、商业金融设施、文化娱乐设施、体育设施、医疗和福利设施、教育科研设施、文物古迹设施、其他公共设施。</w:t>
      </w:r>
    </w:p>
    <w:p>
      <w:pPr>
        <w:pStyle w:val="3"/>
        <w:spacing w:after="0" w:line="350" w:lineRule="exact"/>
        <w:ind w:left="0" w:leftChars="0" w:firstLine="420" w:firstLineChars="200"/>
        <w:rPr>
          <w:rFonts w:ascii="宋体" w:hAnsi="宋体"/>
          <w:color w:val="auto"/>
          <w:szCs w:val="21"/>
        </w:rPr>
      </w:pPr>
      <w:r>
        <w:rPr>
          <w:rFonts w:hint="eastAsia" w:ascii="宋体" w:hAnsi="宋体"/>
          <w:bCs/>
          <w:color w:val="auto"/>
          <w:szCs w:val="21"/>
        </w:rPr>
        <w:t>2．居住设施</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居住设施是指居民住宅、小区服务设施、道路用地、绿地等。</w:t>
      </w:r>
    </w:p>
    <w:p>
      <w:pPr>
        <w:pStyle w:val="3"/>
        <w:spacing w:after="0" w:line="350" w:lineRule="exact"/>
        <w:ind w:left="0" w:leftChars="0" w:firstLine="420" w:firstLineChars="200"/>
        <w:rPr>
          <w:rFonts w:ascii="宋体" w:hAnsi="宋体"/>
          <w:color w:val="auto"/>
          <w:szCs w:val="21"/>
        </w:rPr>
      </w:pPr>
      <w:r>
        <w:rPr>
          <w:rFonts w:hint="eastAsia" w:ascii="宋体" w:hAnsi="宋体"/>
          <w:bCs/>
          <w:color w:val="auto"/>
          <w:szCs w:val="21"/>
        </w:rPr>
        <w:t>3．其他设施</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其他设施是指工业设施、仓储设施、交通设施、道路广场设施、市政公用设施（不含地下设施）、特殊设施、其他未包括的设施等。</w:t>
      </w:r>
    </w:p>
    <w:p>
      <w:pPr>
        <w:spacing w:line="350" w:lineRule="exact"/>
        <w:ind w:firstLine="420" w:firstLineChars="200"/>
        <w:rPr>
          <w:rFonts w:ascii="宋体" w:hAnsi="宋体"/>
          <w:color w:val="auto"/>
          <w:szCs w:val="21"/>
        </w:rPr>
      </w:pPr>
      <w:r>
        <w:rPr>
          <w:rFonts w:hint="eastAsia" w:ascii="宋体" w:hAnsi="宋体"/>
          <w:color w:val="auto"/>
          <w:szCs w:val="21"/>
        </w:rPr>
        <w:t>单纯的水、电、气、排污设施，以及铁路轨道、公路、农村道路和水库设施等不作为判断连接的依据。</w:t>
      </w:r>
    </w:p>
    <w:p>
      <w:pPr>
        <w:pStyle w:val="3"/>
        <w:spacing w:after="0" w:line="350" w:lineRule="exact"/>
        <w:ind w:left="0" w:leftChars="0" w:firstLine="422" w:firstLineChars="200"/>
        <w:rPr>
          <w:rFonts w:ascii="宋体" w:hAnsi="宋体"/>
          <w:b/>
          <w:bCs/>
          <w:color w:val="auto"/>
          <w:szCs w:val="21"/>
        </w:rPr>
      </w:pPr>
      <w:r>
        <w:rPr>
          <w:rFonts w:hint="eastAsia" w:ascii="宋体" w:hAnsi="宋体"/>
          <w:b/>
          <w:bCs/>
          <w:color w:val="auto"/>
          <w:szCs w:val="21"/>
        </w:rPr>
        <w:t>（三）连接</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连接是指两个区域间可观察到的实际建设的连接，中间没有被非建设用地所隔开。</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1．连接的要素</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（1）驻地，连接指两个区域的驻地的各种建设设施相连。包括乡级驻地与乡级驻地连接；乡级驻地与村级驻地连接；村级驻地与村级驻地连接。</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（2）设施，连接指可观察到的已建成或在建的各种设施相连。</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（3）建设用地，除采用实际建设判别连接外，还可采用建设用地判别连接。</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2．判别连接的方法</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（1）设施判别法，即采用可观察到的实际建设的设施判断连接。</w:t>
      </w:r>
    </w:p>
    <w:p>
      <w:pPr>
        <w:pStyle w:val="5"/>
        <w:spacing w:after="0" w:line="350" w:lineRule="exact"/>
        <w:ind w:left="0" w:leftChars="0" w:firstLine="420" w:firstLineChars="200"/>
        <w:rPr>
          <w:rFonts w:ascii="宋体" w:hAnsi="宋体"/>
          <w:color w:val="auto"/>
          <w:szCs w:val="21"/>
        </w:rPr>
      </w:pPr>
      <w:r>
        <w:rPr>
          <w:rFonts w:hint="eastAsia" w:ascii="宋体" w:hAnsi="宋体"/>
          <w:color w:val="auto"/>
          <w:szCs w:val="21"/>
        </w:rPr>
        <w:t>（2）用地判别法，即直接采用建设用地判别连接。</w:t>
      </w:r>
    </w:p>
    <w:p>
      <w:pPr>
        <w:spacing w:line="350" w:lineRule="exact"/>
        <w:ind w:firstLine="420" w:firstLineChars="200"/>
        <w:rPr>
          <w:rFonts w:ascii="宋体" w:hAnsi="宋体"/>
          <w:color w:val="auto"/>
          <w:szCs w:val="21"/>
        </w:rPr>
      </w:pPr>
      <w:r>
        <w:rPr>
          <w:rFonts w:hint="eastAsia" w:ascii="宋体" w:hAnsi="宋体"/>
          <w:color w:val="auto"/>
          <w:szCs w:val="21"/>
        </w:rPr>
        <w:t>3．连接的方式</w:t>
      </w:r>
    </w:p>
    <w:p>
      <w:pPr>
        <w:spacing w:line="350" w:lineRule="exact"/>
        <w:ind w:firstLine="420" w:firstLineChars="200"/>
        <w:rPr>
          <w:rFonts w:ascii="宋体" w:hAnsi="宋体"/>
          <w:color w:val="auto"/>
          <w:szCs w:val="21"/>
        </w:rPr>
      </w:pPr>
      <w:r>
        <w:rPr>
          <w:rFonts w:hint="eastAsia" w:ascii="宋体" w:hAnsi="宋体"/>
          <w:color w:val="auto"/>
          <w:szCs w:val="21"/>
        </w:rPr>
        <w:t>（1）普通连接</w:t>
      </w:r>
    </w:p>
    <w:p>
      <w:pPr>
        <w:spacing w:line="350" w:lineRule="exact"/>
        <w:ind w:firstLine="420" w:firstLineChars="200"/>
        <w:rPr>
          <w:rFonts w:ascii="宋体" w:hAnsi="宋体"/>
          <w:color w:val="auto"/>
          <w:szCs w:val="21"/>
        </w:rPr>
      </w:pPr>
      <w:r>
        <w:rPr>
          <w:rFonts w:hint="eastAsia" w:ascii="宋体" w:hAnsi="宋体"/>
          <w:color w:val="auto"/>
          <w:szCs w:val="21"/>
        </w:rPr>
        <w:t>当两个区域的实际建设相连接，中间没用被非建设用地隔开，或两个区域的建设用地相连接，则为普通连接。</w:t>
      </w:r>
    </w:p>
    <w:p>
      <w:pPr>
        <w:spacing w:line="350" w:lineRule="exact"/>
        <w:ind w:firstLine="420" w:firstLineChars="200"/>
        <w:rPr>
          <w:rFonts w:ascii="宋体" w:hAnsi="宋体"/>
          <w:color w:val="auto"/>
          <w:szCs w:val="21"/>
        </w:rPr>
      </w:pPr>
      <w:r>
        <w:rPr>
          <w:rFonts w:hint="eastAsia" w:ascii="宋体" w:hAnsi="宋体"/>
          <w:color w:val="auto"/>
          <w:szCs w:val="21"/>
        </w:rPr>
        <w:t>（2）障碍连接</w:t>
      </w:r>
    </w:p>
    <w:p>
      <w:pPr>
        <w:spacing w:line="350" w:lineRule="exact"/>
        <w:ind w:firstLine="420" w:firstLineChars="200"/>
        <w:rPr>
          <w:rFonts w:ascii="宋体" w:hAnsi="宋体"/>
          <w:color w:val="auto"/>
          <w:szCs w:val="21"/>
        </w:rPr>
      </w:pPr>
      <w:r>
        <w:rPr>
          <w:rFonts w:hint="eastAsia" w:ascii="宋体" w:hAnsi="宋体"/>
          <w:color w:val="auto"/>
          <w:szCs w:val="21"/>
        </w:rPr>
        <w:t>当实际建设被以下障碍隔开，视为障碍连接：</w:t>
      </w:r>
    </w:p>
    <w:p>
      <w:pPr>
        <w:spacing w:line="350" w:lineRule="exact"/>
        <w:ind w:firstLine="420" w:firstLineChars="200"/>
        <w:rPr>
          <w:rFonts w:ascii="宋体" w:hAnsi="宋体"/>
          <w:color w:val="auto"/>
          <w:szCs w:val="21"/>
        </w:rPr>
      </w:pPr>
      <w:r>
        <w:rPr>
          <w:rFonts w:hint="eastAsia" w:ascii="宋体" w:hAnsi="宋体"/>
          <w:color w:val="auto"/>
          <w:szCs w:val="21"/>
        </w:rPr>
        <w:t>●已征用未开发的土地，且未进行农业生产活动；</w:t>
      </w:r>
    </w:p>
    <w:p>
      <w:pPr>
        <w:spacing w:line="350" w:lineRule="exact"/>
        <w:ind w:firstLine="420" w:firstLineChars="200"/>
        <w:rPr>
          <w:rFonts w:ascii="宋体" w:hAnsi="宋体"/>
          <w:color w:val="auto"/>
          <w:szCs w:val="21"/>
        </w:rPr>
      </w:pPr>
      <w:r>
        <w:rPr>
          <w:rFonts w:hint="eastAsia" w:ascii="宋体" w:hAnsi="宋体"/>
          <w:color w:val="auto"/>
          <w:szCs w:val="21"/>
        </w:rPr>
        <w:t>●城建规划中的绿地；</w:t>
      </w:r>
    </w:p>
    <w:p>
      <w:pPr>
        <w:spacing w:line="350" w:lineRule="exact"/>
        <w:ind w:firstLine="420" w:firstLineChars="200"/>
        <w:rPr>
          <w:rFonts w:ascii="宋体" w:hAnsi="宋体"/>
          <w:color w:val="auto"/>
          <w:szCs w:val="21"/>
        </w:rPr>
      </w:pPr>
      <w:r>
        <w:rPr>
          <w:rFonts w:hint="eastAsia" w:ascii="宋体" w:hAnsi="宋体"/>
          <w:color w:val="auto"/>
          <w:szCs w:val="21"/>
        </w:rPr>
        <w:t>●横穿的铁路、公路（不含封闭的高速公路和高速铁路）；</w:t>
      </w:r>
    </w:p>
    <w:p>
      <w:pPr>
        <w:spacing w:line="350" w:lineRule="exact"/>
        <w:ind w:firstLine="420" w:firstLineChars="200"/>
        <w:rPr>
          <w:rFonts w:ascii="宋体" w:hAnsi="宋体"/>
          <w:color w:val="auto"/>
          <w:szCs w:val="21"/>
        </w:rPr>
      </w:pPr>
      <w:r>
        <w:rPr>
          <w:rFonts w:hint="eastAsia" w:ascii="宋体" w:hAnsi="宋体"/>
          <w:color w:val="auto"/>
          <w:szCs w:val="21"/>
        </w:rPr>
        <w:t>●设有行人、车辆通行设施的横穿的高速公路和封闭铁路;</w:t>
      </w:r>
    </w:p>
    <w:p>
      <w:pPr>
        <w:spacing w:line="350" w:lineRule="exact"/>
        <w:ind w:firstLine="420" w:firstLineChars="200"/>
        <w:rPr>
          <w:rFonts w:ascii="宋体" w:hAnsi="宋体"/>
          <w:color w:val="auto"/>
          <w:szCs w:val="21"/>
        </w:rPr>
      </w:pPr>
      <w:r>
        <w:rPr>
          <w:rFonts w:hint="eastAsia" w:ascii="宋体" w:hAnsi="宋体"/>
          <w:color w:val="auto"/>
          <w:szCs w:val="21"/>
        </w:rPr>
        <w:t>●建有桥梁的河流；</w:t>
      </w:r>
    </w:p>
    <w:p>
      <w:pPr>
        <w:spacing w:line="350" w:lineRule="exact"/>
        <w:ind w:firstLine="420" w:firstLineChars="200"/>
        <w:rPr>
          <w:rFonts w:ascii="宋体" w:hAnsi="宋体"/>
          <w:color w:val="auto"/>
          <w:szCs w:val="21"/>
        </w:rPr>
      </w:pPr>
      <w:r>
        <w:rPr>
          <w:rFonts w:hint="eastAsia" w:ascii="宋体" w:hAnsi="宋体"/>
          <w:color w:val="auto"/>
          <w:szCs w:val="21"/>
        </w:rPr>
        <w:t>●用于排灌、引水、排水的沟渠；</w:t>
      </w:r>
    </w:p>
    <w:p>
      <w:pPr>
        <w:spacing w:line="350" w:lineRule="exact"/>
        <w:ind w:firstLine="420" w:firstLineChars="200"/>
        <w:rPr>
          <w:rFonts w:ascii="宋体" w:hAnsi="宋体"/>
          <w:color w:val="auto"/>
          <w:szCs w:val="21"/>
        </w:rPr>
      </w:pPr>
      <w:r>
        <w:rPr>
          <w:rFonts w:hint="eastAsia" w:ascii="宋体" w:hAnsi="宋体"/>
          <w:color w:val="auto"/>
          <w:szCs w:val="21"/>
        </w:rPr>
        <w:t>●废弃的矿井和工地，挖泥砂、采石遗留的坑地；</w:t>
      </w:r>
    </w:p>
    <w:p>
      <w:pPr>
        <w:spacing w:line="350" w:lineRule="exact"/>
        <w:ind w:firstLine="420" w:firstLineChars="200"/>
        <w:rPr>
          <w:rFonts w:ascii="宋体" w:hAnsi="宋体"/>
          <w:color w:val="auto"/>
          <w:szCs w:val="21"/>
        </w:rPr>
      </w:pPr>
      <w:r>
        <w:rPr>
          <w:rFonts w:hint="eastAsia" w:ascii="宋体" w:hAnsi="宋体"/>
          <w:color w:val="auto"/>
          <w:szCs w:val="21"/>
        </w:rPr>
        <w:t>●村（居）民生活区内不易建住宅的水坑、洼地、菜园等。</w:t>
      </w:r>
    </w:p>
    <w:p>
      <w:pPr>
        <w:spacing w:line="350" w:lineRule="exact"/>
        <w:ind w:firstLine="420" w:firstLineChars="200"/>
        <w:rPr>
          <w:rFonts w:ascii="宋体" w:hAnsi="宋体"/>
          <w:color w:val="auto"/>
          <w:szCs w:val="21"/>
        </w:rPr>
      </w:pPr>
      <w:r>
        <w:rPr>
          <w:rFonts w:hint="eastAsia" w:ascii="宋体" w:hAnsi="宋体"/>
          <w:color w:val="auto"/>
          <w:szCs w:val="21"/>
        </w:rPr>
        <w:t>（3）带状连接</w:t>
      </w:r>
    </w:p>
    <w:p>
      <w:pPr>
        <w:spacing w:line="350" w:lineRule="exact"/>
        <w:ind w:firstLine="420" w:firstLineChars="200"/>
        <w:rPr>
          <w:rFonts w:ascii="宋体" w:hAnsi="宋体"/>
          <w:color w:val="auto"/>
          <w:szCs w:val="21"/>
        </w:rPr>
      </w:pPr>
      <w:r>
        <w:rPr>
          <w:rFonts w:hint="eastAsia" w:ascii="宋体" w:hAnsi="宋体"/>
          <w:color w:val="auto"/>
          <w:szCs w:val="21"/>
        </w:rPr>
        <w:t>当两个区域通过一条公路相连，且公路两旁或一旁并排建有相连的各种设施，则视为带状连接。</w:t>
      </w:r>
    </w:p>
    <w:p>
      <w:pPr>
        <w:spacing w:line="350" w:lineRule="exact"/>
        <w:ind w:firstLine="420" w:firstLineChars="200"/>
        <w:rPr>
          <w:rFonts w:ascii="宋体" w:hAnsi="宋体"/>
          <w:color w:val="auto"/>
          <w:szCs w:val="21"/>
        </w:rPr>
      </w:pPr>
      <w:r>
        <w:rPr>
          <w:rFonts w:hint="eastAsia" w:ascii="宋体" w:hAnsi="宋体"/>
          <w:color w:val="auto"/>
          <w:szCs w:val="21"/>
        </w:rPr>
        <w:t>（4）空隙连接</w:t>
      </w:r>
    </w:p>
    <w:p>
      <w:pPr>
        <w:spacing w:line="350" w:lineRule="exact"/>
        <w:ind w:firstLine="420" w:firstLineChars="200"/>
        <w:rPr>
          <w:rFonts w:ascii="宋体" w:hAnsi="宋体"/>
          <w:color w:val="auto"/>
          <w:szCs w:val="21"/>
        </w:rPr>
      </w:pPr>
      <w:r>
        <w:rPr>
          <w:rFonts w:hint="eastAsia" w:ascii="宋体" w:hAnsi="宋体"/>
          <w:color w:val="auto"/>
          <w:szCs w:val="21"/>
        </w:rPr>
        <w:t>当两个设施间出现“空隙”，空隙面积不大于最大设施的占地面积，且“空隙”为非农业用地时，则视为空隙连接。</w:t>
      </w:r>
    </w:p>
    <w:p>
      <w:pPr>
        <w:pStyle w:val="3"/>
        <w:spacing w:after="0" w:line="350" w:lineRule="exact"/>
        <w:ind w:left="0" w:leftChars="0" w:firstLine="422" w:firstLineChars="200"/>
        <w:rPr>
          <w:rFonts w:ascii="宋体" w:hAnsi="宋体"/>
          <w:b/>
          <w:color w:val="auto"/>
          <w:kern w:val="0"/>
          <w:szCs w:val="21"/>
        </w:rPr>
      </w:pPr>
      <w:r>
        <w:rPr>
          <w:rFonts w:hint="eastAsia" w:ascii="宋体" w:hAnsi="宋体"/>
          <w:b/>
          <w:color w:val="auto"/>
          <w:kern w:val="0"/>
          <w:szCs w:val="21"/>
        </w:rPr>
        <w:t>（四）建设用地、非建设用地和农用地</w:t>
      </w:r>
    </w:p>
    <w:p>
      <w:pPr>
        <w:pStyle w:val="3"/>
        <w:spacing w:after="0" w:line="350" w:lineRule="exact"/>
        <w:ind w:left="0" w:leftChars="0" w:firstLine="420" w:firstLineChars="200"/>
        <w:rPr>
          <w:rFonts w:ascii="宋体" w:hAnsi="宋体"/>
          <w:color w:val="auto"/>
          <w:kern w:val="0"/>
          <w:szCs w:val="21"/>
        </w:rPr>
      </w:pPr>
      <w:r>
        <w:rPr>
          <w:rFonts w:hint="eastAsia" w:ascii="宋体" w:hAnsi="宋体"/>
          <w:color w:val="auto"/>
          <w:kern w:val="0"/>
          <w:szCs w:val="21"/>
        </w:rPr>
        <w:t>1．建设用地</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kern w:val="0"/>
          <w:szCs w:val="21"/>
        </w:rPr>
        <w:t>建设用地</w:t>
      </w:r>
      <w:r>
        <w:rPr>
          <w:rFonts w:hint="eastAsia" w:ascii="宋体" w:hAnsi="宋体"/>
          <w:color w:val="auto"/>
          <w:szCs w:val="21"/>
        </w:rPr>
        <w:t>指建造建筑物、构筑物的土地，包括城乡住宅和公共设施用地、工矿用地、交通水利设施用地、旅游用地、军事设施用地等。</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2．非建设用地</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非建设用地指农业用地和未利用地。包括：</w:t>
      </w:r>
    </w:p>
    <w:p>
      <w:pPr>
        <w:spacing w:line="350" w:lineRule="exact"/>
        <w:ind w:firstLine="420" w:firstLineChars="200"/>
        <w:rPr>
          <w:rFonts w:ascii="宋体" w:hAnsi="宋体"/>
          <w:color w:val="auto"/>
          <w:szCs w:val="21"/>
        </w:rPr>
      </w:pPr>
      <w:r>
        <w:rPr>
          <w:rFonts w:hint="eastAsia" w:ascii="宋体" w:hAnsi="宋体"/>
          <w:color w:val="auto"/>
          <w:szCs w:val="21"/>
        </w:rPr>
        <w:t>● 耕地：水田、浇灌地、旱地；</w:t>
      </w:r>
    </w:p>
    <w:p>
      <w:pPr>
        <w:spacing w:line="350" w:lineRule="exact"/>
        <w:ind w:firstLine="420" w:firstLineChars="200"/>
        <w:rPr>
          <w:rFonts w:ascii="宋体" w:hAnsi="宋体"/>
          <w:color w:val="auto"/>
          <w:szCs w:val="21"/>
        </w:rPr>
      </w:pPr>
      <w:r>
        <w:rPr>
          <w:rFonts w:hint="eastAsia" w:ascii="宋体" w:hAnsi="宋体"/>
          <w:color w:val="auto"/>
          <w:szCs w:val="21"/>
        </w:rPr>
        <w:t>● 园地：果园、茶园、其他园地；</w:t>
      </w:r>
    </w:p>
    <w:p>
      <w:pPr>
        <w:spacing w:line="350" w:lineRule="exact"/>
        <w:ind w:firstLine="420" w:firstLineChars="200"/>
        <w:rPr>
          <w:rFonts w:ascii="宋体" w:hAnsi="宋体"/>
          <w:color w:val="auto"/>
          <w:szCs w:val="21"/>
        </w:rPr>
      </w:pPr>
      <w:r>
        <w:rPr>
          <w:rFonts w:hint="eastAsia" w:ascii="宋体" w:hAnsi="宋体"/>
          <w:color w:val="auto"/>
          <w:szCs w:val="21"/>
        </w:rPr>
        <w:t>● 林地：有林地、灌木林地、其他林地；</w:t>
      </w:r>
    </w:p>
    <w:p>
      <w:pPr>
        <w:spacing w:line="350" w:lineRule="exact"/>
        <w:ind w:firstLine="420" w:firstLineChars="200"/>
        <w:rPr>
          <w:rFonts w:ascii="宋体" w:hAnsi="宋体"/>
          <w:color w:val="auto"/>
          <w:szCs w:val="21"/>
        </w:rPr>
      </w:pPr>
      <w:r>
        <w:rPr>
          <w:rFonts w:hint="eastAsia" w:ascii="宋体" w:hAnsi="宋体"/>
          <w:color w:val="auto"/>
          <w:szCs w:val="21"/>
        </w:rPr>
        <w:t>● 草地：天然牧草地、人工牧草地、其他草地；</w:t>
      </w:r>
    </w:p>
    <w:p>
      <w:pPr>
        <w:spacing w:line="350" w:lineRule="exact"/>
        <w:ind w:firstLine="420" w:firstLineChars="200"/>
        <w:rPr>
          <w:rFonts w:ascii="宋体" w:hAnsi="宋体"/>
          <w:color w:val="auto"/>
          <w:szCs w:val="21"/>
        </w:rPr>
      </w:pPr>
      <w:r>
        <w:rPr>
          <w:rFonts w:hint="eastAsia" w:ascii="宋体" w:hAnsi="宋体"/>
          <w:color w:val="auto"/>
          <w:szCs w:val="21"/>
        </w:rPr>
        <w:t>● 水域用地：河流水面、湖泊水面、水库水面、坑塘水面、沿海滩涂、内陆滩涂、沟渠、冰川及永久积雪；</w:t>
      </w:r>
    </w:p>
    <w:p>
      <w:pPr>
        <w:spacing w:line="350" w:lineRule="exact"/>
        <w:ind w:firstLine="420" w:firstLineChars="200"/>
        <w:rPr>
          <w:rFonts w:ascii="宋体" w:hAnsi="宋体"/>
          <w:color w:val="auto"/>
          <w:szCs w:val="21"/>
        </w:rPr>
      </w:pPr>
      <w:r>
        <w:rPr>
          <w:rFonts w:hint="eastAsia" w:ascii="宋体" w:hAnsi="宋体"/>
          <w:color w:val="auto"/>
          <w:szCs w:val="21"/>
        </w:rPr>
        <w:t>● 其他土地：设施农用地、田坎、盐碱地、沼泽地、沙地、裸地。</w:t>
      </w:r>
    </w:p>
    <w:p>
      <w:pPr>
        <w:pStyle w:val="3"/>
        <w:spacing w:after="0" w:line="350" w:lineRule="exact"/>
        <w:ind w:left="0" w:leftChars="0" w:firstLine="420" w:firstLineChars="200"/>
        <w:rPr>
          <w:rFonts w:ascii="宋体" w:hAnsi="宋体"/>
          <w:color w:val="auto"/>
          <w:szCs w:val="21"/>
        </w:rPr>
      </w:pPr>
      <w:r>
        <w:rPr>
          <w:rFonts w:hint="eastAsia" w:ascii="宋体" w:hAnsi="宋体"/>
          <w:bCs/>
          <w:color w:val="auto"/>
          <w:szCs w:val="21"/>
        </w:rPr>
        <w:t>3．农用地</w:t>
      </w:r>
    </w:p>
    <w:p>
      <w:pPr>
        <w:pStyle w:val="3"/>
        <w:spacing w:after="0" w:line="350" w:lineRule="exact"/>
        <w:ind w:left="0" w:leftChars="0" w:firstLine="420" w:firstLineChars="200"/>
        <w:rPr>
          <w:rFonts w:ascii="宋体" w:hAnsi="宋体"/>
          <w:color w:val="auto"/>
          <w:szCs w:val="21"/>
        </w:rPr>
      </w:pPr>
      <w:r>
        <w:rPr>
          <w:rFonts w:hint="eastAsia" w:ascii="宋体" w:hAnsi="宋体"/>
          <w:color w:val="auto"/>
          <w:szCs w:val="21"/>
        </w:rPr>
        <w:t>农用地指直接用于农业生产的土地，包括耕地、林地、草地、农田水利用地、养殖水面等。</w:t>
      </w:r>
    </w:p>
    <w:p>
      <w:pPr>
        <w:spacing w:line="350" w:lineRule="exact"/>
        <w:ind w:firstLine="420" w:firstLineChars="200"/>
        <w:rPr>
          <w:color w:val="auto"/>
        </w:rPr>
      </w:pPr>
      <w:r>
        <w:rPr>
          <w:rFonts w:hint="eastAsia"/>
          <w:color w:val="auto"/>
        </w:rPr>
        <w:t>附件1：公共设施、居住设施和其他设施一览表（略）</w:t>
      </w:r>
    </w:p>
    <w:p>
      <w:pPr>
        <w:tabs>
          <w:tab w:val="left" w:pos="2254"/>
        </w:tabs>
        <w:spacing w:line="350" w:lineRule="exact"/>
        <w:ind w:firstLine="420" w:firstLineChars="200"/>
        <w:rPr>
          <w:color w:val="auto"/>
        </w:rPr>
      </w:pPr>
      <w:r>
        <w:rPr>
          <w:rFonts w:hint="eastAsia"/>
          <w:color w:val="auto"/>
        </w:rPr>
        <w:t>附件2：《土地利用现状分类》对照表（GB/T 21010-2007） （略）</w:t>
      </w:r>
    </w:p>
    <w:p>
      <w:pPr>
        <w:snapToGrid w:val="0"/>
        <w:spacing w:before="480" w:beforeLines="200" w:after="240" w:afterLines="100"/>
        <w:jc w:val="center"/>
        <w:outlineLvl w:val="1"/>
        <w:rPr>
          <w:rFonts w:ascii="黑体" w:hAnsi="黑体" w:eastAsia="黑体"/>
          <w:color w:val="auto"/>
          <w:sz w:val="28"/>
          <w:szCs w:val="28"/>
        </w:rPr>
      </w:pPr>
      <w:r>
        <w:rPr>
          <w:rFonts w:ascii="宋体" w:hAnsi="宋体" w:cs="宋体"/>
          <w:color w:val="auto"/>
          <w:kern w:val="0"/>
          <w:szCs w:val="21"/>
        </w:rPr>
        <w:br w:type="page"/>
      </w:r>
      <w:r>
        <w:rPr>
          <w:rFonts w:hint="eastAsia" w:ascii="黑体" w:hAnsi="黑体" w:eastAsia="黑体"/>
          <w:color w:val="auto"/>
          <w:sz w:val="28"/>
          <w:szCs w:val="28"/>
        </w:rPr>
        <w:t>（三）批发和零售业统计限额标准</w:t>
      </w:r>
    </w:p>
    <w:tbl>
      <w:tblPr>
        <w:tblStyle w:val="13"/>
        <w:tblW w:w="936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99"/>
        <w:gridCol w:w="4815"/>
        <w:gridCol w:w="224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2299" w:type="dxa"/>
            <w:tcBorders>
              <w:top w:val="single" w:color="auto" w:sz="8" w:space="0"/>
            </w:tcBorders>
            <w:vAlign w:val="center"/>
          </w:tcPr>
          <w:p>
            <w:pPr>
              <w:pStyle w:val="8"/>
              <w:pBdr>
                <w:bottom w:val="none" w:color="auto" w:sz="0" w:space="0"/>
              </w:pBdr>
              <w:tabs>
                <w:tab w:val="clear" w:pos="4153"/>
                <w:tab w:val="clear" w:pos="8306"/>
              </w:tabs>
              <w:snapToGrid/>
              <w:rPr>
                <w:rFonts w:ascii="宋体" w:hAnsi="宋体"/>
                <w:color w:val="auto"/>
              </w:rPr>
            </w:pPr>
            <w:r>
              <w:rPr>
                <w:rFonts w:hint="eastAsia" w:ascii="宋体" w:hAnsi="宋体"/>
                <w:color w:val="auto"/>
              </w:rPr>
              <w:t>行业类别</w:t>
            </w:r>
          </w:p>
        </w:tc>
        <w:tc>
          <w:tcPr>
            <w:tcW w:w="4815" w:type="dxa"/>
            <w:tcBorders>
              <w:top w:val="single" w:color="auto" w:sz="8" w:space="0"/>
              <w:bottom w:val="single" w:color="auto" w:sz="2" w:space="0"/>
            </w:tcBorders>
            <w:vAlign w:val="center"/>
          </w:tcPr>
          <w:p>
            <w:pPr>
              <w:jc w:val="center"/>
              <w:rPr>
                <w:rFonts w:ascii="宋体" w:hAnsi="宋体"/>
                <w:color w:val="auto"/>
                <w:sz w:val="18"/>
              </w:rPr>
            </w:pPr>
            <w:r>
              <w:rPr>
                <w:rFonts w:hint="eastAsia" w:ascii="宋体" w:hAnsi="宋体"/>
                <w:color w:val="auto"/>
                <w:sz w:val="18"/>
              </w:rPr>
              <w:t>统计指标名称</w:t>
            </w:r>
          </w:p>
        </w:tc>
        <w:tc>
          <w:tcPr>
            <w:tcW w:w="2247" w:type="dxa"/>
            <w:tcBorders>
              <w:top w:val="single" w:color="auto" w:sz="8" w:space="0"/>
            </w:tcBorders>
            <w:vAlign w:val="center"/>
          </w:tcPr>
          <w:p>
            <w:pPr>
              <w:pStyle w:val="8"/>
              <w:pBdr>
                <w:bottom w:val="none" w:color="auto" w:sz="0" w:space="0"/>
              </w:pBdr>
              <w:tabs>
                <w:tab w:val="clear" w:pos="4153"/>
                <w:tab w:val="clear" w:pos="8306"/>
              </w:tabs>
              <w:snapToGrid/>
              <w:rPr>
                <w:rFonts w:ascii="宋体" w:hAnsi="宋体"/>
                <w:color w:val="auto"/>
                <w:szCs w:val="24"/>
              </w:rPr>
            </w:pPr>
            <w:r>
              <w:rPr>
                <w:rFonts w:hint="eastAsia" w:ascii="宋体" w:hAnsi="宋体"/>
                <w:color w:val="auto"/>
                <w:szCs w:val="24"/>
              </w:rPr>
              <w:t>限额标准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jc w:val="center"/>
        </w:trPr>
        <w:tc>
          <w:tcPr>
            <w:tcW w:w="2299" w:type="dxa"/>
            <w:tcBorders>
              <w:bottom w:val="single" w:color="auto" w:sz="2" w:space="0"/>
            </w:tcBorders>
            <w:vAlign w:val="center"/>
          </w:tcPr>
          <w:p>
            <w:pPr>
              <w:pStyle w:val="8"/>
              <w:pBdr>
                <w:bottom w:val="none" w:color="auto" w:sz="0" w:space="0"/>
              </w:pBdr>
              <w:tabs>
                <w:tab w:val="clear" w:pos="4153"/>
                <w:tab w:val="clear" w:pos="8306"/>
              </w:tabs>
              <w:snapToGrid/>
              <w:rPr>
                <w:rFonts w:ascii="宋体" w:hAnsi="宋体"/>
                <w:color w:val="auto"/>
              </w:rPr>
            </w:pPr>
            <w:r>
              <w:rPr>
                <w:rFonts w:hint="eastAsia" w:ascii="宋体" w:hAnsi="宋体"/>
                <w:color w:val="auto"/>
              </w:rPr>
              <w:t>批发业</w:t>
            </w:r>
          </w:p>
        </w:tc>
        <w:tc>
          <w:tcPr>
            <w:tcW w:w="4815" w:type="dxa"/>
            <w:tcBorders>
              <w:top w:val="single" w:color="auto" w:sz="2" w:space="0"/>
              <w:bottom w:val="single" w:color="auto" w:sz="2" w:space="0"/>
            </w:tcBorders>
            <w:vAlign w:val="center"/>
          </w:tcPr>
          <w:p>
            <w:pPr>
              <w:jc w:val="center"/>
              <w:rPr>
                <w:rFonts w:ascii="宋体" w:hAnsi="宋体"/>
                <w:color w:val="auto"/>
                <w:sz w:val="18"/>
              </w:rPr>
            </w:pPr>
            <w:r>
              <w:rPr>
                <w:rFonts w:hint="eastAsia" w:ascii="宋体" w:hAnsi="宋体"/>
                <w:color w:val="auto"/>
                <w:sz w:val="18"/>
              </w:rPr>
              <w:t>年主营业务收入</w:t>
            </w:r>
          </w:p>
        </w:tc>
        <w:tc>
          <w:tcPr>
            <w:tcW w:w="2247" w:type="dxa"/>
            <w:tcBorders>
              <w:bottom w:val="single" w:color="auto" w:sz="2" w:space="0"/>
            </w:tcBorders>
            <w:vAlign w:val="center"/>
          </w:tcPr>
          <w:p>
            <w:pPr>
              <w:jc w:val="center"/>
              <w:rPr>
                <w:rFonts w:ascii="宋体" w:hAnsi="宋体"/>
                <w:color w:val="auto"/>
                <w:sz w:val="18"/>
              </w:rPr>
            </w:pPr>
            <w:r>
              <w:rPr>
                <w:rFonts w:ascii="宋体" w:hAnsi="宋体"/>
                <w:color w:val="auto"/>
                <w:sz w:val="18"/>
              </w:rPr>
              <w:t>200</w:t>
            </w:r>
            <w:r>
              <w:rPr>
                <w:rFonts w:hint="eastAsia" w:ascii="宋体" w:hAnsi="宋体"/>
                <w:color w:val="auto"/>
                <w:sz w:val="18"/>
              </w:rPr>
              <w:t>0万元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24" w:hRule="exact"/>
          <w:jc w:val="center"/>
        </w:trPr>
        <w:tc>
          <w:tcPr>
            <w:tcW w:w="2299" w:type="dxa"/>
            <w:tcBorders>
              <w:top w:val="single" w:color="auto" w:sz="2" w:space="0"/>
              <w:bottom w:val="single" w:color="auto" w:sz="8" w:space="0"/>
            </w:tcBorders>
            <w:vAlign w:val="center"/>
          </w:tcPr>
          <w:p>
            <w:pPr>
              <w:jc w:val="center"/>
              <w:rPr>
                <w:rFonts w:ascii="宋体" w:hAnsi="宋体"/>
                <w:color w:val="auto"/>
                <w:sz w:val="18"/>
              </w:rPr>
            </w:pPr>
            <w:r>
              <w:rPr>
                <w:rFonts w:hint="eastAsia" w:ascii="宋体" w:hAnsi="宋体"/>
                <w:color w:val="auto"/>
                <w:sz w:val="18"/>
              </w:rPr>
              <w:t>零售业</w:t>
            </w:r>
          </w:p>
        </w:tc>
        <w:tc>
          <w:tcPr>
            <w:tcW w:w="4815" w:type="dxa"/>
            <w:tcBorders>
              <w:top w:val="single" w:color="auto" w:sz="2" w:space="0"/>
              <w:bottom w:val="single" w:color="auto" w:sz="8" w:space="0"/>
            </w:tcBorders>
            <w:vAlign w:val="center"/>
          </w:tcPr>
          <w:p>
            <w:pPr>
              <w:jc w:val="center"/>
              <w:rPr>
                <w:rFonts w:ascii="宋体" w:hAnsi="宋体"/>
                <w:color w:val="auto"/>
                <w:sz w:val="18"/>
              </w:rPr>
            </w:pPr>
            <w:r>
              <w:rPr>
                <w:rFonts w:hint="eastAsia" w:ascii="宋体" w:hAnsi="宋体"/>
                <w:color w:val="auto"/>
                <w:sz w:val="18"/>
              </w:rPr>
              <w:t>年主营业务收入</w:t>
            </w:r>
          </w:p>
        </w:tc>
        <w:tc>
          <w:tcPr>
            <w:tcW w:w="2247" w:type="dxa"/>
            <w:tcBorders>
              <w:top w:val="single" w:color="auto" w:sz="2" w:space="0"/>
              <w:bottom w:val="single" w:color="auto" w:sz="8" w:space="0"/>
            </w:tcBorders>
            <w:vAlign w:val="center"/>
          </w:tcPr>
          <w:p>
            <w:pPr>
              <w:jc w:val="center"/>
              <w:rPr>
                <w:rFonts w:ascii="宋体" w:hAnsi="宋体"/>
                <w:color w:val="auto"/>
                <w:sz w:val="18"/>
              </w:rPr>
            </w:pPr>
            <w:r>
              <w:rPr>
                <w:rFonts w:hint="eastAsia" w:ascii="宋体" w:hAnsi="宋体"/>
                <w:color w:val="auto"/>
                <w:sz w:val="18"/>
              </w:rPr>
              <w:t>500万元</w:t>
            </w:r>
          </w:p>
        </w:tc>
      </w:tr>
    </w:tbl>
    <w:p>
      <w:pPr>
        <w:spacing w:line="460" w:lineRule="exact"/>
        <w:ind w:left="1"/>
        <w:jc w:val="center"/>
        <w:rPr>
          <w:rFonts w:ascii="宋体" w:hAnsi="宋体"/>
          <w:color w:val="auto"/>
          <w:sz w:val="32"/>
        </w:rPr>
      </w:pPr>
    </w:p>
    <w:p>
      <w:pPr>
        <w:spacing w:line="460" w:lineRule="exact"/>
        <w:ind w:left="1"/>
        <w:jc w:val="center"/>
        <w:rPr>
          <w:rFonts w:hint="eastAsia" w:ascii="宋体" w:hAnsi="宋体"/>
          <w:color w:val="auto"/>
          <w:sz w:val="32"/>
        </w:rPr>
      </w:pPr>
    </w:p>
    <w:p>
      <w:pPr>
        <w:snapToGrid w:val="0"/>
        <w:spacing w:before="480" w:beforeLines="200" w:after="240" w:afterLines="100"/>
        <w:jc w:val="center"/>
        <w:outlineLvl w:val="1"/>
        <w:rPr>
          <w:rFonts w:ascii="黑体" w:hAnsi="黑体" w:eastAsia="黑体"/>
          <w:color w:val="auto"/>
          <w:sz w:val="28"/>
          <w:szCs w:val="28"/>
        </w:rPr>
      </w:pPr>
      <w:r>
        <w:rPr>
          <w:rFonts w:hint="eastAsia" w:ascii="黑体" w:hAnsi="黑体" w:eastAsia="黑体"/>
          <w:color w:val="auto"/>
          <w:sz w:val="28"/>
          <w:szCs w:val="28"/>
        </w:rPr>
        <w:t>（四）统计上大中小微型企业划分办法（批发和零售业）</w:t>
      </w:r>
    </w:p>
    <w:tbl>
      <w:tblPr>
        <w:tblStyle w:val="13"/>
        <w:tblW w:w="9363" w:type="dxa"/>
        <w:jc w:val="center"/>
        <w:tblInd w:w="0" w:type="dxa"/>
        <w:tblLayout w:type="fixed"/>
        <w:tblCellMar>
          <w:top w:w="0" w:type="dxa"/>
          <w:left w:w="108" w:type="dxa"/>
          <w:bottom w:w="0" w:type="dxa"/>
          <w:right w:w="108" w:type="dxa"/>
        </w:tblCellMar>
      </w:tblPr>
      <w:tblGrid>
        <w:gridCol w:w="1236"/>
        <w:gridCol w:w="1440"/>
        <w:gridCol w:w="720"/>
        <w:gridCol w:w="1491"/>
        <w:gridCol w:w="1492"/>
        <w:gridCol w:w="1492"/>
        <w:gridCol w:w="1492"/>
      </w:tblGrid>
      <w:tr>
        <w:tblPrEx>
          <w:tblLayout w:type="fixed"/>
          <w:tblCellMar>
            <w:top w:w="0" w:type="dxa"/>
            <w:left w:w="108" w:type="dxa"/>
            <w:bottom w:w="0" w:type="dxa"/>
            <w:right w:w="108" w:type="dxa"/>
          </w:tblCellMar>
        </w:tblPrEx>
        <w:trPr>
          <w:trHeight w:val="850" w:hRule="exact"/>
          <w:jc w:val="center"/>
        </w:trPr>
        <w:tc>
          <w:tcPr>
            <w:tcW w:w="1236" w:type="dxa"/>
            <w:tcBorders>
              <w:top w:val="single" w:color="auto" w:sz="8" w:space="0"/>
              <w:left w:val="nil"/>
              <w:bottom w:val="single" w:color="auto" w:sz="2" w:space="0"/>
              <w:right w:val="single" w:color="auto" w:sz="2" w:space="0"/>
            </w:tcBorders>
            <w:vAlign w:val="center"/>
          </w:tcPr>
          <w:p>
            <w:pPr>
              <w:widowControl/>
              <w:spacing w:line="220" w:lineRule="exact"/>
              <w:jc w:val="center"/>
              <w:rPr>
                <w:rFonts w:ascii="宋体" w:hAnsi="宋体" w:cs="宋体"/>
                <w:bCs/>
                <w:color w:val="auto"/>
                <w:kern w:val="0"/>
                <w:sz w:val="18"/>
                <w:szCs w:val="21"/>
              </w:rPr>
            </w:pPr>
            <w:r>
              <w:rPr>
                <w:rFonts w:hint="eastAsia" w:ascii="宋体" w:hAnsi="宋体" w:cs="宋体"/>
                <w:bCs/>
                <w:color w:val="auto"/>
                <w:kern w:val="0"/>
                <w:sz w:val="18"/>
                <w:szCs w:val="21"/>
              </w:rPr>
              <w:t>行业名称</w:t>
            </w:r>
          </w:p>
        </w:tc>
        <w:tc>
          <w:tcPr>
            <w:tcW w:w="1440" w:type="dxa"/>
            <w:tcBorders>
              <w:top w:val="single" w:color="auto" w:sz="8" w:space="0"/>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bCs/>
                <w:color w:val="auto"/>
                <w:kern w:val="0"/>
                <w:sz w:val="18"/>
                <w:szCs w:val="18"/>
              </w:rPr>
            </w:pPr>
            <w:r>
              <w:rPr>
                <w:rFonts w:hint="eastAsia" w:ascii="宋体" w:hAnsi="宋体" w:cs="宋体"/>
                <w:bCs/>
                <w:color w:val="auto"/>
                <w:kern w:val="0"/>
                <w:sz w:val="18"/>
                <w:szCs w:val="18"/>
              </w:rPr>
              <w:t>指标名称</w:t>
            </w:r>
          </w:p>
        </w:tc>
        <w:tc>
          <w:tcPr>
            <w:tcW w:w="720" w:type="dxa"/>
            <w:tcBorders>
              <w:top w:val="single" w:color="auto" w:sz="8" w:space="0"/>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bCs/>
                <w:color w:val="auto"/>
                <w:kern w:val="0"/>
                <w:sz w:val="18"/>
                <w:szCs w:val="18"/>
              </w:rPr>
            </w:pPr>
            <w:r>
              <w:rPr>
                <w:rFonts w:hint="eastAsia" w:ascii="宋体" w:hAnsi="宋体" w:cs="宋体"/>
                <w:bCs/>
                <w:color w:val="auto"/>
                <w:kern w:val="0"/>
                <w:sz w:val="18"/>
                <w:szCs w:val="18"/>
              </w:rPr>
              <w:t>计量单位</w:t>
            </w:r>
          </w:p>
        </w:tc>
        <w:tc>
          <w:tcPr>
            <w:tcW w:w="1491" w:type="dxa"/>
            <w:tcBorders>
              <w:top w:val="single" w:color="auto" w:sz="8" w:space="0"/>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bCs/>
                <w:color w:val="auto"/>
                <w:kern w:val="0"/>
                <w:sz w:val="18"/>
                <w:szCs w:val="18"/>
              </w:rPr>
            </w:pPr>
            <w:r>
              <w:rPr>
                <w:rFonts w:hint="eastAsia" w:ascii="宋体" w:hAnsi="宋体" w:cs="宋体"/>
                <w:bCs/>
                <w:color w:val="auto"/>
                <w:kern w:val="0"/>
                <w:sz w:val="18"/>
                <w:szCs w:val="18"/>
              </w:rPr>
              <w:t>大型</w:t>
            </w:r>
          </w:p>
        </w:tc>
        <w:tc>
          <w:tcPr>
            <w:tcW w:w="1492" w:type="dxa"/>
            <w:tcBorders>
              <w:top w:val="single" w:color="auto" w:sz="8" w:space="0"/>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bCs/>
                <w:color w:val="auto"/>
                <w:kern w:val="0"/>
                <w:sz w:val="18"/>
                <w:szCs w:val="18"/>
              </w:rPr>
            </w:pPr>
            <w:r>
              <w:rPr>
                <w:rFonts w:hint="eastAsia" w:ascii="宋体" w:hAnsi="宋体" w:cs="宋体"/>
                <w:bCs/>
                <w:color w:val="auto"/>
                <w:kern w:val="0"/>
                <w:sz w:val="18"/>
                <w:szCs w:val="18"/>
              </w:rPr>
              <w:t>中型</w:t>
            </w:r>
          </w:p>
        </w:tc>
        <w:tc>
          <w:tcPr>
            <w:tcW w:w="1492" w:type="dxa"/>
            <w:tcBorders>
              <w:top w:val="single" w:color="auto" w:sz="8" w:space="0"/>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bCs/>
                <w:color w:val="auto"/>
                <w:kern w:val="0"/>
                <w:sz w:val="18"/>
                <w:szCs w:val="18"/>
              </w:rPr>
            </w:pPr>
            <w:r>
              <w:rPr>
                <w:rFonts w:hint="eastAsia" w:ascii="宋体" w:hAnsi="宋体" w:cs="宋体"/>
                <w:bCs/>
                <w:color w:val="auto"/>
                <w:kern w:val="0"/>
                <w:sz w:val="18"/>
                <w:szCs w:val="18"/>
              </w:rPr>
              <w:t>小型</w:t>
            </w:r>
          </w:p>
        </w:tc>
        <w:tc>
          <w:tcPr>
            <w:tcW w:w="1492" w:type="dxa"/>
            <w:tcBorders>
              <w:top w:val="single" w:color="auto" w:sz="8" w:space="0"/>
              <w:left w:val="single" w:color="auto" w:sz="2" w:space="0"/>
              <w:bottom w:val="single" w:color="auto" w:sz="2" w:space="0"/>
              <w:right w:val="nil"/>
            </w:tcBorders>
            <w:vAlign w:val="center"/>
          </w:tcPr>
          <w:p>
            <w:pPr>
              <w:widowControl/>
              <w:spacing w:line="220" w:lineRule="exact"/>
              <w:jc w:val="center"/>
              <w:rPr>
                <w:rFonts w:ascii="宋体" w:hAnsi="宋体" w:cs="宋体"/>
                <w:bCs/>
                <w:color w:val="auto"/>
                <w:kern w:val="0"/>
                <w:sz w:val="18"/>
                <w:szCs w:val="18"/>
              </w:rPr>
            </w:pPr>
            <w:r>
              <w:rPr>
                <w:rFonts w:hint="eastAsia" w:ascii="宋体" w:hAnsi="宋体" w:cs="宋体"/>
                <w:bCs/>
                <w:color w:val="auto"/>
                <w:kern w:val="0"/>
                <w:sz w:val="18"/>
                <w:szCs w:val="18"/>
              </w:rPr>
              <w:t>微型</w:t>
            </w:r>
          </w:p>
        </w:tc>
      </w:tr>
      <w:tr>
        <w:tblPrEx>
          <w:tblLayout w:type="fixed"/>
          <w:tblCellMar>
            <w:top w:w="0" w:type="dxa"/>
            <w:left w:w="108" w:type="dxa"/>
            <w:bottom w:w="0" w:type="dxa"/>
            <w:right w:w="108" w:type="dxa"/>
          </w:tblCellMar>
        </w:tblPrEx>
        <w:trPr>
          <w:trHeight w:val="665" w:hRule="atLeast"/>
          <w:jc w:val="center"/>
        </w:trPr>
        <w:tc>
          <w:tcPr>
            <w:tcW w:w="1236" w:type="dxa"/>
            <w:vMerge w:val="restart"/>
            <w:tcBorders>
              <w:top w:val="single" w:color="auto" w:sz="2" w:space="0"/>
              <w:left w:val="nil"/>
              <w:bottom w:val="single" w:color="auto" w:sz="4"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批发业</w:t>
            </w:r>
          </w:p>
        </w:tc>
        <w:tc>
          <w:tcPr>
            <w:tcW w:w="1440"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20"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491" w:type="dxa"/>
            <w:tcBorders>
              <w:top w:val="single" w:color="auto" w:sz="2" w:space="0"/>
              <w:left w:val="single" w:color="auto" w:sz="2" w:space="0"/>
              <w:bottom w:val="nil"/>
              <w:right w:val="single" w:color="auto" w:sz="2" w:space="0"/>
            </w:tcBorders>
            <w:vAlign w:val="center"/>
          </w:tcPr>
          <w:p>
            <w:pPr>
              <w:spacing w:line="220" w:lineRule="exact"/>
              <w:jc w:val="center"/>
              <w:rPr>
                <w:rFonts w:ascii="宋体" w:hAnsi="宋体" w:cs="宋体"/>
                <w:color w:val="auto"/>
                <w:sz w:val="18"/>
                <w:szCs w:val="18"/>
              </w:rPr>
            </w:pPr>
            <w:r>
              <w:rPr>
                <w:rFonts w:hint="eastAsia" w:ascii="宋体" w:hAnsi="宋体"/>
                <w:color w:val="auto"/>
                <w:sz w:val="18"/>
                <w:szCs w:val="18"/>
              </w:rPr>
              <w:t>X≥200</w:t>
            </w:r>
          </w:p>
        </w:tc>
        <w:tc>
          <w:tcPr>
            <w:tcW w:w="1492"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92"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1492" w:type="dxa"/>
            <w:tcBorders>
              <w:top w:val="single" w:color="auto" w:sz="2" w:space="0"/>
              <w:left w:val="single" w:color="auto" w:sz="2" w:space="0"/>
              <w:bottom w:val="nil"/>
              <w:right w:val="nil"/>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Layout w:type="fixed"/>
          <w:tblCellMar>
            <w:top w:w="0" w:type="dxa"/>
            <w:left w:w="108" w:type="dxa"/>
            <w:bottom w:w="0" w:type="dxa"/>
            <w:right w:w="108" w:type="dxa"/>
          </w:tblCellMar>
        </w:tblPrEx>
        <w:trPr>
          <w:trHeight w:val="666" w:hRule="atLeast"/>
          <w:jc w:val="center"/>
        </w:trPr>
        <w:tc>
          <w:tcPr>
            <w:tcW w:w="1236" w:type="dxa"/>
            <w:vMerge w:val="continue"/>
            <w:tcBorders>
              <w:top w:val="nil"/>
              <w:left w:val="nil"/>
              <w:bottom w:val="single" w:color="auto" w:sz="2" w:space="0"/>
              <w:right w:val="single" w:color="auto" w:sz="2" w:space="0"/>
            </w:tcBorders>
            <w:vAlign w:val="center"/>
          </w:tcPr>
          <w:p>
            <w:pPr>
              <w:widowControl/>
              <w:spacing w:line="220" w:lineRule="exact"/>
              <w:jc w:val="center"/>
              <w:rPr>
                <w:rFonts w:ascii="宋体" w:hAnsi="宋体" w:cs="宋体"/>
                <w:color w:val="auto"/>
                <w:kern w:val="0"/>
                <w:sz w:val="18"/>
                <w:szCs w:val="18"/>
              </w:rPr>
            </w:pPr>
          </w:p>
        </w:tc>
        <w:tc>
          <w:tcPr>
            <w:tcW w:w="1440" w:type="dxa"/>
            <w:tcBorders>
              <w:top w:val="nil"/>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20" w:type="dxa"/>
            <w:tcBorders>
              <w:top w:val="nil"/>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491" w:type="dxa"/>
            <w:tcBorders>
              <w:top w:val="nil"/>
              <w:left w:val="single" w:color="auto" w:sz="2" w:space="0"/>
              <w:bottom w:val="single" w:color="auto" w:sz="2" w:space="0"/>
              <w:right w:val="single" w:color="auto" w:sz="2" w:space="0"/>
            </w:tcBorders>
            <w:vAlign w:val="center"/>
          </w:tcPr>
          <w:p>
            <w:pPr>
              <w:spacing w:line="220" w:lineRule="exact"/>
              <w:jc w:val="center"/>
              <w:rPr>
                <w:rFonts w:ascii="宋体" w:hAnsi="宋体" w:cs="宋体"/>
                <w:color w:val="auto"/>
                <w:sz w:val="18"/>
                <w:szCs w:val="18"/>
              </w:rPr>
            </w:pPr>
            <w:r>
              <w:rPr>
                <w:rFonts w:hint="eastAsia" w:ascii="宋体" w:hAnsi="宋体"/>
                <w:color w:val="auto"/>
                <w:sz w:val="18"/>
                <w:szCs w:val="18"/>
              </w:rPr>
              <w:t>Y≥40000</w:t>
            </w:r>
          </w:p>
        </w:tc>
        <w:tc>
          <w:tcPr>
            <w:tcW w:w="1492" w:type="dxa"/>
            <w:tcBorders>
              <w:top w:val="nil"/>
              <w:left w:val="single" w:color="auto" w:sz="2" w:space="0"/>
              <w:bottom w:val="single" w:color="auto" w:sz="2"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92" w:type="dxa"/>
            <w:tcBorders>
              <w:top w:val="nil"/>
              <w:left w:val="single" w:color="auto" w:sz="2" w:space="0"/>
              <w:bottom w:val="single" w:color="auto" w:sz="2" w:space="0"/>
              <w:right w:val="single" w:color="auto" w:sz="2" w:space="0"/>
            </w:tcBorders>
            <w:vAlign w:val="center"/>
          </w:tcPr>
          <w:p>
            <w:pPr>
              <w:widowControl/>
              <w:spacing w:line="22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92" w:type="dxa"/>
            <w:tcBorders>
              <w:top w:val="nil"/>
              <w:left w:val="single" w:color="auto" w:sz="2" w:space="0"/>
              <w:bottom w:val="single" w:color="auto" w:sz="2" w:space="0"/>
              <w:right w:val="nil"/>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Layout w:type="fixed"/>
          <w:tblCellMar>
            <w:top w:w="0" w:type="dxa"/>
            <w:left w:w="108" w:type="dxa"/>
            <w:bottom w:w="0" w:type="dxa"/>
            <w:right w:w="108" w:type="dxa"/>
          </w:tblCellMar>
        </w:tblPrEx>
        <w:trPr>
          <w:trHeight w:val="666" w:hRule="atLeast"/>
          <w:jc w:val="center"/>
        </w:trPr>
        <w:tc>
          <w:tcPr>
            <w:tcW w:w="1236" w:type="dxa"/>
            <w:vMerge w:val="restart"/>
            <w:tcBorders>
              <w:top w:val="single" w:color="auto" w:sz="2" w:space="0"/>
              <w:left w:val="nil"/>
              <w:bottom w:val="single" w:color="auto" w:sz="4"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零售业</w:t>
            </w:r>
          </w:p>
        </w:tc>
        <w:tc>
          <w:tcPr>
            <w:tcW w:w="1440"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20"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491" w:type="dxa"/>
            <w:tcBorders>
              <w:top w:val="single" w:color="auto" w:sz="2" w:space="0"/>
              <w:left w:val="single" w:color="auto" w:sz="2" w:space="0"/>
              <w:bottom w:val="nil"/>
              <w:right w:val="single" w:color="auto" w:sz="2" w:space="0"/>
            </w:tcBorders>
            <w:vAlign w:val="center"/>
          </w:tcPr>
          <w:p>
            <w:pPr>
              <w:spacing w:line="220" w:lineRule="exact"/>
              <w:jc w:val="center"/>
              <w:rPr>
                <w:rFonts w:ascii="宋体" w:hAnsi="宋体" w:cs="宋体"/>
                <w:color w:val="auto"/>
                <w:sz w:val="18"/>
                <w:szCs w:val="18"/>
              </w:rPr>
            </w:pPr>
            <w:r>
              <w:rPr>
                <w:rFonts w:hint="eastAsia" w:ascii="宋体" w:hAnsi="宋体"/>
                <w:color w:val="auto"/>
                <w:sz w:val="18"/>
                <w:szCs w:val="18"/>
              </w:rPr>
              <w:t>X≥300</w:t>
            </w:r>
          </w:p>
        </w:tc>
        <w:tc>
          <w:tcPr>
            <w:tcW w:w="1492" w:type="dxa"/>
            <w:tcBorders>
              <w:top w:val="single" w:color="auto" w:sz="2" w:space="0"/>
              <w:left w:val="single" w:color="auto" w:sz="2" w:space="0"/>
              <w:bottom w:val="nil"/>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92" w:type="dxa"/>
            <w:tcBorders>
              <w:top w:val="single" w:color="auto" w:sz="2" w:space="0"/>
              <w:left w:val="single" w:color="auto" w:sz="2" w:space="0"/>
              <w:bottom w:val="nil"/>
              <w:right w:val="single" w:color="auto" w:sz="2" w:space="0"/>
            </w:tcBorders>
            <w:vAlign w:val="center"/>
          </w:tcPr>
          <w:p>
            <w:pPr>
              <w:widowControl/>
              <w:spacing w:line="22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10≤X＜50</w:t>
            </w:r>
          </w:p>
        </w:tc>
        <w:tc>
          <w:tcPr>
            <w:tcW w:w="1492" w:type="dxa"/>
            <w:tcBorders>
              <w:top w:val="single" w:color="auto" w:sz="2" w:space="0"/>
              <w:left w:val="single" w:color="auto" w:sz="2" w:space="0"/>
              <w:bottom w:val="nil"/>
              <w:right w:val="nil"/>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Layout w:type="fixed"/>
          <w:tblCellMar>
            <w:top w:w="0" w:type="dxa"/>
            <w:left w:w="108" w:type="dxa"/>
            <w:bottom w:w="0" w:type="dxa"/>
            <w:right w:w="108" w:type="dxa"/>
          </w:tblCellMar>
        </w:tblPrEx>
        <w:trPr>
          <w:trHeight w:val="666" w:hRule="atLeast"/>
          <w:jc w:val="center"/>
        </w:trPr>
        <w:tc>
          <w:tcPr>
            <w:tcW w:w="1236" w:type="dxa"/>
            <w:vMerge w:val="continue"/>
            <w:tcBorders>
              <w:top w:val="nil"/>
              <w:left w:val="nil"/>
              <w:bottom w:val="single" w:color="auto" w:sz="8" w:space="0"/>
              <w:right w:val="single" w:color="auto" w:sz="2" w:space="0"/>
            </w:tcBorders>
            <w:vAlign w:val="center"/>
          </w:tcPr>
          <w:p>
            <w:pPr>
              <w:widowControl/>
              <w:spacing w:line="220" w:lineRule="exact"/>
              <w:jc w:val="left"/>
              <w:rPr>
                <w:rFonts w:ascii="宋体" w:hAnsi="宋体" w:cs="宋体"/>
                <w:color w:val="auto"/>
                <w:kern w:val="0"/>
                <w:sz w:val="18"/>
                <w:szCs w:val="18"/>
              </w:rPr>
            </w:pPr>
          </w:p>
        </w:tc>
        <w:tc>
          <w:tcPr>
            <w:tcW w:w="1440" w:type="dxa"/>
            <w:tcBorders>
              <w:top w:val="nil"/>
              <w:left w:val="single" w:color="auto" w:sz="2" w:space="0"/>
              <w:bottom w:val="single" w:color="auto" w:sz="8"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20" w:type="dxa"/>
            <w:tcBorders>
              <w:top w:val="nil"/>
              <w:left w:val="single" w:color="auto" w:sz="2" w:space="0"/>
              <w:bottom w:val="single" w:color="auto" w:sz="8"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491" w:type="dxa"/>
            <w:tcBorders>
              <w:top w:val="nil"/>
              <w:left w:val="single" w:color="auto" w:sz="2" w:space="0"/>
              <w:bottom w:val="single" w:color="auto" w:sz="8" w:space="0"/>
              <w:right w:val="single" w:color="auto" w:sz="2" w:space="0"/>
            </w:tcBorders>
            <w:vAlign w:val="center"/>
          </w:tcPr>
          <w:p>
            <w:pPr>
              <w:spacing w:line="220" w:lineRule="exact"/>
              <w:jc w:val="center"/>
              <w:rPr>
                <w:rFonts w:ascii="宋体" w:hAnsi="宋体" w:cs="宋体"/>
                <w:color w:val="auto"/>
                <w:sz w:val="18"/>
                <w:szCs w:val="18"/>
              </w:rPr>
            </w:pPr>
            <w:r>
              <w:rPr>
                <w:rFonts w:hint="eastAsia" w:ascii="宋体" w:hAnsi="宋体"/>
                <w:color w:val="auto"/>
                <w:sz w:val="18"/>
                <w:szCs w:val="18"/>
              </w:rPr>
              <w:t>Y≥20000</w:t>
            </w:r>
          </w:p>
        </w:tc>
        <w:tc>
          <w:tcPr>
            <w:tcW w:w="1492" w:type="dxa"/>
            <w:tcBorders>
              <w:top w:val="nil"/>
              <w:left w:val="single" w:color="auto" w:sz="2" w:space="0"/>
              <w:bottom w:val="single" w:color="auto" w:sz="8" w:space="0"/>
              <w:right w:val="single" w:color="auto" w:sz="2" w:space="0"/>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92" w:type="dxa"/>
            <w:tcBorders>
              <w:top w:val="nil"/>
              <w:left w:val="single" w:color="auto" w:sz="2" w:space="0"/>
              <w:bottom w:val="single" w:color="auto" w:sz="8" w:space="0"/>
              <w:right w:val="single" w:color="auto" w:sz="2" w:space="0"/>
            </w:tcBorders>
            <w:vAlign w:val="center"/>
          </w:tcPr>
          <w:p>
            <w:pPr>
              <w:widowControl/>
              <w:spacing w:line="22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1492" w:type="dxa"/>
            <w:tcBorders>
              <w:top w:val="nil"/>
              <w:left w:val="single" w:color="auto" w:sz="2" w:space="0"/>
              <w:bottom w:val="single" w:color="auto" w:sz="8" w:space="0"/>
              <w:right w:val="nil"/>
            </w:tcBorders>
            <w:vAlign w:val="center"/>
          </w:tcPr>
          <w:p>
            <w:pPr>
              <w:widowControl/>
              <w:spacing w:line="22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bl>
    <w:p>
      <w:pPr>
        <w:spacing w:line="280" w:lineRule="exact"/>
        <w:rPr>
          <w:rFonts w:ascii="宋体" w:hAnsi="宋体"/>
          <w:color w:val="auto"/>
          <w:sz w:val="18"/>
          <w:szCs w:val="18"/>
        </w:rPr>
      </w:pPr>
    </w:p>
    <w:p>
      <w:pPr>
        <w:spacing w:line="280" w:lineRule="exact"/>
        <w:rPr>
          <w:rFonts w:ascii="宋体" w:hAnsi="宋体"/>
          <w:color w:val="auto"/>
          <w:sz w:val="18"/>
          <w:szCs w:val="18"/>
        </w:rPr>
      </w:pPr>
      <w:r>
        <w:rPr>
          <w:rFonts w:hint="eastAsia" w:ascii="宋体" w:hAnsi="宋体"/>
          <w:color w:val="auto"/>
          <w:sz w:val="18"/>
          <w:szCs w:val="18"/>
        </w:rPr>
        <w:t>说明：1.大型、中型和小型企业须同时满足所列指标的下限，否则下划一档；微型企业只须满足所列指标中的一项即可。</w:t>
      </w:r>
    </w:p>
    <w:p>
      <w:pPr>
        <w:spacing w:line="280" w:lineRule="exact"/>
        <w:ind w:left="734" w:leftChars="264" w:hanging="180" w:hangingChars="100"/>
        <w:rPr>
          <w:rFonts w:ascii="宋体" w:hAnsi="宋体"/>
          <w:color w:val="auto"/>
          <w:sz w:val="18"/>
          <w:szCs w:val="18"/>
        </w:rPr>
      </w:pPr>
      <w:r>
        <w:rPr>
          <w:rFonts w:hint="eastAsia" w:ascii="宋体" w:hAnsi="宋体"/>
          <w:color w:val="auto"/>
          <w:sz w:val="18"/>
          <w:szCs w:val="18"/>
        </w:rPr>
        <w:t>2.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ind w:left="108"/>
        <w:jc w:val="center"/>
        <w:rPr>
          <w:rFonts w:ascii="宋体" w:hAnsi="宋体"/>
          <w:color w:val="auto"/>
          <w:sz w:val="32"/>
        </w:rPr>
      </w:pPr>
    </w:p>
    <w:p>
      <w:pPr>
        <w:snapToGrid w:val="0"/>
        <w:spacing w:before="480" w:beforeLines="200" w:after="240" w:afterLines="100"/>
        <w:jc w:val="center"/>
        <w:outlineLvl w:val="1"/>
        <w:rPr>
          <w:rFonts w:ascii="黑体" w:hAnsi="黑体" w:eastAsia="黑体"/>
          <w:color w:val="auto"/>
          <w:sz w:val="28"/>
          <w:szCs w:val="28"/>
        </w:rPr>
      </w:pPr>
      <w:r>
        <w:rPr>
          <w:rFonts w:ascii="宋体" w:hAnsi="宋体"/>
          <w:color w:val="auto"/>
          <w:sz w:val="32"/>
        </w:rPr>
        <w:br w:type="page"/>
      </w:r>
      <w:r>
        <w:rPr>
          <w:rFonts w:hint="eastAsia" w:ascii="黑体" w:hAnsi="黑体" w:eastAsia="黑体"/>
          <w:color w:val="auto"/>
          <w:sz w:val="28"/>
          <w:szCs w:val="28"/>
        </w:rPr>
        <w:t>（五）统计用零售业态分类目录</w:t>
      </w:r>
    </w:p>
    <w:tbl>
      <w:tblPr>
        <w:tblStyle w:val="13"/>
        <w:tblW w:w="929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14"/>
        <w:gridCol w:w="1847"/>
        <w:gridCol w:w="65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80" w:hRule="exact"/>
          <w:tblHeader/>
          <w:jc w:val="center"/>
        </w:trPr>
        <w:tc>
          <w:tcPr>
            <w:tcW w:w="914" w:type="dxa"/>
            <w:vAlign w:val="center"/>
          </w:tcPr>
          <w:p>
            <w:pPr>
              <w:spacing w:before="120" w:after="120" w:line="300" w:lineRule="exact"/>
              <w:jc w:val="center"/>
              <w:rPr>
                <w:rFonts w:ascii="宋体" w:hAnsi="宋体"/>
                <w:color w:val="auto"/>
                <w:sz w:val="18"/>
                <w:szCs w:val="18"/>
              </w:rPr>
            </w:pPr>
            <w:r>
              <w:rPr>
                <w:rFonts w:hint="eastAsia" w:ascii="宋体" w:hAnsi="宋体"/>
                <w:color w:val="auto"/>
                <w:sz w:val="18"/>
                <w:szCs w:val="18"/>
              </w:rPr>
              <w:t>代码</w:t>
            </w:r>
          </w:p>
        </w:tc>
        <w:tc>
          <w:tcPr>
            <w:tcW w:w="1847" w:type="dxa"/>
            <w:vAlign w:val="center"/>
          </w:tcPr>
          <w:p>
            <w:pPr>
              <w:spacing w:before="120" w:after="120" w:line="300" w:lineRule="exact"/>
              <w:jc w:val="center"/>
              <w:rPr>
                <w:rFonts w:ascii="宋体" w:hAnsi="宋体"/>
                <w:color w:val="auto"/>
                <w:sz w:val="18"/>
                <w:szCs w:val="18"/>
              </w:rPr>
            </w:pPr>
            <w:r>
              <w:rPr>
                <w:rFonts w:hint="eastAsia" w:ascii="宋体" w:hAnsi="宋体"/>
                <w:color w:val="auto"/>
                <w:sz w:val="18"/>
                <w:szCs w:val="18"/>
              </w:rPr>
              <w:t>零售业态</w:t>
            </w:r>
          </w:p>
        </w:tc>
        <w:tc>
          <w:tcPr>
            <w:tcW w:w="6538" w:type="dxa"/>
            <w:vAlign w:val="center"/>
          </w:tcPr>
          <w:p>
            <w:pPr>
              <w:spacing w:before="120" w:after="120" w:line="300" w:lineRule="exact"/>
              <w:jc w:val="center"/>
              <w:rPr>
                <w:rFonts w:ascii="宋体" w:hAnsi="宋体"/>
                <w:color w:val="auto"/>
                <w:sz w:val="18"/>
                <w:szCs w:val="18"/>
              </w:rPr>
            </w:pPr>
            <w:r>
              <w:rPr>
                <w:rFonts w:hint="eastAsia" w:ascii="宋体" w:hAnsi="宋体"/>
                <w:color w:val="auto"/>
                <w:sz w:val="18"/>
                <w:szCs w:val="18"/>
              </w:rPr>
              <w:t>说    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1000</w:t>
            </w:r>
          </w:p>
        </w:tc>
        <w:tc>
          <w:tcPr>
            <w:tcW w:w="1847" w:type="dxa"/>
            <w:vAlign w:val="center"/>
          </w:tcPr>
          <w:p>
            <w:pPr>
              <w:spacing w:line="240" w:lineRule="exact"/>
              <w:ind w:firstLine="72"/>
              <w:rPr>
                <w:rFonts w:ascii="宋体" w:hAnsi="宋体"/>
                <w:color w:val="auto"/>
                <w:sz w:val="18"/>
                <w:szCs w:val="18"/>
              </w:rPr>
            </w:pPr>
            <w:r>
              <w:rPr>
                <w:rFonts w:hint="eastAsia" w:ascii="宋体" w:hAnsi="宋体"/>
                <w:color w:val="auto"/>
                <w:sz w:val="18"/>
                <w:szCs w:val="18"/>
              </w:rPr>
              <w:t>有店铺零售</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有固定的进行商品陈列和销售所需要的场所和空间，并且消费者的购买行为主要在这一场所内完成的零售业态。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42" w:hRule="exact"/>
          <w:tblHeader/>
          <w:jc w:val="center"/>
        </w:trPr>
        <w:tc>
          <w:tcPr>
            <w:tcW w:w="914" w:type="dxa"/>
            <w:vAlign w:val="center"/>
          </w:tcPr>
          <w:p>
            <w:pPr>
              <w:spacing w:line="240" w:lineRule="exact"/>
              <w:jc w:val="center"/>
              <w:rPr>
                <w:rFonts w:ascii="宋体" w:hAnsi="宋体"/>
                <w:b/>
                <w:color w:val="auto"/>
                <w:sz w:val="18"/>
                <w:szCs w:val="18"/>
              </w:rPr>
            </w:pPr>
            <w:r>
              <w:rPr>
                <w:rFonts w:hint="eastAsia" w:ascii="宋体" w:hAnsi="宋体"/>
                <w:color w:val="auto"/>
                <w:sz w:val="18"/>
                <w:szCs w:val="18"/>
              </w:rPr>
              <w:t>1010</w:t>
            </w:r>
          </w:p>
        </w:tc>
        <w:tc>
          <w:tcPr>
            <w:tcW w:w="1847" w:type="dxa"/>
            <w:vAlign w:val="center"/>
          </w:tcPr>
          <w:p>
            <w:pPr>
              <w:spacing w:line="240" w:lineRule="exact"/>
              <w:ind w:firstLine="265"/>
              <w:rPr>
                <w:rFonts w:ascii="宋体" w:hAnsi="宋体"/>
                <w:b/>
                <w:color w:val="auto"/>
                <w:sz w:val="18"/>
                <w:szCs w:val="18"/>
              </w:rPr>
            </w:pPr>
            <w:r>
              <w:rPr>
                <w:rFonts w:hint="eastAsia" w:ascii="宋体" w:hAnsi="宋体"/>
                <w:color w:val="auto"/>
                <w:sz w:val="18"/>
                <w:szCs w:val="18"/>
              </w:rPr>
              <w:t>食杂店</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以香烟、酒、饮料、休闲食品为主，独立、传统的无明显品牌形象的零售业态。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1020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便利店</w:t>
            </w:r>
          </w:p>
        </w:tc>
        <w:tc>
          <w:tcPr>
            <w:tcW w:w="6538" w:type="dxa"/>
            <w:vAlign w:val="top"/>
          </w:tcPr>
          <w:p>
            <w:pPr>
              <w:spacing w:line="240" w:lineRule="exact"/>
              <w:ind w:firstLine="360" w:firstLineChars="200"/>
              <w:rPr>
                <w:rFonts w:ascii="宋体" w:hAnsi="宋体"/>
                <w:color w:val="auto"/>
                <w:sz w:val="18"/>
                <w:szCs w:val="18"/>
              </w:rPr>
            </w:pPr>
            <w:r>
              <w:rPr>
                <w:rFonts w:hint="eastAsia" w:ascii="宋体" w:hAnsi="宋体"/>
                <w:color w:val="auto"/>
                <w:sz w:val="18"/>
                <w:szCs w:val="18"/>
              </w:rPr>
              <w:t>满足顾客便利性需求为主要目的的零售业态。占据着良好的位置，以食品为主，营业时间长，有明显品牌形象，商品品种有限的一种零售形态。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1030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折扣店</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店铺装修简单，提供有限服务，商品价格低廉的一种小型超市业态。拥有不到2000个品种，经营一定数量的自有品牌商品。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1040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超市</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开架售货，集中收款，满足社区消费者日常生活需要的零售业态。根据商品结构的不同，可以分为食品超市和综合超市。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1050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大型超市</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实际营业面积6000M</w:t>
            </w:r>
            <w:r>
              <w:rPr>
                <w:rFonts w:hint="eastAsia" w:ascii="宋体" w:hAnsi="宋体"/>
                <w:color w:val="auto"/>
                <w:sz w:val="18"/>
                <w:szCs w:val="18"/>
                <w:vertAlign w:val="superscript"/>
              </w:rPr>
              <w:t>2</w:t>
            </w:r>
            <w:r>
              <w:rPr>
                <w:rFonts w:hint="eastAsia" w:ascii="宋体" w:hAnsi="宋体"/>
                <w:color w:val="auto"/>
                <w:sz w:val="18"/>
                <w:szCs w:val="18"/>
              </w:rPr>
              <w:t>以上，品种齐全，满足顾客一次性购齐的零售业态。根据商品结构，可以分为以经营食品为主的大型超市和以经营日用品为主的大型超市</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1060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仓储会员店</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以会员制为基础，实行储销一体、批零兼营，以提供有限服务和低价格商品为主要特征的零售业态。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56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1070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百货店</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在一个建筑物内，经营若干大类商品，实行统一管理，分区销售，满足顾客对时尚商品多样化选择需求的零售业态。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902" w:hRule="atLeas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1080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专业店</w:t>
            </w:r>
          </w:p>
        </w:tc>
        <w:tc>
          <w:tcPr>
            <w:tcW w:w="6538" w:type="dxa"/>
            <w:vAlign w:val="top"/>
          </w:tcPr>
          <w:p>
            <w:pPr>
              <w:spacing w:line="240" w:lineRule="exact"/>
              <w:ind w:firstLine="360" w:firstLineChars="200"/>
              <w:rPr>
                <w:rFonts w:hint="eastAsia" w:ascii="宋体" w:hAnsi="宋体"/>
                <w:color w:val="auto"/>
                <w:sz w:val="18"/>
                <w:szCs w:val="18"/>
              </w:rPr>
            </w:pPr>
            <w:r>
              <w:rPr>
                <w:rFonts w:hint="eastAsia" w:ascii="宋体" w:hAnsi="宋体"/>
                <w:color w:val="auto"/>
                <w:sz w:val="18"/>
                <w:szCs w:val="18"/>
              </w:rPr>
              <w:t>以专门经营某一大类商品为主的零售业态。例如办公用品专业店（office supply）、玩具专业店（toy stores）、家电专业店（home appliance）、药品专业店（drug store）、服饰店（apparel shop），以及前店后厂的食品专业店，如面包店、</w:t>
            </w:r>
          </w:p>
          <w:p>
            <w:pPr>
              <w:spacing w:line="240" w:lineRule="exact"/>
              <w:rPr>
                <w:rFonts w:ascii="宋体" w:hAnsi="宋体"/>
                <w:color w:val="auto"/>
                <w:sz w:val="18"/>
                <w:szCs w:val="18"/>
              </w:rPr>
            </w:pPr>
            <w:r>
              <w:rPr>
                <w:rFonts w:hint="eastAsia" w:ascii="宋体" w:hAnsi="宋体"/>
                <w:color w:val="auto"/>
                <w:sz w:val="18"/>
                <w:szCs w:val="18"/>
              </w:rPr>
              <w:t>糕饼店等。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1090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专卖店</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以专门经营或被授权经营某一主要品牌商品为主的零售业态。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1100</w:t>
            </w:r>
          </w:p>
        </w:tc>
        <w:tc>
          <w:tcPr>
            <w:tcW w:w="1847" w:type="dxa"/>
            <w:vAlign w:val="center"/>
          </w:tcPr>
          <w:p>
            <w:pPr>
              <w:spacing w:line="240" w:lineRule="exact"/>
              <w:ind w:firstLine="265"/>
              <w:rPr>
                <w:rFonts w:ascii="宋体" w:hAnsi="宋体"/>
                <w:color w:val="auto"/>
                <w:sz w:val="18"/>
                <w:szCs w:val="18"/>
              </w:rPr>
            </w:pPr>
            <w:r>
              <w:rPr>
                <w:rFonts w:hint="eastAsia" w:ascii="宋体" w:hAnsi="宋体"/>
                <w:color w:val="auto"/>
                <w:sz w:val="18"/>
                <w:szCs w:val="18"/>
              </w:rPr>
              <w:t>家居建材商店</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以专门销售建材、装饰、家居用品为主的零售业态。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24"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1110</w:t>
            </w:r>
          </w:p>
        </w:tc>
        <w:tc>
          <w:tcPr>
            <w:tcW w:w="1847" w:type="dxa"/>
            <w:vAlign w:val="center"/>
          </w:tcPr>
          <w:p>
            <w:pPr>
              <w:spacing w:line="240" w:lineRule="exact"/>
              <w:ind w:firstLine="251" w:firstLineChars="140"/>
              <w:rPr>
                <w:rFonts w:ascii="宋体" w:hAnsi="宋体"/>
                <w:color w:val="auto"/>
                <w:sz w:val="18"/>
                <w:szCs w:val="18"/>
              </w:rPr>
            </w:pPr>
            <w:r>
              <w:rPr>
                <w:rFonts w:hint="eastAsia" w:ascii="宋体" w:hAnsi="宋体"/>
                <w:color w:val="auto"/>
                <w:sz w:val="18"/>
                <w:szCs w:val="18"/>
              </w:rPr>
              <w:t>购物中心</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多种零售店铺、服务设施集中在由企业有计划地开发、管理、运营的一个建筑物内或一个区域内，向消费者提供综合性服务的商业集合体。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1111</w:t>
            </w:r>
          </w:p>
        </w:tc>
        <w:tc>
          <w:tcPr>
            <w:tcW w:w="1847" w:type="dxa"/>
            <w:vAlign w:val="center"/>
          </w:tcPr>
          <w:p>
            <w:pPr>
              <w:spacing w:line="240" w:lineRule="exact"/>
              <w:ind w:firstLine="270" w:firstLineChars="150"/>
              <w:rPr>
                <w:rFonts w:ascii="宋体" w:hAnsi="宋体"/>
                <w:color w:val="auto"/>
                <w:sz w:val="18"/>
                <w:szCs w:val="18"/>
              </w:rPr>
            </w:pPr>
            <w:r>
              <w:rPr>
                <w:rFonts w:hint="eastAsia" w:ascii="宋体" w:hAnsi="宋体"/>
                <w:color w:val="auto"/>
                <w:sz w:val="18"/>
                <w:szCs w:val="18"/>
              </w:rPr>
              <w:t>社区购物中心</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在城市的区域商业中心建立的，面积在5万m</w:t>
            </w:r>
            <w:r>
              <w:rPr>
                <w:rFonts w:hint="eastAsia" w:ascii="宋体" w:hAnsi="宋体"/>
                <w:color w:val="auto"/>
                <w:sz w:val="18"/>
                <w:szCs w:val="18"/>
                <w:vertAlign w:val="superscript"/>
              </w:rPr>
              <w:t>2</w:t>
            </w:r>
            <w:r>
              <w:rPr>
                <w:rFonts w:hint="eastAsia" w:ascii="宋体" w:hAnsi="宋体"/>
                <w:color w:val="auto"/>
                <w:sz w:val="18"/>
                <w:szCs w:val="18"/>
              </w:rPr>
              <w:t>以内的购物中心。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1112</w:t>
            </w:r>
          </w:p>
        </w:tc>
        <w:tc>
          <w:tcPr>
            <w:tcW w:w="1847" w:type="dxa"/>
            <w:vAlign w:val="center"/>
          </w:tcPr>
          <w:p>
            <w:pPr>
              <w:spacing w:line="240" w:lineRule="exact"/>
              <w:ind w:firstLine="270" w:firstLineChars="150"/>
              <w:rPr>
                <w:rFonts w:ascii="宋体" w:hAnsi="宋体"/>
                <w:color w:val="auto"/>
                <w:sz w:val="18"/>
                <w:szCs w:val="18"/>
              </w:rPr>
            </w:pPr>
            <w:r>
              <w:rPr>
                <w:rFonts w:hint="eastAsia" w:ascii="宋体" w:hAnsi="宋体"/>
                <w:color w:val="auto"/>
                <w:sz w:val="18"/>
                <w:szCs w:val="18"/>
              </w:rPr>
              <w:t>市区购物中心</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在城市的商业中心建立的，面积在10万m</w:t>
            </w:r>
            <w:r>
              <w:rPr>
                <w:rFonts w:hint="eastAsia" w:ascii="宋体" w:hAnsi="宋体"/>
                <w:color w:val="auto"/>
                <w:sz w:val="18"/>
                <w:szCs w:val="18"/>
                <w:vertAlign w:val="superscript"/>
              </w:rPr>
              <w:t>2</w:t>
            </w:r>
            <w:r>
              <w:rPr>
                <w:rFonts w:hint="eastAsia" w:ascii="宋体" w:hAnsi="宋体"/>
                <w:color w:val="auto"/>
                <w:sz w:val="18"/>
                <w:szCs w:val="18"/>
              </w:rPr>
              <w:t>以内的购物中心。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1113</w:t>
            </w:r>
          </w:p>
        </w:tc>
        <w:tc>
          <w:tcPr>
            <w:tcW w:w="1847" w:type="dxa"/>
            <w:vAlign w:val="center"/>
          </w:tcPr>
          <w:p>
            <w:pPr>
              <w:spacing w:line="240" w:lineRule="exact"/>
              <w:ind w:firstLine="270" w:firstLineChars="150"/>
              <w:rPr>
                <w:rFonts w:ascii="宋体" w:hAnsi="宋体"/>
                <w:color w:val="auto"/>
                <w:sz w:val="18"/>
                <w:szCs w:val="18"/>
              </w:rPr>
            </w:pPr>
            <w:r>
              <w:rPr>
                <w:rFonts w:hint="eastAsia" w:ascii="宋体" w:hAnsi="宋体"/>
                <w:color w:val="auto"/>
                <w:sz w:val="18"/>
                <w:szCs w:val="18"/>
              </w:rPr>
              <w:t>城郊购物中心</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在城市的郊区建立的，面积在10万m</w:t>
            </w:r>
            <w:r>
              <w:rPr>
                <w:rFonts w:hint="eastAsia" w:ascii="宋体" w:hAnsi="宋体"/>
                <w:color w:val="auto"/>
                <w:sz w:val="18"/>
                <w:szCs w:val="18"/>
                <w:vertAlign w:val="superscript"/>
              </w:rPr>
              <w:t>2</w:t>
            </w:r>
            <w:r>
              <w:rPr>
                <w:rFonts w:hint="eastAsia" w:ascii="宋体" w:hAnsi="宋体"/>
                <w:color w:val="auto"/>
                <w:sz w:val="18"/>
                <w:szCs w:val="18"/>
              </w:rPr>
              <w:t>以上的购物中心。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62" w:hRule="exact"/>
          <w:tblHeader/>
          <w:jc w:val="center"/>
        </w:trPr>
        <w:tc>
          <w:tcPr>
            <w:tcW w:w="914" w:type="dxa"/>
            <w:vAlign w:val="center"/>
          </w:tcPr>
          <w:p>
            <w:pPr>
              <w:spacing w:before="120" w:after="120" w:line="240" w:lineRule="exact"/>
              <w:jc w:val="center"/>
              <w:rPr>
                <w:rFonts w:ascii="宋体" w:hAnsi="宋体"/>
                <w:color w:val="auto"/>
                <w:sz w:val="18"/>
                <w:szCs w:val="18"/>
              </w:rPr>
            </w:pPr>
            <w:r>
              <w:rPr>
                <w:rFonts w:hint="eastAsia" w:ascii="宋体" w:hAnsi="宋体"/>
                <w:color w:val="auto"/>
                <w:sz w:val="18"/>
                <w:szCs w:val="18"/>
              </w:rPr>
              <w:t>1120</w:t>
            </w:r>
          </w:p>
        </w:tc>
        <w:tc>
          <w:tcPr>
            <w:tcW w:w="1847" w:type="dxa"/>
            <w:vAlign w:val="center"/>
          </w:tcPr>
          <w:p>
            <w:pPr>
              <w:spacing w:before="120" w:after="120" w:line="240" w:lineRule="exact"/>
              <w:ind w:firstLine="270" w:firstLineChars="150"/>
              <w:rPr>
                <w:rFonts w:ascii="宋体" w:hAnsi="宋体"/>
                <w:color w:val="auto"/>
                <w:sz w:val="18"/>
                <w:szCs w:val="18"/>
              </w:rPr>
            </w:pPr>
            <w:r>
              <w:rPr>
                <w:rFonts w:hint="eastAsia" w:ascii="宋体" w:hAnsi="宋体"/>
                <w:color w:val="auto"/>
                <w:sz w:val="18"/>
                <w:szCs w:val="18"/>
              </w:rPr>
              <w:t>厂家直销中心</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由生产商直接设立或委托独立经营者设立,专门经营本企业品牌商品,并且多个企业品牌的营业场所集中在一个区域的零售业态。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2000</w:t>
            </w:r>
          </w:p>
        </w:tc>
        <w:tc>
          <w:tcPr>
            <w:tcW w:w="1847" w:type="dxa"/>
            <w:vAlign w:val="center"/>
          </w:tcPr>
          <w:p>
            <w:pPr>
              <w:spacing w:line="240" w:lineRule="exact"/>
              <w:ind w:firstLine="72"/>
              <w:rPr>
                <w:rFonts w:ascii="宋体" w:hAnsi="宋体"/>
                <w:color w:val="auto"/>
                <w:sz w:val="18"/>
                <w:szCs w:val="18"/>
              </w:rPr>
            </w:pPr>
            <w:r>
              <w:rPr>
                <w:rFonts w:hint="eastAsia" w:ascii="宋体" w:hAnsi="宋体"/>
                <w:color w:val="auto"/>
                <w:sz w:val="18"/>
                <w:szCs w:val="18"/>
              </w:rPr>
              <w:t>无店铺零售</w:t>
            </w:r>
          </w:p>
        </w:tc>
        <w:tc>
          <w:tcPr>
            <w:tcW w:w="6538"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不通过店铺销售,由厂家或商家直接将商品递送给消费者的零售业态。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2010</w:t>
            </w:r>
          </w:p>
        </w:tc>
        <w:tc>
          <w:tcPr>
            <w:tcW w:w="1847" w:type="dxa"/>
            <w:vAlign w:val="center"/>
          </w:tcPr>
          <w:p>
            <w:pPr>
              <w:spacing w:line="240" w:lineRule="exact"/>
              <w:rPr>
                <w:rFonts w:ascii="宋体" w:hAnsi="宋体"/>
                <w:color w:val="auto"/>
                <w:sz w:val="18"/>
                <w:szCs w:val="18"/>
              </w:rPr>
            </w:pPr>
            <w:r>
              <w:rPr>
                <w:rFonts w:hint="eastAsia" w:ascii="宋体" w:hAnsi="宋体"/>
                <w:color w:val="auto"/>
                <w:sz w:val="18"/>
                <w:szCs w:val="18"/>
              </w:rPr>
              <w:t xml:space="preserve">   电视购物</w:t>
            </w:r>
          </w:p>
        </w:tc>
        <w:tc>
          <w:tcPr>
            <w:tcW w:w="6538" w:type="dxa"/>
            <w:vAlign w:val="center"/>
          </w:tcPr>
          <w:p>
            <w:pPr>
              <w:ind w:firstLine="374" w:firstLineChars="208"/>
              <w:rPr>
                <w:rFonts w:ascii="宋体" w:hAnsi="宋体"/>
                <w:color w:val="auto"/>
                <w:sz w:val="18"/>
                <w:szCs w:val="18"/>
              </w:rPr>
            </w:pPr>
            <w:r>
              <w:rPr>
                <w:rFonts w:hint="eastAsia" w:ascii="宋体" w:hAnsi="宋体"/>
                <w:color w:val="auto"/>
                <w:sz w:val="18"/>
                <w:szCs w:val="18"/>
              </w:rPr>
              <w:t>以电视作为向消费者进行商品推介展示的渠道，并取得订单的零售业态。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662"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2020</w:t>
            </w:r>
          </w:p>
        </w:tc>
        <w:tc>
          <w:tcPr>
            <w:tcW w:w="1847" w:type="dxa"/>
            <w:vAlign w:val="center"/>
          </w:tcPr>
          <w:p>
            <w:pPr>
              <w:spacing w:line="240" w:lineRule="exact"/>
              <w:rPr>
                <w:rFonts w:ascii="宋体" w:hAnsi="宋体"/>
                <w:color w:val="auto"/>
                <w:sz w:val="18"/>
                <w:szCs w:val="18"/>
              </w:rPr>
            </w:pPr>
            <w:r>
              <w:rPr>
                <w:rFonts w:hint="eastAsia" w:ascii="宋体" w:hAnsi="宋体"/>
                <w:color w:val="auto"/>
                <w:sz w:val="18"/>
                <w:szCs w:val="18"/>
              </w:rPr>
              <w:t xml:space="preserve">   邮购</w:t>
            </w:r>
          </w:p>
        </w:tc>
        <w:tc>
          <w:tcPr>
            <w:tcW w:w="6538" w:type="dxa"/>
            <w:vAlign w:val="center"/>
          </w:tcPr>
          <w:p>
            <w:pPr>
              <w:ind w:firstLine="374" w:firstLineChars="208"/>
              <w:rPr>
                <w:rFonts w:ascii="宋体" w:hAnsi="宋体"/>
                <w:color w:val="auto"/>
                <w:sz w:val="18"/>
                <w:szCs w:val="18"/>
              </w:rPr>
            </w:pPr>
            <w:r>
              <w:rPr>
                <w:rFonts w:hint="eastAsia" w:ascii="宋体" w:hAnsi="宋体"/>
                <w:color w:val="auto"/>
                <w:sz w:val="18"/>
                <w:szCs w:val="18"/>
              </w:rPr>
              <w:t>以邮寄商品目录为主向消费者进行商品推介展示的渠道，并通过邮寄的方式将商品送达给消费者的零售业态。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2030</w:t>
            </w:r>
          </w:p>
        </w:tc>
        <w:tc>
          <w:tcPr>
            <w:tcW w:w="1847" w:type="dxa"/>
            <w:vAlign w:val="center"/>
          </w:tcPr>
          <w:p>
            <w:pPr>
              <w:spacing w:line="240" w:lineRule="exact"/>
              <w:rPr>
                <w:rFonts w:ascii="宋体" w:hAnsi="宋体"/>
                <w:color w:val="auto"/>
                <w:sz w:val="18"/>
                <w:szCs w:val="18"/>
              </w:rPr>
            </w:pPr>
            <w:r>
              <w:rPr>
                <w:rFonts w:hint="eastAsia" w:ascii="宋体" w:hAnsi="宋体"/>
                <w:color w:val="auto"/>
                <w:sz w:val="18"/>
                <w:szCs w:val="18"/>
              </w:rPr>
              <w:t xml:space="preserve">   网上商店</w:t>
            </w:r>
          </w:p>
        </w:tc>
        <w:tc>
          <w:tcPr>
            <w:tcW w:w="6538" w:type="dxa"/>
            <w:vAlign w:val="center"/>
          </w:tcPr>
          <w:p>
            <w:pPr>
              <w:ind w:firstLine="374" w:firstLineChars="208"/>
              <w:rPr>
                <w:rFonts w:ascii="宋体" w:hAnsi="宋体"/>
                <w:color w:val="auto"/>
                <w:sz w:val="18"/>
                <w:szCs w:val="18"/>
              </w:rPr>
            </w:pPr>
            <w:r>
              <w:rPr>
                <w:rFonts w:hint="eastAsia" w:ascii="宋体" w:hAnsi="宋体"/>
                <w:color w:val="auto"/>
                <w:sz w:val="18"/>
                <w:szCs w:val="18"/>
              </w:rPr>
              <w:t>通过互联网络对自行采购的商品进行销售的零售业态。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2040</w:t>
            </w:r>
          </w:p>
        </w:tc>
        <w:tc>
          <w:tcPr>
            <w:tcW w:w="1847" w:type="dxa"/>
            <w:vAlign w:val="center"/>
          </w:tcPr>
          <w:p>
            <w:pPr>
              <w:spacing w:line="240" w:lineRule="exact"/>
              <w:rPr>
                <w:rFonts w:ascii="宋体" w:hAnsi="宋体"/>
                <w:color w:val="auto"/>
                <w:sz w:val="18"/>
                <w:szCs w:val="18"/>
              </w:rPr>
            </w:pPr>
            <w:r>
              <w:rPr>
                <w:rFonts w:hint="eastAsia" w:ascii="宋体" w:hAnsi="宋体"/>
                <w:color w:val="auto"/>
                <w:sz w:val="18"/>
                <w:szCs w:val="18"/>
              </w:rPr>
              <w:t xml:space="preserve">   自动售货亭</w:t>
            </w:r>
          </w:p>
        </w:tc>
        <w:tc>
          <w:tcPr>
            <w:tcW w:w="6538" w:type="dxa"/>
            <w:vAlign w:val="center"/>
          </w:tcPr>
          <w:p>
            <w:pPr>
              <w:ind w:firstLine="374" w:firstLineChars="208"/>
              <w:rPr>
                <w:rFonts w:ascii="宋体" w:hAnsi="宋体"/>
                <w:color w:val="auto"/>
                <w:sz w:val="18"/>
                <w:szCs w:val="18"/>
              </w:rPr>
            </w:pPr>
            <w:r>
              <w:rPr>
                <w:rFonts w:hint="eastAsia" w:ascii="宋体" w:hAnsi="宋体"/>
                <w:color w:val="auto"/>
                <w:sz w:val="18"/>
                <w:szCs w:val="18"/>
              </w:rPr>
              <w:t>通过售货机进行商品售卖活动的零售业态。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2050</w:t>
            </w:r>
          </w:p>
        </w:tc>
        <w:tc>
          <w:tcPr>
            <w:tcW w:w="1847" w:type="dxa"/>
            <w:vAlign w:val="center"/>
          </w:tcPr>
          <w:p>
            <w:pPr>
              <w:spacing w:line="240" w:lineRule="exact"/>
              <w:rPr>
                <w:rFonts w:ascii="宋体" w:hAnsi="宋体"/>
                <w:color w:val="auto"/>
                <w:sz w:val="18"/>
                <w:szCs w:val="18"/>
              </w:rPr>
            </w:pPr>
            <w:r>
              <w:rPr>
                <w:rFonts w:hint="eastAsia" w:ascii="宋体" w:hAnsi="宋体"/>
                <w:color w:val="auto"/>
                <w:sz w:val="18"/>
                <w:szCs w:val="18"/>
              </w:rPr>
              <w:t xml:space="preserve">   电话购物</w:t>
            </w:r>
          </w:p>
        </w:tc>
        <w:tc>
          <w:tcPr>
            <w:tcW w:w="6538" w:type="dxa"/>
            <w:vAlign w:val="center"/>
          </w:tcPr>
          <w:p>
            <w:pPr>
              <w:ind w:firstLine="374" w:firstLineChars="208"/>
              <w:rPr>
                <w:rFonts w:ascii="宋体" w:hAnsi="宋体"/>
                <w:color w:val="auto"/>
                <w:sz w:val="18"/>
                <w:szCs w:val="18"/>
              </w:rPr>
            </w:pPr>
            <w:r>
              <w:rPr>
                <w:rFonts w:hint="eastAsia" w:ascii="宋体" w:hAnsi="宋体"/>
                <w:color w:val="auto"/>
                <w:sz w:val="18"/>
                <w:szCs w:val="18"/>
              </w:rPr>
              <w:t>主要通过电话完成销售或购买活动的一种零售业态。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exact"/>
          <w:tblHeader/>
          <w:jc w:val="center"/>
        </w:trPr>
        <w:tc>
          <w:tcPr>
            <w:tcW w:w="91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2090</w:t>
            </w:r>
          </w:p>
        </w:tc>
        <w:tc>
          <w:tcPr>
            <w:tcW w:w="1847" w:type="dxa"/>
            <w:vAlign w:val="center"/>
          </w:tcPr>
          <w:p>
            <w:pPr>
              <w:spacing w:line="240" w:lineRule="exact"/>
              <w:rPr>
                <w:rFonts w:ascii="宋体" w:hAnsi="宋体"/>
                <w:color w:val="auto"/>
                <w:sz w:val="18"/>
                <w:szCs w:val="18"/>
              </w:rPr>
            </w:pPr>
            <w:r>
              <w:rPr>
                <w:rFonts w:hint="eastAsia" w:ascii="宋体" w:hAnsi="宋体"/>
                <w:color w:val="auto"/>
                <w:sz w:val="18"/>
                <w:szCs w:val="18"/>
              </w:rPr>
              <w:t xml:space="preserve">   其他</w:t>
            </w:r>
          </w:p>
        </w:tc>
        <w:tc>
          <w:tcPr>
            <w:tcW w:w="6538" w:type="dxa"/>
            <w:vAlign w:val="center"/>
          </w:tcPr>
          <w:p>
            <w:pPr>
              <w:ind w:firstLine="374" w:firstLineChars="208"/>
              <w:rPr>
                <w:rFonts w:ascii="宋体" w:hAnsi="宋体"/>
                <w:color w:val="auto"/>
                <w:sz w:val="18"/>
                <w:szCs w:val="18"/>
              </w:rPr>
            </w:pPr>
            <w:r>
              <w:rPr>
                <w:rFonts w:hint="eastAsia" w:ascii="宋体" w:hAnsi="宋体"/>
                <w:color w:val="auto"/>
                <w:sz w:val="18"/>
                <w:szCs w:val="18"/>
              </w:rPr>
              <w:t>以上未提及的无店铺零售业态。</w:t>
            </w:r>
          </w:p>
        </w:tc>
      </w:tr>
    </w:tbl>
    <w:p>
      <w:pPr>
        <w:spacing w:after="120" w:afterLines="50"/>
        <w:jc w:val="center"/>
        <w:outlineLvl w:val="2"/>
        <w:rPr>
          <w:rFonts w:ascii="黑体" w:hAnsi="黑体" w:eastAsia="黑体"/>
          <w:color w:val="auto"/>
          <w:sz w:val="28"/>
          <w:szCs w:val="28"/>
        </w:rPr>
      </w:pPr>
      <w:r>
        <w:rPr>
          <w:rFonts w:ascii="宋体" w:hAnsi="宋体"/>
          <w:color w:val="auto"/>
          <w:sz w:val="24"/>
        </w:rPr>
        <w:br w:type="page"/>
      </w:r>
      <w:r>
        <w:rPr>
          <w:rFonts w:hint="eastAsia" w:ascii="黑体" w:hAnsi="黑体" w:eastAsia="黑体"/>
          <w:color w:val="auto"/>
          <w:sz w:val="28"/>
          <w:szCs w:val="28"/>
        </w:rPr>
        <w:t>（六）商品分类目录</w:t>
      </w:r>
    </w:p>
    <w:tbl>
      <w:tblPr>
        <w:tblStyle w:val="13"/>
        <w:tblW w:w="9242" w:type="dxa"/>
        <w:jc w:val="center"/>
        <w:tblInd w:w="0" w:type="dxa"/>
        <w:tblLayout w:type="fixed"/>
        <w:tblCellMar>
          <w:top w:w="0" w:type="dxa"/>
          <w:left w:w="0" w:type="dxa"/>
          <w:bottom w:w="0" w:type="dxa"/>
          <w:right w:w="0" w:type="dxa"/>
        </w:tblCellMar>
      </w:tblPr>
      <w:tblGrid>
        <w:gridCol w:w="2052"/>
        <w:gridCol w:w="7190"/>
      </w:tblGrid>
      <w:tr>
        <w:tblPrEx>
          <w:tblLayout w:type="fixed"/>
          <w:tblCellMar>
            <w:top w:w="0" w:type="dxa"/>
            <w:left w:w="0" w:type="dxa"/>
            <w:bottom w:w="0" w:type="dxa"/>
            <w:right w:w="0" w:type="dxa"/>
          </w:tblCellMar>
        </w:tblPrEx>
        <w:trPr>
          <w:trHeight w:val="502" w:hRule="exact"/>
          <w:jc w:val="center"/>
        </w:trPr>
        <w:tc>
          <w:tcPr>
            <w:tcW w:w="2052" w:type="dxa"/>
            <w:tcBorders>
              <w:top w:val="single" w:color="auto" w:sz="8" w:space="0"/>
              <w:left w:val="nil"/>
              <w:bottom w:val="single" w:color="auto" w:sz="2" w:space="0"/>
              <w:right w:val="single" w:color="auto" w:sz="2" w:space="0"/>
            </w:tcBorders>
            <w:vAlign w:val="center"/>
          </w:tcPr>
          <w:p>
            <w:pPr>
              <w:spacing w:line="280" w:lineRule="exact"/>
              <w:jc w:val="center"/>
              <w:rPr>
                <w:rFonts w:ascii="宋体" w:hAnsi="宋体"/>
                <w:color w:val="auto"/>
                <w:sz w:val="18"/>
                <w:szCs w:val="21"/>
              </w:rPr>
            </w:pPr>
            <w:r>
              <w:rPr>
                <w:rFonts w:hint="eastAsia" w:ascii="宋体" w:hAnsi="宋体"/>
                <w:color w:val="auto"/>
                <w:sz w:val="18"/>
                <w:szCs w:val="21"/>
              </w:rPr>
              <w:t>代码</w:t>
            </w:r>
          </w:p>
        </w:tc>
        <w:tc>
          <w:tcPr>
            <w:tcW w:w="7190" w:type="dxa"/>
            <w:tcBorders>
              <w:top w:val="single" w:color="auto" w:sz="8" w:space="0"/>
              <w:left w:val="nil"/>
              <w:bottom w:val="single" w:color="auto" w:sz="2" w:space="0"/>
            </w:tcBorders>
            <w:vAlign w:val="center"/>
          </w:tcPr>
          <w:p>
            <w:pPr>
              <w:spacing w:line="280" w:lineRule="exact"/>
              <w:jc w:val="center"/>
              <w:rPr>
                <w:rFonts w:ascii="宋体" w:hAnsi="宋体"/>
                <w:color w:val="auto"/>
                <w:sz w:val="18"/>
                <w:szCs w:val="21"/>
              </w:rPr>
            </w:pPr>
            <w:r>
              <w:rPr>
                <w:rFonts w:hint="eastAsia" w:ascii="宋体" w:hAnsi="宋体"/>
                <w:color w:val="auto"/>
                <w:sz w:val="18"/>
                <w:szCs w:val="21"/>
              </w:rPr>
              <w:t>商品名称</w:t>
            </w:r>
          </w:p>
        </w:tc>
      </w:tr>
      <w:tr>
        <w:tblPrEx>
          <w:tblLayout w:type="fixed"/>
          <w:tblCellMar>
            <w:top w:w="0" w:type="dxa"/>
            <w:left w:w="0" w:type="dxa"/>
            <w:bottom w:w="0" w:type="dxa"/>
            <w:right w:w="0" w:type="dxa"/>
          </w:tblCellMar>
        </w:tblPrEx>
        <w:trPr>
          <w:trHeight w:val="285" w:hRule="atLeast"/>
          <w:jc w:val="center"/>
        </w:trPr>
        <w:tc>
          <w:tcPr>
            <w:tcW w:w="2052" w:type="dxa"/>
            <w:tcBorders>
              <w:top w:val="single" w:color="auto" w:sz="2" w:space="0"/>
              <w:left w:val="nil"/>
              <w:bottom w:val="single" w:color="auto" w:sz="8" w:space="0"/>
              <w:right w:val="single" w:color="auto" w:sz="2" w:space="0"/>
            </w:tcBorders>
            <w:vAlign w:val="top"/>
          </w:tcPr>
          <w:p>
            <w:pPr>
              <w:pStyle w:val="4"/>
              <w:spacing w:line="280" w:lineRule="exact"/>
              <w:jc w:val="center"/>
              <w:rPr>
                <w:rFonts w:hAnsi="宋体"/>
                <w:color w:val="auto"/>
                <w:sz w:val="18"/>
                <w:szCs w:val="18"/>
              </w:rPr>
            </w:pPr>
            <w:r>
              <w:rPr>
                <w:rFonts w:hint="eastAsia" w:hAnsi="宋体"/>
                <w:color w:val="auto"/>
                <w:sz w:val="18"/>
                <w:szCs w:val="18"/>
              </w:rPr>
              <w:t>010</w:t>
            </w:r>
          </w:p>
          <w:p>
            <w:pPr>
              <w:pStyle w:val="4"/>
              <w:spacing w:line="280" w:lineRule="exact"/>
              <w:jc w:val="center"/>
              <w:rPr>
                <w:rFonts w:hAnsi="宋体"/>
                <w:color w:val="auto"/>
                <w:sz w:val="18"/>
                <w:szCs w:val="18"/>
              </w:rPr>
            </w:pPr>
            <w:r>
              <w:rPr>
                <w:rFonts w:hint="eastAsia" w:hAnsi="宋体"/>
                <w:color w:val="auto"/>
                <w:sz w:val="18"/>
                <w:szCs w:val="18"/>
              </w:rPr>
              <w:t>011</w:t>
            </w:r>
          </w:p>
          <w:p>
            <w:pPr>
              <w:pStyle w:val="4"/>
              <w:spacing w:line="280" w:lineRule="exact"/>
              <w:jc w:val="center"/>
              <w:rPr>
                <w:rFonts w:hAnsi="宋体"/>
                <w:color w:val="auto"/>
                <w:sz w:val="18"/>
                <w:szCs w:val="18"/>
              </w:rPr>
            </w:pPr>
            <w:r>
              <w:rPr>
                <w:rFonts w:hint="eastAsia" w:hAnsi="宋体"/>
                <w:color w:val="auto"/>
                <w:sz w:val="18"/>
                <w:szCs w:val="18"/>
              </w:rPr>
              <w:t>012</w:t>
            </w:r>
          </w:p>
          <w:p>
            <w:pPr>
              <w:pStyle w:val="4"/>
              <w:spacing w:line="280" w:lineRule="exact"/>
              <w:jc w:val="center"/>
              <w:rPr>
                <w:rFonts w:hAnsi="宋体"/>
                <w:color w:val="auto"/>
                <w:sz w:val="18"/>
                <w:szCs w:val="18"/>
              </w:rPr>
            </w:pPr>
            <w:r>
              <w:rPr>
                <w:rFonts w:hint="eastAsia" w:hAnsi="宋体"/>
                <w:color w:val="auto"/>
                <w:sz w:val="18"/>
                <w:szCs w:val="18"/>
              </w:rPr>
              <w:t>013</w:t>
            </w:r>
          </w:p>
          <w:p>
            <w:pPr>
              <w:pStyle w:val="4"/>
              <w:spacing w:line="280" w:lineRule="exact"/>
              <w:jc w:val="center"/>
              <w:rPr>
                <w:rFonts w:hAnsi="宋体"/>
                <w:color w:val="auto"/>
                <w:sz w:val="18"/>
                <w:szCs w:val="18"/>
              </w:rPr>
            </w:pPr>
            <w:r>
              <w:rPr>
                <w:rFonts w:hint="eastAsia" w:hAnsi="宋体"/>
                <w:color w:val="auto"/>
                <w:sz w:val="18"/>
                <w:szCs w:val="18"/>
              </w:rPr>
              <w:t>014</w:t>
            </w:r>
          </w:p>
          <w:p>
            <w:pPr>
              <w:pStyle w:val="4"/>
              <w:spacing w:line="280" w:lineRule="exact"/>
              <w:jc w:val="center"/>
              <w:rPr>
                <w:rFonts w:hAnsi="宋体"/>
                <w:color w:val="auto"/>
                <w:sz w:val="18"/>
                <w:szCs w:val="18"/>
              </w:rPr>
            </w:pPr>
            <w:r>
              <w:rPr>
                <w:rFonts w:hint="eastAsia" w:hAnsi="宋体"/>
                <w:color w:val="auto"/>
                <w:sz w:val="18"/>
                <w:szCs w:val="18"/>
              </w:rPr>
              <w:t>015</w:t>
            </w:r>
          </w:p>
          <w:p>
            <w:pPr>
              <w:pStyle w:val="4"/>
              <w:spacing w:line="280" w:lineRule="exact"/>
              <w:jc w:val="center"/>
              <w:rPr>
                <w:rFonts w:hAnsi="宋体"/>
                <w:color w:val="auto"/>
                <w:sz w:val="18"/>
                <w:szCs w:val="18"/>
              </w:rPr>
            </w:pPr>
            <w:r>
              <w:rPr>
                <w:rFonts w:hint="eastAsia" w:hAnsi="宋体"/>
                <w:color w:val="auto"/>
                <w:sz w:val="18"/>
                <w:szCs w:val="18"/>
              </w:rPr>
              <w:t>020</w:t>
            </w:r>
          </w:p>
          <w:p>
            <w:pPr>
              <w:pStyle w:val="4"/>
              <w:spacing w:line="280" w:lineRule="exact"/>
              <w:jc w:val="center"/>
              <w:rPr>
                <w:rFonts w:hAnsi="宋体"/>
                <w:color w:val="auto"/>
                <w:sz w:val="18"/>
                <w:szCs w:val="18"/>
              </w:rPr>
            </w:pPr>
            <w:r>
              <w:rPr>
                <w:rFonts w:hint="eastAsia" w:hAnsi="宋体"/>
                <w:color w:val="auto"/>
                <w:sz w:val="18"/>
                <w:szCs w:val="18"/>
              </w:rPr>
              <w:t>030</w:t>
            </w:r>
          </w:p>
          <w:p>
            <w:pPr>
              <w:pStyle w:val="4"/>
              <w:spacing w:line="280" w:lineRule="exact"/>
              <w:jc w:val="center"/>
              <w:rPr>
                <w:rFonts w:hAnsi="宋体"/>
                <w:color w:val="auto"/>
                <w:sz w:val="18"/>
                <w:szCs w:val="18"/>
              </w:rPr>
            </w:pPr>
            <w:r>
              <w:rPr>
                <w:rFonts w:hint="eastAsia" w:hAnsi="宋体"/>
                <w:color w:val="auto"/>
                <w:sz w:val="18"/>
                <w:szCs w:val="18"/>
              </w:rPr>
              <w:t>040</w:t>
            </w:r>
          </w:p>
          <w:p>
            <w:pPr>
              <w:pStyle w:val="4"/>
              <w:spacing w:line="280" w:lineRule="exact"/>
              <w:jc w:val="center"/>
              <w:rPr>
                <w:rFonts w:hAnsi="宋体"/>
                <w:color w:val="auto"/>
                <w:sz w:val="18"/>
                <w:szCs w:val="18"/>
              </w:rPr>
            </w:pPr>
            <w:r>
              <w:rPr>
                <w:rFonts w:hint="eastAsia" w:hAnsi="宋体"/>
                <w:color w:val="auto"/>
                <w:sz w:val="18"/>
                <w:szCs w:val="18"/>
              </w:rPr>
              <w:t>041</w:t>
            </w:r>
          </w:p>
          <w:p>
            <w:pPr>
              <w:pStyle w:val="4"/>
              <w:spacing w:line="280" w:lineRule="exact"/>
              <w:jc w:val="center"/>
              <w:rPr>
                <w:rFonts w:hAnsi="宋体"/>
                <w:color w:val="auto"/>
                <w:sz w:val="18"/>
                <w:szCs w:val="18"/>
              </w:rPr>
            </w:pPr>
            <w:r>
              <w:rPr>
                <w:rFonts w:hint="eastAsia" w:hAnsi="宋体"/>
                <w:color w:val="auto"/>
                <w:sz w:val="18"/>
                <w:szCs w:val="18"/>
              </w:rPr>
              <w:t>042</w:t>
            </w:r>
          </w:p>
          <w:p>
            <w:pPr>
              <w:pStyle w:val="4"/>
              <w:spacing w:line="280" w:lineRule="exact"/>
              <w:jc w:val="center"/>
              <w:rPr>
                <w:rFonts w:hAnsi="宋体"/>
                <w:color w:val="auto"/>
                <w:sz w:val="18"/>
                <w:szCs w:val="18"/>
              </w:rPr>
            </w:pPr>
            <w:r>
              <w:rPr>
                <w:rFonts w:hint="eastAsia" w:hAnsi="宋体"/>
                <w:color w:val="auto"/>
                <w:sz w:val="18"/>
                <w:szCs w:val="18"/>
              </w:rPr>
              <w:t>043</w:t>
            </w:r>
          </w:p>
          <w:p>
            <w:pPr>
              <w:pStyle w:val="4"/>
              <w:spacing w:line="280" w:lineRule="exact"/>
              <w:jc w:val="center"/>
              <w:rPr>
                <w:rFonts w:hAnsi="宋体"/>
                <w:color w:val="auto"/>
                <w:sz w:val="18"/>
                <w:szCs w:val="18"/>
              </w:rPr>
            </w:pPr>
            <w:r>
              <w:rPr>
                <w:rFonts w:hint="eastAsia" w:hAnsi="宋体"/>
                <w:color w:val="auto"/>
                <w:sz w:val="18"/>
                <w:szCs w:val="18"/>
              </w:rPr>
              <w:t>050</w:t>
            </w:r>
          </w:p>
          <w:p>
            <w:pPr>
              <w:pStyle w:val="4"/>
              <w:spacing w:line="280" w:lineRule="exact"/>
              <w:jc w:val="center"/>
              <w:rPr>
                <w:rFonts w:hAnsi="宋体"/>
                <w:color w:val="auto"/>
                <w:sz w:val="18"/>
                <w:szCs w:val="18"/>
              </w:rPr>
            </w:pPr>
            <w:r>
              <w:rPr>
                <w:rFonts w:hint="eastAsia" w:hAnsi="宋体"/>
                <w:color w:val="auto"/>
                <w:sz w:val="18"/>
                <w:szCs w:val="18"/>
              </w:rPr>
              <w:t>060</w:t>
            </w:r>
          </w:p>
          <w:p>
            <w:pPr>
              <w:pStyle w:val="4"/>
              <w:spacing w:line="280" w:lineRule="exact"/>
              <w:jc w:val="center"/>
              <w:rPr>
                <w:rFonts w:hAnsi="宋体"/>
                <w:color w:val="auto"/>
                <w:sz w:val="18"/>
                <w:szCs w:val="18"/>
              </w:rPr>
            </w:pPr>
            <w:r>
              <w:rPr>
                <w:rFonts w:hint="eastAsia" w:hAnsi="宋体"/>
                <w:color w:val="auto"/>
                <w:sz w:val="18"/>
                <w:szCs w:val="18"/>
              </w:rPr>
              <w:t>070</w:t>
            </w:r>
          </w:p>
          <w:p>
            <w:pPr>
              <w:pStyle w:val="4"/>
              <w:spacing w:line="280" w:lineRule="exact"/>
              <w:jc w:val="center"/>
              <w:rPr>
                <w:rFonts w:hAnsi="宋体"/>
                <w:color w:val="auto"/>
                <w:sz w:val="18"/>
                <w:szCs w:val="18"/>
              </w:rPr>
            </w:pPr>
            <w:r>
              <w:rPr>
                <w:rFonts w:hint="eastAsia" w:hAnsi="宋体"/>
                <w:color w:val="auto"/>
                <w:sz w:val="18"/>
                <w:szCs w:val="18"/>
              </w:rPr>
              <w:t>071</w:t>
            </w:r>
          </w:p>
          <w:p>
            <w:pPr>
              <w:pStyle w:val="4"/>
              <w:spacing w:line="280" w:lineRule="exact"/>
              <w:jc w:val="center"/>
              <w:rPr>
                <w:rFonts w:hAnsi="宋体"/>
                <w:color w:val="auto"/>
                <w:sz w:val="18"/>
                <w:szCs w:val="18"/>
              </w:rPr>
            </w:pPr>
            <w:r>
              <w:rPr>
                <w:rFonts w:hint="eastAsia" w:hAnsi="宋体"/>
                <w:color w:val="auto"/>
                <w:sz w:val="18"/>
                <w:szCs w:val="18"/>
              </w:rPr>
              <w:t>080</w:t>
            </w:r>
          </w:p>
          <w:p>
            <w:pPr>
              <w:pStyle w:val="4"/>
              <w:spacing w:line="280" w:lineRule="exact"/>
              <w:jc w:val="center"/>
              <w:rPr>
                <w:rFonts w:hAnsi="宋体"/>
                <w:color w:val="auto"/>
                <w:sz w:val="18"/>
                <w:szCs w:val="18"/>
              </w:rPr>
            </w:pPr>
            <w:r>
              <w:rPr>
                <w:rFonts w:hint="eastAsia" w:hAnsi="宋体"/>
                <w:color w:val="auto"/>
                <w:sz w:val="18"/>
                <w:szCs w:val="18"/>
              </w:rPr>
              <w:t>090</w:t>
            </w:r>
          </w:p>
          <w:p>
            <w:pPr>
              <w:pStyle w:val="4"/>
              <w:spacing w:line="280" w:lineRule="exact"/>
              <w:jc w:val="center"/>
              <w:rPr>
                <w:rFonts w:hAnsi="宋体"/>
                <w:color w:val="auto"/>
                <w:sz w:val="18"/>
                <w:szCs w:val="18"/>
              </w:rPr>
            </w:pPr>
            <w:r>
              <w:rPr>
                <w:rFonts w:hint="eastAsia" w:hAnsi="宋体"/>
                <w:color w:val="auto"/>
                <w:sz w:val="18"/>
                <w:szCs w:val="18"/>
              </w:rPr>
              <w:t>091</w:t>
            </w:r>
          </w:p>
          <w:p>
            <w:pPr>
              <w:pStyle w:val="4"/>
              <w:spacing w:line="280" w:lineRule="exact"/>
              <w:jc w:val="center"/>
              <w:rPr>
                <w:rFonts w:hAnsi="宋体"/>
                <w:color w:val="auto"/>
                <w:sz w:val="18"/>
                <w:szCs w:val="18"/>
              </w:rPr>
            </w:pPr>
            <w:r>
              <w:rPr>
                <w:rFonts w:hint="eastAsia" w:hAnsi="宋体"/>
                <w:color w:val="auto"/>
                <w:sz w:val="18"/>
                <w:szCs w:val="18"/>
              </w:rPr>
              <w:t>100</w:t>
            </w:r>
          </w:p>
          <w:p>
            <w:pPr>
              <w:pStyle w:val="4"/>
              <w:spacing w:line="280" w:lineRule="exact"/>
              <w:jc w:val="center"/>
              <w:rPr>
                <w:rFonts w:hAnsi="宋体"/>
                <w:color w:val="auto"/>
                <w:sz w:val="18"/>
                <w:szCs w:val="18"/>
              </w:rPr>
            </w:pPr>
            <w:r>
              <w:rPr>
                <w:rFonts w:hint="eastAsia" w:hAnsi="宋体"/>
                <w:color w:val="auto"/>
                <w:sz w:val="18"/>
                <w:szCs w:val="18"/>
              </w:rPr>
              <w:t>110</w:t>
            </w:r>
          </w:p>
          <w:p>
            <w:pPr>
              <w:pStyle w:val="4"/>
              <w:spacing w:line="280" w:lineRule="exact"/>
              <w:jc w:val="center"/>
              <w:rPr>
                <w:rFonts w:hAnsi="宋体"/>
                <w:color w:val="auto"/>
                <w:sz w:val="18"/>
                <w:szCs w:val="18"/>
              </w:rPr>
            </w:pPr>
            <w:r>
              <w:rPr>
                <w:rFonts w:hint="eastAsia" w:hAnsi="宋体"/>
                <w:color w:val="auto"/>
                <w:sz w:val="18"/>
                <w:szCs w:val="18"/>
              </w:rPr>
              <w:t>120</w:t>
            </w:r>
          </w:p>
          <w:p>
            <w:pPr>
              <w:pStyle w:val="4"/>
              <w:spacing w:line="280" w:lineRule="exact"/>
              <w:jc w:val="center"/>
              <w:rPr>
                <w:rFonts w:hAnsi="宋体"/>
                <w:color w:val="auto"/>
                <w:sz w:val="18"/>
                <w:szCs w:val="18"/>
              </w:rPr>
            </w:pPr>
            <w:r>
              <w:rPr>
                <w:rFonts w:hAnsi="宋体"/>
                <w:color w:val="auto"/>
                <w:sz w:val="18"/>
                <w:szCs w:val="18"/>
              </w:rPr>
              <w:t>121</w:t>
            </w:r>
          </w:p>
          <w:p>
            <w:pPr>
              <w:pStyle w:val="4"/>
              <w:spacing w:line="280" w:lineRule="exact"/>
              <w:jc w:val="center"/>
              <w:rPr>
                <w:rFonts w:hAnsi="宋体"/>
                <w:color w:val="auto"/>
                <w:sz w:val="18"/>
                <w:szCs w:val="18"/>
              </w:rPr>
            </w:pPr>
            <w:r>
              <w:rPr>
                <w:rFonts w:hAnsi="宋体"/>
                <w:color w:val="auto"/>
                <w:sz w:val="18"/>
                <w:szCs w:val="18"/>
              </w:rPr>
              <w:t>122</w:t>
            </w:r>
          </w:p>
          <w:p>
            <w:pPr>
              <w:pStyle w:val="4"/>
              <w:spacing w:line="280" w:lineRule="exact"/>
              <w:jc w:val="center"/>
              <w:rPr>
                <w:rFonts w:hAnsi="宋体"/>
                <w:color w:val="auto"/>
                <w:sz w:val="18"/>
                <w:szCs w:val="18"/>
              </w:rPr>
            </w:pPr>
            <w:r>
              <w:rPr>
                <w:rFonts w:hint="eastAsia" w:hAnsi="宋体"/>
                <w:color w:val="auto"/>
                <w:sz w:val="18"/>
                <w:szCs w:val="18"/>
              </w:rPr>
              <w:t>130</w:t>
            </w:r>
          </w:p>
          <w:p>
            <w:pPr>
              <w:pStyle w:val="4"/>
              <w:spacing w:line="280" w:lineRule="exact"/>
              <w:jc w:val="center"/>
              <w:rPr>
                <w:rFonts w:hAnsi="宋体"/>
                <w:color w:val="auto"/>
                <w:sz w:val="18"/>
                <w:szCs w:val="18"/>
              </w:rPr>
            </w:pPr>
            <w:r>
              <w:rPr>
                <w:rFonts w:hint="eastAsia" w:hAnsi="宋体"/>
                <w:color w:val="auto"/>
                <w:sz w:val="18"/>
                <w:szCs w:val="18"/>
              </w:rPr>
              <w:t>131</w:t>
            </w:r>
          </w:p>
          <w:p>
            <w:pPr>
              <w:pStyle w:val="4"/>
              <w:spacing w:line="280" w:lineRule="exact"/>
              <w:jc w:val="center"/>
              <w:rPr>
                <w:rFonts w:hAnsi="宋体"/>
                <w:color w:val="auto"/>
                <w:sz w:val="18"/>
                <w:szCs w:val="18"/>
              </w:rPr>
            </w:pPr>
            <w:r>
              <w:rPr>
                <w:rFonts w:hint="eastAsia" w:hAnsi="宋体"/>
                <w:color w:val="auto"/>
                <w:sz w:val="18"/>
                <w:szCs w:val="18"/>
              </w:rPr>
              <w:t>132</w:t>
            </w:r>
          </w:p>
          <w:p>
            <w:pPr>
              <w:pStyle w:val="4"/>
              <w:spacing w:line="280" w:lineRule="exact"/>
              <w:jc w:val="center"/>
              <w:rPr>
                <w:rFonts w:hAnsi="宋体"/>
                <w:color w:val="auto"/>
                <w:sz w:val="18"/>
                <w:szCs w:val="18"/>
              </w:rPr>
            </w:pPr>
            <w:r>
              <w:rPr>
                <w:rFonts w:hint="eastAsia" w:hAnsi="宋体"/>
                <w:color w:val="auto"/>
                <w:sz w:val="18"/>
                <w:szCs w:val="18"/>
              </w:rPr>
              <w:t>140</w:t>
            </w:r>
          </w:p>
          <w:p>
            <w:pPr>
              <w:pStyle w:val="4"/>
              <w:spacing w:line="280" w:lineRule="exact"/>
              <w:jc w:val="center"/>
              <w:rPr>
                <w:rFonts w:hAnsi="宋体"/>
                <w:color w:val="auto"/>
                <w:sz w:val="18"/>
                <w:szCs w:val="18"/>
              </w:rPr>
            </w:pPr>
            <w:r>
              <w:rPr>
                <w:rFonts w:hint="eastAsia" w:hAnsi="宋体"/>
                <w:color w:val="auto"/>
                <w:sz w:val="18"/>
                <w:szCs w:val="18"/>
              </w:rPr>
              <w:t>141</w:t>
            </w:r>
          </w:p>
          <w:p>
            <w:pPr>
              <w:pStyle w:val="4"/>
              <w:spacing w:line="280" w:lineRule="exact"/>
              <w:jc w:val="center"/>
              <w:rPr>
                <w:rFonts w:hAnsi="宋体"/>
                <w:color w:val="auto"/>
                <w:sz w:val="18"/>
                <w:szCs w:val="18"/>
              </w:rPr>
            </w:pPr>
            <w:r>
              <w:rPr>
                <w:rFonts w:hint="eastAsia" w:hAnsi="宋体"/>
                <w:color w:val="auto"/>
                <w:sz w:val="18"/>
                <w:szCs w:val="18"/>
              </w:rPr>
              <w:t>150</w:t>
            </w:r>
          </w:p>
          <w:p>
            <w:pPr>
              <w:pStyle w:val="4"/>
              <w:spacing w:line="280" w:lineRule="exact"/>
              <w:jc w:val="center"/>
              <w:rPr>
                <w:rFonts w:hAnsi="宋体"/>
                <w:color w:val="auto"/>
                <w:sz w:val="18"/>
                <w:szCs w:val="18"/>
              </w:rPr>
            </w:pPr>
            <w:r>
              <w:rPr>
                <w:rFonts w:hint="eastAsia" w:hAnsi="宋体"/>
                <w:color w:val="auto"/>
                <w:sz w:val="18"/>
                <w:szCs w:val="18"/>
              </w:rPr>
              <w:t>160</w:t>
            </w:r>
          </w:p>
          <w:p>
            <w:pPr>
              <w:pStyle w:val="4"/>
              <w:spacing w:line="280" w:lineRule="exact"/>
              <w:jc w:val="center"/>
              <w:rPr>
                <w:rFonts w:hint="eastAsia" w:hAnsi="宋体"/>
                <w:color w:val="auto"/>
                <w:sz w:val="18"/>
                <w:szCs w:val="18"/>
              </w:rPr>
            </w:pPr>
            <w:r>
              <w:rPr>
                <w:rFonts w:hAnsi="宋体"/>
                <w:color w:val="auto"/>
                <w:sz w:val="18"/>
                <w:szCs w:val="18"/>
              </w:rPr>
              <w:t>161</w:t>
            </w:r>
          </w:p>
          <w:p>
            <w:pPr>
              <w:pStyle w:val="4"/>
              <w:spacing w:line="280" w:lineRule="exact"/>
              <w:jc w:val="center"/>
              <w:rPr>
                <w:rFonts w:hAnsi="宋体"/>
                <w:color w:val="auto"/>
                <w:sz w:val="18"/>
                <w:szCs w:val="18"/>
              </w:rPr>
            </w:pPr>
            <w:r>
              <w:rPr>
                <w:rFonts w:hint="eastAsia" w:hAnsi="宋体"/>
                <w:color w:val="auto"/>
                <w:sz w:val="18"/>
                <w:szCs w:val="18"/>
              </w:rPr>
              <w:t>170</w:t>
            </w:r>
          </w:p>
          <w:p>
            <w:pPr>
              <w:pStyle w:val="4"/>
              <w:spacing w:line="280" w:lineRule="exact"/>
              <w:jc w:val="center"/>
              <w:rPr>
                <w:rFonts w:hAnsi="宋体"/>
                <w:color w:val="auto"/>
                <w:sz w:val="18"/>
                <w:szCs w:val="18"/>
              </w:rPr>
            </w:pPr>
            <w:r>
              <w:rPr>
                <w:rFonts w:hint="eastAsia" w:hAnsi="宋体"/>
                <w:color w:val="auto"/>
                <w:sz w:val="18"/>
                <w:szCs w:val="18"/>
              </w:rPr>
              <w:t>180</w:t>
            </w:r>
          </w:p>
          <w:p>
            <w:pPr>
              <w:pStyle w:val="4"/>
              <w:spacing w:line="280" w:lineRule="exact"/>
              <w:jc w:val="center"/>
              <w:rPr>
                <w:rFonts w:hAnsi="宋体"/>
                <w:color w:val="auto"/>
                <w:sz w:val="18"/>
                <w:szCs w:val="18"/>
              </w:rPr>
            </w:pPr>
            <w:r>
              <w:rPr>
                <w:rFonts w:hint="eastAsia" w:hAnsi="宋体"/>
                <w:color w:val="auto"/>
                <w:sz w:val="18"/>
                <w:szCs w:val="18"/>
              </w:rPr>
              <w:t>190</w:t>
            </w:r>
          </w:p>
          <w:p>
            <w:pPr>
              <w:pStyle w:val="4"/>
              <w:spacing w:line="280" w:lineRule="exact"/>
              <w:jc w:val="center"/>
              <w:rPr>
                <w:rFonts w:hAnsi="宋体"/>
                <w:color w:val="auto"/>
                <w:sz w:val="18"/>
                <w:szCs w:val="18"/>
              </w:rPr>
            </w:pPr>
            <w:r>
              <w:rPr>
                <w:rFonts w:hint="eastAsia" w:hAnsi="宋体"/>
                <w:color w:val="auto"/>
                <w:sz w:val="18"/>
                <w:szCs w:val="18"/>
              </w:rPr>
              <w:t>200</w:t>
            </w:r>
          </w:p>
          <w:p>
            <w:pPr>
              <w:pStyle w:val="4"/>
              <w:spacing w:line="280" w:lineRule="exact"/>
              <w:jc w:val="center"/>
              <w:rPr>
                <w:rFonts w:hAnsi="宋体"/>
                <w:color w:val="auto"/>
                <w:sz w:val="18"/>
                <w:szCs w:val="18"/>
              </w:rPr>
            </w:pPr>
            <w:r>
              <w:rPr>
                <w:rFonts w:hint="eastAsia" w:hAnsi="宋体"/>
                <w:color w:val="auto"/>
                <w:sz w:val="18"/>
                <w:szCs w:val="18"/>
              </w:rPr>
              <w:t>201</w:t>
            </w:r>
          </w:p>
          <w:p>
            <w:pPr>
              <w:pStyle w:val="4"/>
              <w:spacing w:line="280" w:lineRule="exact"/>
              <w:jc w:val="center"/>
              <w:rPr>
                <w:rFonts w:hAnsi="宋体"/>
                <w:color w:val="auto"/>
                <w:sz w:val="18"/>
                <w:szCs w:val="18"/>
              </w:rPr>
            </w:pPr>
            <w:r>
              <w:rPr>
                <w:rFonts w:hint="eastAsia" w:hAnsi="宋体"/>
                <w:color w:val="auto"/>
                <w:sz w:val="18"/>
                <w:szCs w:val="18"/>
              </w:rPr>
              <w:t>210</w:t>
            </w:r>
          </w:p>
          <w:p>
            <w:pPr>
              <w:pStyle w:val="4"/>
              <w:spacing w:line="280" w:lineRule="exact"/>
              <w:jc w:val="center"/>
              <w:rPr>
                <w:rFonts w:hAnsi="宋体"/>
                <w:color w:val="auto"/>
                <w:sz w:val="18"/>
                <w:szCs w:val="18"/>
              </w:rPr>
            </w:pPr>
            <w:r>
              <w:rPr>
                <w:rFonts w:hint="eastAsia" w:hAnsi="宋体"/>
                <w:color w:val="auto"/>
                <w:sz w:val="18"/>
                <w:szCs w:val="18"/>
              </w:rPr>
              <w:t>220</w:t>
            </w:r>
          </w:p>
          <w:p>
            <w:pPr>
              <w:pStyle w:val="4"/>
              <w:spacing w:line="280" w:lineRule="exact"/>
              <w:jc w:val="center"/>
              <w:rPr>
                <w:rFonts w:hAnsi="宋体"/>
                <w:color w:val="auto"/>
                <w:sz w:val="18"/>
                <w:szCs w:val="18"/>
              </w:rPr>
            </w:pPr>
            <w:r>
              <w:rPr>
                <w:rFonts w:hint="eastAsia" w:hAnsi="宋体"/>
                <w:color w:val="auto"/>
                <w:sz w:val="18"/>
                <w:szCs w:val="18"/>
              </w:rPr>
              <w:t>230</w:t>
            </w:r>
          </w:p>
          <w:p>
            <w:pPr>
              <w:pStyle w:val="4"/>
              <w:spacing w:line="280" w:lineRule="exact"/>
              <w:jc w:val="center"/>
              <w:rPr>
                <w:rFonts w:hAnsi="宋体"/>
                <w:color w:val="auto"/>
                <w:sz w:val="18"/>
                <w:szCs w:val="18"/>
              </w:rPr>
            </w:pPr>
            <w:r>
              <w:rPr>
                <w:rFonts w:hint="eastAsia" w:hAnsi="宋体"/>
                <w:color w:val="auto"/>
                <w:sz w:val="18"/>
                <w:szCs w:val="18"/>
              </w:rPr>
              <w:t>231</w:t>
            </w:r>
          </w:p>
          <w:p>
            <w:pPr>
              <w:pStyle w:val="4"/>
              <w:spacing w:line="280" w:lineRule="exact"/>
              <w:jc w:val="center"/>
              <w:rPr>
                <w:rFonts w:hAnsi="宋体"/>
                <w:color w:val="auto"/>
                <w:sz w:val="18"/>
                <w:szCs w:val="18"/>
              </w:rPr>
            </w:pPr>
            <w:r>
              <w:rPr>
                <w:rFonts w:hint="eastAsia" w:hAnsi="宋体"/>
                <w:color w:val="auto"/>
                <w:sz w:val="18"/>
                <w:szCs w:val="18"/>
              </w:rPr>
              <w:t>240</w:t>
            </w:r>
          </w:p>
          <w:p>
            <w:pPr>
              <w:pStyle w:val="4"/>
              <w:spacing w:line="280" w:lineRule="exact"/>
              <w:jc w:val="center"/>
              <w:rPr>
                <w:rFonts w:hAnsi="宋体"/>
                <w:color w:val="auto"/>
                <w:sz w:val="18"/>
                <w:szCs w:val="18"/>
              </w:rPr>
            </w:pPr>
            <w:r>
              <w:rPr>
                <w:rFonts w:hAnsi="宋体"/>
                <w:color w:val="auto"/>
                <w:sz w:val="18"/>
                <w:szCs w:val="18"/>
              </w:rPr>
              <w:t>241</w:t>
            </w:r>
          </w:p>
          <w:p>
            <w:pPr>
              <w:pStyle w:val="4"/>
              <w:spacing w:line="280" w:lineRule="exact"/>
              <w:jc w:val="center"/>
              <w:rPr>
                <w:rFonts w:hAnsi="宋体"/>
                <w:color w:val="auto"/>
                <w:sz w:val="18"/>
                <w:szCs w:val="18"/>
              </w:rPr>
            </w:pPr>
            <w:r>
              <w:rPr>
                <w:rFonts w:hint="eastAsia" w:hAnsi="宋体"/>
                <w:color w:val="auto"/>
                <w:sz w:val="18"/>
                <w:szCs w:val="18"/>
              </w:rPr>
              <w:t>250</w:t>
            </w:r>
          </w:p>
          <w:p>
            <w:pPr>
              <w:pStyle w:val="4"/>
              <w:spacing w:line="280" w:lineRule="exact"/>
              <w:jc w:val="center"/>
              <w:rPr>
                <w:rFonts w:hAnsi="宋体"/>
                <w:color w:val="auto"/>
                <w:sz w:val="18"/>
                <w:szCs w:val="18"/>
              </w:rPr>
            </w:pPr>
            <w:r>
              <w:rPr>
                <w:rFonts w:hint="eastAsia" w:hAnsi="宋体"/>
                <w:color w:val="auto"/>
                <w:sz w:val="18"/>
                <w:szCs w:val="18"/>
              </w:rPr>
              <w:t>260</w:t>
            </w:r>
          </w:p>
          <w:p>
            <w:pPr>
              <w:pStyle w:val="4"/>
              <w:spacing w:line="280" w:lineRule="exact"/>
              <w:jc w:val="center"/>
              <w:rPr>
                <w:rFonts w:hAnsi="宋体"/>
                <w:color w:val="auto"/>
                <w:sz w:val="18"/>
                <w:szCs w:val="18"/>
              </w:rPr>
            </w:pPr>
            <w:r>
              <w:rPr>
                <w:rFonts w:hint="eastAsia" w:hAnsi="宋体"/>
                <w:color w:val="auto"/>
                <w:sz w:val="18"/>
                <w:szCs w:val="18"/>
              </w:rPr>
              <w:t>270</w:t>
            </w:r>
          </w:p>
        </w:tc>
        <w:tc>
          <w:tcPr>
            <w:tcW w:w="7190" w:type="dxa"/>
            <w:tcBorders>
              <w:top w:val="single" w:color="auto" w:sz="2" w:space="0"/>
              <w:left w:val="single" w:color="auto" w:sz="2" w:space="0"/>
              <w:bottom w:val="single" w:color="auto" w:sz="8" w:space="0"/>
              <w:right w:val="nil"/>
            </w:tcBorders>
            <w:vAlign w:val="top"/>
          </w:tcPr>
          <w:p>
            <w:pPr>
              <w:pStyle w:val="4"/>
              <w:spacing w:line="280" w:lineRule="exact"/>
              <w:ind w:firstLine="180" w:firstLineChars="100"/>
              <w:rPr>
                <w:rFonts w:hAnsi="宋体"/>
                <w:color w:val="auto"/>
                <w:sz w:val="18"/>
                <w:szCs w:val="18"/>
              </w:rPr>
            </w:pPr>
            <w:r>
              <w:rPr>
                <w:rFonts w:hint="eastAsia" w:hAnsi="宋体"/>
                <w:snapToGrid w:val="0"/>
                <w:color w:val="auto"/>
                <w:sz w:val="18"/>
                <w:szCs w:val="18"/>
              </w:rPr>
              <w:t>粮油、</w:t>
            </w:r>
            <w:r>
              <w:rPr>
                <w:rFonts w:hint="eastAsia" w:hAnsi="宋体"/>
                <w:color w:val="auto"/>
                <w:sz w:val="18"/>
                <w:szCs w:val="18"/>
              </w:rPr>
              <w:t>食品类</w:t>
            </w:r>
          </w:p>
          <w:p>
            <w:pPr>
              <w:pStyle w:val="4"/>
              <w:spacing w:line="280" w:lineRule="exact"/>
              <w:ind w:firstLine="360" w:firstLineChars="200"/>
              <w:rPr>
                <w:rFonts w:hAnsi="宋体"/>
                <w:color w:val="auto"/>
                <w:sz w:val="18"/>
                <w:szCs w:val="18"/>
              </w:rPr>
            </w:pPr>
            <w:r>
              <w:rPr>
                <w:rFonts w:hint="eastAsia" w:hAnsi="宋体"/>
                <w:color w:val="auto"/>
                <w:sz w:val="18"/>
                <w:szCs w:val="18"/>
              </w:rPr>
              <w:t>其中：粮油类</w:t>
            </w:r>
          </w:p>
          <w:p>
            <w:pPr>
              <w:pStyle w:val="4"/>
              <w:spacing w:line="280" w:lineRule="exact"/>
              <w:ind w:firstLine="907" w:firstLineChars="504"/>
              <w:rPr>
                <w:rFonts w:hAnsi="宋体"/>
                <w:color w:val="auto"/>
                <w:sz w:val="18"/>
                <w:szCs w:val="18"/>
              </w:rPr>
            </w:pPr>
            <w:r>
              <w:rPr>
                <w:rFonts w:hint="eastAsia" w:hAnsi="宋体"/>
                <w:color w:val="auto"/>
                <w:sz w:val="18"/>
                <w:szCs w:val="18"/>
              </w:rPr>
              <w:t>肉禽蛋类</w:t>
            </w:r>
          </w:p>
          <w:p>
            <w:pPr>
              <w:pStyle w:val="4"/>
              <w:spacing w:line="280" w:lineRule="exact"/>
              <w:ind w:firstLine="907" w:firstLineChars="504"/>
              <w:rPr>
                <w:rFonts w:hAnsi="宋体"/>
                <w:color w:val="auto"/>
                <w:sz w:val="18"/>
                <w:szCs w:val="18"/>
              </w:rPr>
            </w:pPr>
            <w:r>
              <w:rPr>
                <w:rFonts w:hint="eastAsia" w:hAnsi="宋体"/>
                <w:color w:val="auto"/>
                <w:sz w:val="18"/>
                <w:szCs w:val="18"/>
              </w:rPr>
              <w:t>水产品类</w:t>
            </w:r>
          </w:p>
          <w:p>
            <w:pPr>
              <w:pStyle w:val="4"/>
              <w:spacing w:line="280" w:lineRule="exact"/>
              <w:ind w:firstLine="907" w:firstLineChars="504"/>
              <w:rPr>
                <w:rFonts w:hAnsi="宋体"/>
                <w:color w:val="auto"/>
                <w:sz w:val="18"/>
                <w:szCs w:val="18"/>
              </w:rPr>
            </w:pPr>
            <w:r>
              <w:rPr>
                <w:rFonts w:hint="eastAsia" w:hAnsi="宋体"/>
                <w:color w:val="auto"/>
                <w:sz w:val="18"/>
                <w:szCs w:val="18"/>
              </w:rPr>
              <w:t>蔬菜类</w:t>
            </w:r>
          </w:p>
          <w:p>
            <w:pPr>
              <w:pStyle w:val="4"/>
              <w:spacing w:line="280" w:lineRule="exact"/>
              <w:ind w:firstLine="907" w:firstLineChars="504"/>
              <w:rPr>
                <w:rFonts w:hAnsi="宋体"/>
                <w:color w:val="auto"/>
                <w:sz w:val="18"/>
                <w:szCs w:val="18"/>
              </w:rPr>
            </w:pPr>
            <w:r>
              <w:rPr>
                <w:rFonts w:hint="eastAsia" w:hAnsi="宋体"/>
                <w:color w:val="auto"/>
                <w:sz w:val="18"/>
                <w:szCs w:val="18"/>
              </w:rPr>
              <w:t>干鲜果品类</w:t>
            </w:r>
          </w:p>
          <w:p>
            <w:pPr>
              <w:pStyle w:val="4"/>
              <w:spacing w:line="280" w:lineRule="exact"/>
              <w:ind w:firstLine="180" w:firstLineChars="100"/>
              <w:rPr>
                <w:rFonts w:hAnsi="宋体"/>
                <w:color w:val="auto"/>
                <w:sz w:val="18"/>
                <w:szCs w:val="18"/>
              </w:rPr>
            </w:pPr>
            <w:r>
              <w:rPr>
                <w:rFonts w:hint="eastAsia" w:hAnsi="宋体"/>
                <w:color w:val="auto"/>
                <w:sz w:val="18"/>
                <w:szCs w:val="18"/>
              </w:rPr>
              <w:t>饮料类</w:t>
            </w:r>
          </w:p>
          <w:p>
            <w:pPr>
              <w:pStyle w:val="4"/>
              <w:spacing w:line="280" w:lineRule="exact"/>
              <w:ind w:firstLine="180" w:firstLineChars="100"/>
              <w:rPr>
                <w:rFonts w:hAnsi="宋体"/>
                <w:color w:val="auto"/>
                <w:sz w:val="18"/>
                <w:szCs w:val="18"/>
              </w:rPr>
            </w:pPr>
            <w:r>
              <w:rPr>
                <w:rFonts w:hint="eastAsia" w:hAnsi="宋体"/>
                <w:color w:val="auto"/>
                <w:sz w:val="18"/>
                <w:szCs w:val="18"/>
              </w:rPr>
              <w:t>烟酒类</w:t>
            </w:r>
          </w:p>
          <w:p>
            <w:pPr>
              <w:pStyle w:val="4"/>
              <w:spacing w:line="280" w:lineRule="exact"/>
              <w:ind w:left="178" w:leftChars="85"/>
              <w:rPr>
                <w:rFonts w:hAnsi="宋体"/>
                <w:color w:val="auto"/>
                <w:sz w:val="18"/>
                <w:szCs w:val="18"/>
              </w:rPr>
            </w:pPr>
            <w:r>
              <w:rPr>
                <w:rFonts w:hint="eastAsia" w:hAnsi="宋体"/>
                <w:color w:val="auto"/>
                <w:sz w:val="18"/>
                <w:szCs w:val="18"/>
              </w:rPr>
              <w:t>服装、鞋帽、针纺织品类</w:t>
            </w:r>
          </w:p>
          <w:p>
            <w:pPr>
              <w:pStyle w:val="4"/>
              <w:spacing w:line="280" w:lineRule="exact"/>
              <w:ind w:left="178" w:leftChars="85" w:firstLine="180" w:firstLineChars="100"/>
              <w:rPr>
                <w:rFonts w:hAnsi="宋体"/>
                <w:color w:val="auto"/>
                <w:sz w:val="18"/>
                <w:szCs w:val="18"/>
              </w:rPr>
            </w:pPr>
            <w:r>
              <w:rPr>
                <w:rFonts w:hint="eastAsia" w:hAnsi="宋体"/>
                <w:color w:val="auto"/>
                <w:sz w:val="18"/>
                <w:szCs w:val="18"/>
              </w:rPr>
              <w:t>服装类</w:t>
            </w:r>
          </w:p>
          <w:p>
            <w:pPr>
              <w:pStyle w:val="4"/>
              <w:spacing w:line="280" w:lineRule="exact"/>
              <w:ind w:left="178" w:leftChars="85" w:firstLine="180" w:firstLineChars="100"/>
              <w:rPr>
                <w:rFonts w:hAnsi="宋体"/>
                <w:color w:val="auto"/>
                <w:sz w:val="18"/>
                <w:szCs w:val="18"/>
              </w:rPr>
            </w:pPr>
            <w:r>
              <w:rPr>
                <w:rFonts w:hint="eastAsia" w:hAnsi="宋体"/>
                <w:color w:val="auto"/>
                <w:sz w:val="18"/>
                <w:szCs w:val="18"/>
              </w:rPr>
              <w:t>鞋帽类</w:t>
            </w:r>
          </w:p>
          <w:p>
            <w:pPr>
              <w:pStyle w:val="4"/>
              <w:spacing w:line="280" w:lineRule="exact"/>
              <w:ind w:left="178" w:leftChars="85" w:firstLine="180" w:firstLineChars="100"/>
              <w:rPr>
                <w:rFonts w:hAnsi="宋体"/>
                <w:color w:val="auto"/>
                <w:sz w:val="18"/>
                <w:szCs w:val="18"/>
              </w:rPr>
            </w:pPr>
            <w:r>
              <w:rPr>
                <w:rFonts w:hint="eastAsia" w:hAnsi="宋体"/>
                <w:color w:val="auto"/>
                <w:sz w:val="18"/>
                <w:szCs w:val="18"/>
              </w:rPr>
              <w:t>针纺织品类</w:t>
            </w:r>
          </w:p>
          <w:p>
            <w:pPr>
              <w:pStyle w:val="4"/>
              <w:spacing w:line="280" w:lineRule="exact"/>
              <w:ind w:left="178" w:leftChars="85"/>
              <w:rPr>
                <w:rFonts w:hAnsi="宋体"/>
                <w:color w:val="auto"/>
                <w:sz w:val="18"/>
                <w:szCs w:val="18"/>
              </w:rPr>
            </w:pPr>
            <w:r>
              <w:rPr>
                <w:rFonts w:hint="eastAsia" w:hAnsi="宋体"/>
                <w:color w:val="auto"/>
                <w:sz w:val="18"/>
                <w:szCs w:val="18"/>
              </w:rPr>
              <w:t>化妆品类</w:t>
            </w:r>
          </w:p>
          <w:p>
            <w:pPr>
              <w:pStyle w:val="4"/>
              <w:spacing w:line="280" w:lineRule="exact"/>
              <w:ind w:left="178" w:leftChars="85"/>
              <w:rPr>
                <w:rFonts w:hAnsi="宋体"/>
                <w:color w:val="auto"/>
                <w:sz w:val="18"/>
                <w:szCs w:val="18"/>
              </w:rPr>
            </w:pPr>
            <w:r>
              <w:rPr>
                <w:rFonts w:hint="eastAsia" w:hAnsi="宋体"/>
                <w:color w:val="auto"/>
                <w:sz w:val="18"/>
                <w:szCs w:val="18"/>
              </w:rPr>
              <w:t>金银珠宝类</w:t>
            </w:r>
          </w:p>
          <w:p>
            <w:pPr>
              <w:pStyle w:val="4"/>
              <w:spacing w:line="280" w:lineRule="exact"/>
              <w:ind w:left="178" w:leftChars="85"/>
              <w:rPr>
                <w:rFonts w:hAnsi="宋体"/>
                <w:color w:val="auto"/>
                <w:sz w:val="18"/>
                <w:szCs w:val="18"/>
              </w:rPr>
            </w:pPr>
            <w:r>
              <w:rPr>
                <w:rFonts w:hint="eastAsia" w:hAnsi="宋体"/>
                <w:color w:val="auto"/>
                <w:sz w:val="18"/>
                <w:szCs w:val="18"/>
              </w:rPr>
              <w:t>日用品类</w:t>
            </w:r>
          </w:p>
          <w:p>
            <w:pPr>
              <w:pStyle w:val="4"/>
              <w:spacing w:line="280" w:lineRule="exact"/>
              <w:ind w:firstLine="360" w:firstLineChars="200"/>
              <w:rPr>
                <w:rFonts w:hint="eastAsia" w:hAnsi="宋体"/>
                <w:color w:val="auto"/>
                <w:sz w:val="18"/>
                <w:szCs w:val="18"/>
              </w:rPr>
            </w:pPr>
            <w:r>
              <w:rPr>
                <w:rFonts w:hint="eastAsia" w:hAnsi="宋体"/>
                <w:color w:val="auto"/>
                <w:sz w:val="18"/>
                <w:szCs w:val="18"/>
              </w:rPr>
              <w:t>其中：可穿戴智能</w:t>
            </w:r>
            <w:r>
              <w:rPr>
                <w:rFonts w:hAnsi="宋体"/>
                <w:color w:val="auto"/>
                <w:sz w:val="18"/>
                <w:szCs w:val="18"/>
              </w:rPr>
              <w:t>设备</w:t>
            </w:r>
          </w:p>
          <w:p>
            <w:pPr>
              <w:pStyle w:val="4"/>
              <w:spacing w:line="280" w:lineRule="exact"/>
              <w:ind w:left="178" w:leftChars="85"/>
              <w:rPr>
                <w:rFonts w:hAnsi="宋体"/>
                <w:color w:val="auto"/>
                <w:sz w:val="18"/>
                <w:szCs w:val="18"/>
              </w:rPr>
            </w:pPr>
            <w:r>
              <w:rPr>
                <w:rFonts w:hint="eastAsia" w:hAnsi="宋体"/>
                <w:color w:val="auto"/>
                <w:sz w:val="18"/>
                <w:szCs w:val="18"/>
              </w:rPr>
              <w:t>五金、电料类</w:t>
            </w:r>
          </w:p>
          <w:p>
            <w:pPr>
              <w:pStyle w:val="4"/>
              <w:spacing w:line="280" w:lineRule="exact"/>
              <w:ind w:left="178" w:leftChars="85"/>
              <w:rPr>
                <w:rFonts w:hAnsi="宋体"/>
                <w:color w:val="auto"/>
                <w:sz w:val="18"/>
                <w:szCs w:val="18"/>
              </w:rPr>
            </w:pPr>
            <w:r>
              <w:rPr>
                <w:rFonts w:hint="eastAsia" w:hAnsi="宋体"/>
                <w:color w:val="auto"/>
                <w:sz w:val="18"/>
                <w:szCs w:val="18"/>
              </w:rPr>
              <w:t>体育、娱乐用品类</w:t>
            </w:r>
          </w:p>
          <w:p>
            <w:pPr>
              <w:pStyle w:val="4"/>
              <w:spacing w:line="280" w:lineRule="exact"/>
              <w:ind w:left="178" w:leftChars="85" w:firstLine="180" w:firstLineChars="100"/>
              <w:rPr>
                <w:rFonts w:hAnsi="宋体"/>
                <w:color w:val="auto"/>
                <w:sz w:val="18"/>
                <w:szCs w:val="18"/>
              </w:rPr>
            </w:pPr>
            <w:r>
              <w:rPr>
                <w:rFonts w:hint="eastAsia" w:hAnsi="宋体"/>
                <w:color w:val="auto"/>
                <w:sz w:val="18"/>
                <w:szCs w:val="18"/>
              </w:rPr>
              <w:t>其中：照相器材类</w:t>
            </w:r>
          </w:p>
          <w:p>
            <w:pPr>
              <w:pStyle w:val="4"/>
              <w:spacing w:line="280" w:lineRule="exact"/>
              <w:ind w:left="178" w:leftChars="85"/>
              <w:rPr>
                <w:rFonts w:hAnsi="宋体"/>
                <w:color w:val="auto"/>
                <w:sz w:val="18"/>
                <w:szCs w:val="18"/>
              </w:rPr>
            </w:pPr>
            <w:r>
              <w:rPr>
                <w:rFonts w:hint="eastAsia" w:hAnsi="宋体"/>
                <w:color w:val="auto"/>
                <w:sz w:val="18"/>
                <w:szCs w:val="18"/>
              </w:rPr>
              <w:t>书报杂志类</w:t>
            </w:r>
          </w:p>
          <w:p>
            <w:pPr>
              <w:pStyle w:val="4"/>
              <w:spacing w:line="280" w:lineRule="exact"/>
              <w:ind w:left="178" w:leftChars="85"/>
              <w:rPr>
                <w:rFonts w:hAnsi="宋体"/>
                <w:color w:val="auto"/>
                <w:sz w:val="18"/>
                <w:szCs w:val="18"/>
              </w:rPr>
            </w:pPr>
            <w:r>
              <w:rPr>
                <w:rFonts w:hint="eastAsia" w:hAnsi="宋体"/>
                <w:color w:val="auto"/>
                <w:sz w:val="18"/>
                <w:szCs w:val="18"/>
              </w:rPr>
              <w:t>电子出版物及音像制品类</w:t>
            </w:r>
          </w:p>
          <w:p>
            <w:pPr>
              <w:pStyle w:val="4"/>
              <w:spacing w:line="280" w:lineRule="exact"/>
              <w:ind w:left="178" w:leftChars="85"/>
              <w:rPr>
                <w:rFonts w:hAnsi="宋体"/>
                <w:color w:val="auto"/>
                <w:sz w:val="18"/>
                <w:szCs w:val="18"/>
              </w:rPr>
            </w:pPr>
            <w:r>
              <w:rPr>
                <w:rFonts w:hint="eastAsia" w:hAnsi="宋体"/>
                <w:color w:val="auto"/>
                <w:sz w:val="18"/>
                <w:szCs w:val="18"/>
              </w:rPr>
              <w:t>家用电器和音像器材类</w:t>
            </w:r>
          </w:p>
          <w:p>
            <w:pPr>
              <w:pStyle w:val="4"/>
              <w:spacing w:line="280" w:lineRule="exact"/>
              <w:ind w:left="178" w:leftChars="85"/>
              <w:rPr>
                <w:rFonts w:hAnsi="宋体"/>
                <w:color w:val="auto"/>
                <w:sz w:val="18"/>
                <w:szCs w:val="18"/>
              </w:rPr>
            </w:pPr>
            <w:r>
              <w:rPr>
                <w:rFonts w:hint="eastAsia" w:hAnsi="宋体"/>
                <w:color w:val="auto"/>
                <w:sz w:val="18"/>
                <w:szCs w:val="18"/>
              </w:rPr>
              <w:t xml:space="preserve">  其中</w:t>
            </w:r>
            <w:r>
              <w:rPr>
                <w:rFonts w:hAnsi="宋体"/>
                <w:color w:val="auto"/>
                <w:sz w:val="18"/>
                <w:szCs w:val="18"/>
              </w:rPr>
              <w:t>：能效等级为</w:t>
            </w:r>
            <w:r>
              <w:rPr>
                <w:rFonts w:hint="eastAsia" w:hAnsi="宋体"/>
                <w:color w:val="auto"/>
                <w:sz w:val="18"/>
                <w:szCs w:val="18"/>
              </w:rPr>
              <w:t>1级</w:t>
            </w:r>
            <w:r>
              <w:rPr>
                <w:rFonts w:hAnsi="宋体"/>
                <w:color w:val="auto"/>
                <w:sz w:val="18"/>
                <w:szCs w:val="18"/>
              </w:rPr>
              <w:t>和</w:t>
            </w:r>
            <w:r>
              <w:rPr>
                <w:rFonts w:hint="eastAsia" w:hAnsi="宋体"/>
                <w:color w:val="auto"/>
                <w:sz w:val="18"/>
                <w:szCs w:val="18"/>
              </w:rPr>
              <w:t>2级</w:t>
            </w:r>
            <w:r>
              <w:rPr>
                <w:rFonts w:hAnsi="宋体"/>
                <w:color w:val="auto"/>
                <w:sz w:val="18"/>
                <w:szCs w:val="18"/>
              </w:rPr>
              <w:t>的商品</w:t>
            </w:r>
          </w:p>
          <w:p>
            <w:pPr>
              <w:pStyle w:val="4"/>
              <w:spacing w:line="280" w:lineRule="exact"/>
              <w:ind w:left="178" w:leftChars="85"/>
              <w:rPr>
                <w:rFonts w:hint="eastAsia" w:hAnsi="宋体"/>
                <w:color w:val="auto"/>
                <w:sz w:val="18"/>
                <w:szCs w:val="18"/>
              </w:rPr>
            </w:pPr>
            <w:r>
              <w:rPr>
                <w:rFonts w:hAnsi="宋体"/>
                <w:color w:val="auto"/>
                <w:sz w:val="18"/>
                <w:szCs w:val="18"/>
              </w:rPr>
              <w:t xml:space="preserve">  </w:t>
            </w:r>
            <w:r>
              <w:rPr>
                <w:rFonts w:hint="eastAsia" w:hAnsi="宋体"/>
                <w:color w:val="auto"/>
                <w:sz w:val="18"/>
                <w:szCs w:val="18"/>
              </w:rPr>
              <w:t>其中</w:t>
            </w:r>
            <w:r>
              <w:rPr>
                <w:rFonts w:hAnsi="宋体"/>
                <w:color w:val="auto"/>
                <w:sz w:val="18"/>
                <w:szCs w:val="18"/>
              </w:rPr>
              <w:t>：智能家用电器和音像器材</w:t>
            </w:r>
          </w:p>
          <w:p>
            <w:pPr>
              <w:pStyle w:val="4"/>
              <w:spacing w:line="280" w:lineRule="exact"/>
              <w:ind w:left="178" w:leftChars="85"/>
              <w:rPr>
                <w:rFonts w:hAnsi="宋体"/>
                <w:color w:val="auto"/>
                <w:sz w:val="18"/>
                <w:szCs w:val="18"/>
              </w:rPr>
            </w:pPr>
            <w:r>
              <w:rPr>
                <w:rFonts w:hint="eastAsia" w:hAnsi="宋体"/>
                <w:color w:val="auto"/>
                <w:sz w:val="18"/>
                <w:szCs w:val="18"/>
              </w:rPr>
              <w:t>中西药品类</w:t>
            </w:r>
          </w:p>
          <w:p>
            <w:pPr>
              <w:pStyle w:val="4"/>
              <w:spacing w:line="280" w:lineRule="exact"/>
              <w:ind w:firstLine="360" w:firstLineChars="200"/>
              <w:rPr>
                <w:rFonts w:hAnsi="宋体"/>
                <w:color w:val="auto"/>
                <w:sz w:val="18"/>
                <w:szCs w:val="18"/>
              </w:rPr>
            </w:pPr>
            <w:r>
              <w:rPr>
                <w:rFonts w:hint="eastAsia" w:hAnsi="宋体"/>
                <w:color w:val="auto"/>
                <w:sz w:val="18"/>
                <w:szCs w:val="18"/>
              </w:rPr>
              <w:t>其中：西药类</w:t>
            </w:r>
          </w:p>
          <w:p>
            <w:pPr>
              <w:pStyle w:val="4"/>
              <w:spacing w:line="280" w:lineRule="exact"/>
              <w:ind w:firstLine="894" w:firstLineChars="520"/>
              <w:rPr>
                <w:rFonts w:hAnsi="宋体"/>
                <w:color w:val="auto"/>
                <w:spacing w:val="-4"/>
                <w:sz w:val="18"/>
                <w:szCs w:val="18"/>
              </w:rPr>
            </w:pPr>
            <w:r>
              <w:rPr>
                <w:rFonts w:hint="eastAsia" w:hAnsi="宋体"/>
                <w:color w:val="auto"/>
                <w:spacing w:val="-4"/>
                <w:sz w:val="18"/>
                <w:szCs w:val="18"/>
              </w:rPr>
              <w:t>中草药及中成药类</w:t>
            </w:r>
          </w:p>
          <w:p>
            <w:pPr>
              <w:pStyle w:val="4"/>
              <w:spacing w:line="280" w:lineRule="exact"/>
              <w:ind w:left="178" w:leftChars="85"/>
              <w:rPr>
                <w:rFonts w:hAnsi="宋体"/>
                <w:color w:val="auto"/>
                <w:sz w:val="18"/>
                <w:szCs w:val="18"/>
              </w:rPr>
            </w:pPr>
            <w:r>
              <w:rPr>
                <w:rFonts w:hint="eastAsia" w:hAnsi="宋体"/>
                <w:color w:val="auto"/>
                <w:sz w:val="18"/>
                <w:szCs w:val="18"/>
              </w:rPr>
              <w:t>文化办公用品类</w:t>
            </w:r>
          </w:p>
          <w:p>
            <w:pPr>
              <w:pStyle w:val="4"/>
              <w:spacing w:line="280" w:lineRule="exact"/>
              <w:ind w:left="178" w:leftChars="85" w:firstLine="180" w:firstLineChars="100"/>
              <w:rPr>
                <w:rFonts w:hAnsi="宋体"/>
                <w:color w:val="auto"/>
                <w:sz w:val="18"/>
                <w:szCs w:val="18"/>
              </w:rPr>
            </w:pPr>
            <w:r>
              <w:rPr>
                <w:rFonts w:hint="eastAsia" w:hAnsi="宋体"/>
                <w:color w:val="auto"/>
                <w:sz w:val="18"/>
                <w:szCs w:val="18"/>
              </w:rPr>
              <w:t>其中：计算机及其配套产品</w:t>
            </w:r>
          </w:p>
          <w:p>
            <w:pPr>
              <w:pStyle w:val="4"/>
              <w:spacing w:line="280" w:lineRule="exact"/>
              <w:ind w:left="178" w:leftChars="85"/>
              <w:rPr>
                <w:rFonts w:hAnsi="宋体"/>
                <w:color w:val="auto"/>
                <w:sz w:val="18"/>
                <w:szCs w:val="18"/>
              </w:rPr>
            </w:pPr>
            <w:r>
              <w:rPr>
                <w:rFonts w:hint="eastAsia" w:hAnsi="宋体"/>
                <w:color w:val="auto"/>
                <w:sz w:val="18"/>
                <w:szCs w:val="18"/>
              </w:rPr>
              <w:t>家具类</w:t>
            </w:r>
          </w:p>
          <w:p>
            <w:pPr>
              <w:pStyle w:val="4"/>
              <w:spacing w:line="280" w:lineRule="exact"/>
              <w:ind w:left="178" w:leftChars="85"/>
              <w:rPr>
                <w:rFonts w:hAnsi="宋体"/>
                <w:color w:val="auto"/>
                <w:sz w:val="18"/>
                <w:szCs w:val="18"/>
              </w:rPr>
            </w:pPr>
            <w:r>
              <w:rPr>
                <w:rFonts w:hint="eastAsia" w:hAnsi="宋体"/>
                <w:color w:val="auto"/>
                <w:sz w:val="18"/>
                <w:szCs w:val="18"/>
              </w:rPr>
              <w:t>通讯器材类</w:t>
            </w:r>
          </w:p>
          <w:p>
            <w:pPr>
              <w:pStyle w:val="4"/>
              <w:spacing w:line="280" w:lineRule="exact"/>
              <w:ind w:left="178" w:leftChars="85"/>
              <w:rPr>
                <w:rFonts w:hint="eastAsia" w:hAnsi="宋体"/>
                <w:color w:val="auto"/>
                <w:sz w:val="18"/>
                <w:szCs w:val="18"/>
              </w:rPr>
            </w:pPr>
            <w:r>
              <w:rPr>
                <w:rFonts w:hint="eastAsia" w:hAnsi="宋体"/>
                <w:color w:val="auto"/>
                <w:sz w:val="18"/>
                <w:szCs w:val="18"/>
              </w:rPr>
              <w:t xml:space="preserve">  其中</w:t>
            </w:r>
            <w:r>
              <w:rPr>
                <w:rFonts w:hAnsi="宋体"/>
                <w:color w:val="auto"/>
                <w:sz w:val="18"/>
                <w:szCs w:val="18"/>
              </w:rPr>
              <w:t>：智能手机</w:t>
            </w:r>
          </w:p>
          <w:p>
            <w:pPr>
              <w:pStyle w:val="4"/>
              <w:spacing w:line="280" w:lineRule="exact"/>
              <w:ind w:left="178" w:leftChars="85"/>
              <w:rPr>
                <w:rFonts w:hAnsi="宋体"/>
                <w:color w:val="auto"/>
                <w:sz w:val="18"/>
                <w:szCs w:val="18"/>
              </w:rPr>
            </w:pPr>
            <w:r>
              <w:rPr>
                <w:rFonts w:hint="eastAsia" w:hAnsi="宋体"/>
                <w:color w:val="auto"/>
                <w:sz w:val="18"/>
                <w:szCs w:val="18"/>
              </w:rPr>
              <w:t>煤炭及制品类</w:t>
            </w:r>
          </w:p>
          <w:p>
            <w:pPr>
              <w:pStyle w:val="4"/>
              <w:spacing w:line="280" w:lineRule="exact"/>
              <w:ind w:left="178" w:leftChars="85"/>
              <w:rPr>
                <w:rFonts w:hAnsi="宋体"/>
                <w:color w:val="auto"/>
                <w:sz w:val="18"/>
                <w:szCs w:val="18"/>
              </w:rPr>
            </w:pPr>
            <w:r>
              <w:rPr>
                <w:rFonts w:hint="eastAsia" w:hAnsi="宋体"/>
                <w:color w:val="auto"/>
                <w:sz w:val="18"/>
                <w:szCs w:val="18"/>
              </w:rPr>
              <w:t>木材及制品类</w:t>
            </w:r>
          </w:p>
          <w:p>
            <w:pPr>
              <w:pStyle w:val="4"/>
              <w:spacing w:line="280" w:lineRule="exact"/>
              <w:ind w:left="178" w:leftChars="85"/>
              <w:rPr>
                <w:rFonts w:hAnsi="宋体"/>
                <w:color w:val="auto"/>
                <w:sz w:val="18"/>
                <w:szCs w:val="18"/>
              </w:rPr>
            </w:pPr>
            <w:r>
              <w:rPr>
                <w:rFonts w:hint="eastAsia" w:hAnsi="宋体"/>
                <w:color w:val="auto"/>
                <w:sz w:val="18"/>
                <w:szCs w:val="18"/>
              </w:rPr>
              <w:t>石油及制品类</w:t>
            </w:r>
          </w:p>
          <w:p>
            <w:pPr>
              <w:pStyle w:val="4"/>
              <w:spacing w:line="280" w:lineRule="exact"/>
              <w:ind w:left="178" w:leftChars="85"/>
              <w:rPr>
                <w:rFonts w:hAnsi="宋体"/>
                <w:color w:val="auto"/>
                <w:sz w:val="18"/>
                <w:szCs w:val="18"/>
              </w:rPr>
            </w:pPr>
            <w:r>
              <w:rPr>
                <w:rFonts w:hint="eastAsia" w:hAnsi="宋体"/>
                <w:color w:val="auto"/>
                <w:sz w:val="18"/>
                <w:szCs w:val="18"/>
              </w:rPr>
              <w:t>化工材料及制品类</w:t>
            </w:r>
          </w:p>
          <w:p>
            <w:pPr>
              <w:pStyle w:val="4"/>
              <w:spacing w:line="280" w:lineRule="exact"/>
              <w:ind w:firstLine="360" w:firstLineChars="200"/>
              <w:rPr>
                <w:rFonts w:hAnsi="宋体"/>
                <w:color w:val="auto"/>
                <w:sz w:val="18"/>
                <w:szCs w:val="18"/>
              </w:rPr>
            </w:pPr>
            <w:r>
              <w:rPr>
                <w:rFonts w:hint="eastAsia" w:hAnsi="宋体"/>
                <w:color w:val="auto"/>
                <w:sz w:val="18"/>
                <w:szCs w:val="18"/>
              </w:rPr>
              <w:t>其中：化肥类</w:t>
            </w:r>
          </w:p>
          <w:p>
            <w:pPr>
              <w:pStyle w:val="4"/>
              <w:spacing w:line="280" w:lineRule="exact"/>
              <w:ind w:left="178" w:leftChars="85"/>
              <w:rPr>
                <w:rFonts w:hAnsi="宋体"/>
                <w:color w:val="auto"/>
                <w:sz w:val="18"/>
                <w:szCs w:val="18"/>
              </w:rPr>
            </w:pPr>
            <w:r>
              <w:rPr>
                <w:rFonts w:hint="eastAsia" w:hAnsi="宋体"/>
                <w:color w:val="auto"/>
                <w:sz w:val="18"/>
                <w:szCs w:val="18"/>
              </w:rPr>
              <w:t>金属材料类</w:t>
            </w:r>
          </w:p>
          <w:p>
            <w:pPr>
              <w:pStyle w:val="4"/>
              <w:spacing w:line="280" w:lineRule="exact"/>
              <w:ind w:left="178" w:leftChars="85"/>
              <w:rPr>
                <w:rFonts w:hAnsi="宋体"/>
                <w:color w:val="auto"/>
                <w:sz w:val="18"/>
                <w:szCs w:val="18"/>
              </w:rPr>
            </w:pPr>
            <w:r>
              <w:rPr>
                <w:rFonts w:hint="eastAsia" w:hAnsi="宋体"/>
                <w:color w:val="auto"/>
                <w:sz w:val="18"/>
                <w:szCs w:val="18"/>
              </w:rPr>
              <w:t>建筑及装潢材料类</w:t>
            </w:r>
          </w:p>
          <w:p>
            <w:pPr>
              <w:pStyle w:val="4"/>
              <w:spacing w:line="280" w:lineRule="exact"/>
              <w:ind w:left="178" w:leftChars="85"/>
              <w:rPr>
                <w:rFonts w:hAnsi="宋体"/>
                <w:color w:val="auto"/>
                <w:sz w:val="18"/>
                <w:szCs w:val="18"/>
              </w:rPr>
            </w:pPr>
            <w:r>
              <w:rPr>
                <w:rFonts w:hint="eastAsia" w:hAnsi="宋体"/>
                <w:color w:val="auto"/>
                <w:sz w:val="18"/>
                <w:szCs w:val="18"/>
              </w:rPr>
              <w:t>机电产品及设备类</w:t>
            </w:r>
          </w:p>
          <w:p>
            <w:pPr>
              <w:pStyle w:val="4"/>
              <w:spacing w:line="280" w:lineRule="exact"/>
              <w:ind w:firstLine="360" w:firstLineChars="200"/>
              <w:rPr>
                <w:rFonts w:hAnsi="宋体"/>
                <w:color w:val="auto"/>
                <w:sz w:val="18"/>
                <w:szCs w:val="18"/>
              </w:rPr>
            </w:pPr>
            <w:r>
              <w:rPr>
                <w:rFonts w:hint="eastAsia" w:hAnsi="宋体"/>
                <w:color w:val="auto"/>
                <w:sz w:val="18"/>
                <w:szCs w:val="18"/>
              </w:rPr>
              <w:t>其中：农机类</w:t>
            </w:r>
          </w:p>
          <w:p>
            <w:pPr>
              <w:pStyle w:val="4"/>
              <w:spacing w:line="280" w:lineRule="exact"/>
              <w:ind w:left="178" w:leftChars="85"/>
              <w:rPr>
                <w:rFonts w:hAnsi="宋体"/>
                <w:color w:val="auto"/>
                <w:sz w:val="18"/>
                <w:szCs w:val="18"/>
              </w:rPr>
            </w:pPr>
            <w:r>
              <w:rPr>
                <w:rFonts w:hint="eastAsia" w:hAnsi="宋体"/>
                <w:color w:val="auto"/>
                <w:sz w:val="18"/>
                <w:szCs w:val="18"/>
              </w:rPr>
              <w:t>汽车类</w:t>
            </w:r>
          </w:p>
          <w:p>
            <w:pPr>
              <w:pStyle w:val="4"/>
              <w:spacing w:line="280" w:lineRule="exact"/>
              <w:ind w:left="178" w:leftChars="85"/>
              <w:rPr>
                <w:rFonts w:hint="eastAsia" w:hAnsi="宋体"/>
                <w:color w:val="auto"/>
                <w:sz w:val="18"/>
                <w:szCs w:val="18"/>
              </w:rPr>
            </w:pPr>
            <w:r>
              <w:rPr>
                <w:rFonts w:hint="eastAsia" w:hAnsi="宋体"/>
                <w:color w:val="auto"/>
                <w:sz w:val="18"/>
                <w:szCs w:val="18"/>
              </w:rPr>
              <w:t xml:space="preserve">  其中</w:t>
            </w:r>
            <w:r>
              <w:rPr>
                <w:rFonts w:hAnsi="宋体"/>
                <w:color w:val="auto"/>
                <w:sz w:val="18"/>
                <w:szCs w:val="18"/>
              </w:rPr>
              <w:t>：新能源汽车</w:t>
            </w:r>
          </w:p>
          <w:p>
            <w:pPr>
              <w:pStyle w:val="4"/>
              <w:spacing w:line="280" w:lineRule="exact"/>
              <w:ind w:left="178" w:leftChars="85"/>
              <w:rPr>
                <w:rFonts w:hAnsi="宋体"/>
                <w:color w:val="auto"/>
                <w:sz w:val="18"/>
                <w:szCs w:val="18"/>
              </w:rPr>
            </w:pPr>
            <w:r>
              <w:rPr>
                <w:rFonts w:hint="eastAsia" w:hAnsi="宋体"/>
                <w:color w:val="auto"/>
                <w:sz w:val="18"/>
                <w:szCs w:val="18"/>
              </w:rPr>
              <w:t>种子饲料类</w:t>
            </w:r>
          </w:p>
          <w:p>
            <w:pPr>
              <w:pStyle w:val="4"/>
              <w:spacing w:line="280" w:lineRule="exact"/>
              <w:ind w:left="178" w:leftChars="85"/>
              <w:rPr>
                <w:rFonts w:hAnsi="宋体"/>
                <w:color w:val="auto"/>
                <w:sz w:val="18"/>
                <w:szCs w:val="18"/>
              </w:rPr>
            </w:pPr>
            <w:r>
              <w:rPr>
                <w:rFonts w:hint="eastAsia" w:hAnsi="宋体"/>
                <w:color w:val="auto"/>
                <w:sz w:val="18"/>
                <w:szCs w:val="18"/>
              </w:rPr>
              <w:t>棉麻类</w:t>
            </w:r>
          </w:p>
          <w:p>
            <w:pPr>
              <w:widowControl/>
              <w:spacing w:line="280" w:lineRule="exact"/>
              <w:ind w:left="178" w:leftChars="85"/>
              <w:rPr>
                <w:rFonts w:ascii="宋体" w:hAnsi="宋体"/>
                <w:color w:val="auto"/>
                <w:sz w:val="18"/>
                <w:szCs w:val="18"/>
              </w:rPr>
            </w:pPr>
            <w:r>
              <w:rPr>
                <w:rFonts w:hint="eastAsia" w:ascii="宋体" w:hAnsi="宋体"/>
                <w:color w:val="auto"/>
                <w:sz w:val="18"/>
                <w:szCs w:val="18"/>
              </w:rPr>
              <w:t>其他未列明商品类</w:t>
            </w:r>
          </w:p>
        </w:tc>
      </w:tr>
    </w:tbl>
    <w:p>
      <w:pPr>
        <w:spacing w:line="360" w:lineRule="exact"/>
        <w:ind w:firstLine="480"/>
        <w:jc w:val="center"/>
        <w:rPr>
          <w:rFonts w:hint="eastAsia" w:ascii="宋体" w:hAnsi="宋体"/>
          <w:color w:val="auto"/>
          <w:sz w:val="32"/>
          <w:szCs w:val="32"/>
        </w:rPr>
        <w:sectPr>
          <w:type w:val="nextColumn"/>
          <w:pgSz w:w="11906" w:h="16838"/>
          <w:pgMar w:top="1418" w:right="1247" w:bottom="1247" w:left="1247" w:header="851" w:footer="851" w:gutter="0"/>
          <w:pgNumType w:fmt="numberInDash"/>
          <w:cols w:space="720" w:num="1"/>
          <w:docGrid w:linePitch="312" w:charSpace="0"/>
        </w:sectPr>
      </w:pPr>
    </w:p>
    <w:p>
      <w:pPr>
        <w:snapToGrid w:val="0"/>
        <w:spacing w:before="240" w:beforeLines="100" w:after="240" w:afterLines="100"/>
        <w:jc w:val="center"/>
        <w:outlineLvl w:val="1"/>
        <w:rPr>
          <w:rFonts w:ascii="黑体" w:hAnsi="黑体" w:eastAsia="黑体"/>
          <w:color w:val="auto"/>
          <w:sz w:val="28"/>
          <w:szCs w:val="28"/>
        </w:rPr>
      </w:pPr>
      <w:r>
        <w:rPr>
          <w:rFonts w:hint="eastAsia" w:ascii="黑体" w:hAnsi="黑体" w:eastAsia="黑体"/>
          <w:color w:val="auto"/>
          <w:sz w:val="28"/>
          <w:szCs w:val="28"/>
        </w:rPr>
        <w:t>（七）重要商品购进、销售和库存目录</w:t>
      </w:r>
    </w:p>
    <w:tbl>
      <w:tblPr>
        <w:tblStyle w:val="13"/>
        <w:tblW w:w="947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77"/>
        <w:gridCol w:w="1801"/>
        <w:gridCol w:w="634"/>
        <w:gridCol w:w="626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777" w:type="dxa"/>
            <w:vAlign w:val="center"/>
          </w:tcPr>
          <w:p>
            <w:pPr>
              <w:snapToGrid w:val="0"/>
              <w:spacing w:line="260" w:lineRule="exact"/>
              <w:jc w:val="center"/>
              <w:rPr>
                <w:rFonts w:ascii="宋体" w:hAnsi="宋体"/>
                <w:color w:val="auto"/>
                <w:sz w:val="18"/>
                <w:szCs w:val="18"/>
              </w:rPr>
            </w:pPr>
            <w:r>
              <w:rPr>
                <w:rFonts w:hint="eastAsia" w:ascii="宋体" w:hAnsi="宋体"/>
                <w:color w:val="auto"/>
                <w:sz w:val="18"/>
                <w:szCs w:val="18"/>
              </w:rPr>
              <w:t>代码</w:t>
            </w:r>
          </w:p>
        </w:tc>
        <w:tc>
          <w:tcPr>
            <w:tcW w:w="1801" w:type="dxa"/>
            <w:vAlign w:val="center"/>
          </w:tcPr>
          <w:p>
            <w:pPr>
              <w:snapToGrid w:val="0"/>
              <w:spacing w:line="260" w:lineRule="exact"/>
              <w:jc w:val="center"/>
              <w:rPr>
                <w:rFonts w:ascii="宋体" w:hAnsi="宋体"/>
                <w:color w:val="auto"/>
                <w:sz w:val="18"/>
                <w:szCs w:val="18"/>
              </w:rPr>
            </w:pPr>
            <w:r>
              <w:rPr>
                <w:rFonts w:hint="eastAsia" w:ascii="宋体" w:hAnsi="宋体"/>
                <w:color w:val="auto"/>
                <w:sz w:val="18"/>
                <w:szCs w:val="18"/>
              </w:rPr>
              <w:t>商品名称</w:t>
            </w:r>
          </w:p>
        </w:tc>
        <w:tc>
          <w:tcPr>
            <w:tcW w:w="634" w:type="dxa"/>
            <w:vAlign w:val="center"/>
          </w:tcPr>
          <w:p>
            <w:pPr>
              <w:snapToGrid w:val="0"/>
              <w:spacing w:line="260" w:lineRule="exact"/>
              <w:jc w:val="center"/>
              <w:rPr>
                <w:rFonts w:ascii="宋体" w:hAnsi="宋体"/>
                <w:color w:val="auto"/>
                <w:sz w:val="18"/>
                <w:szCs w:val="18"/>
              </w:rPr>
            </w:pPr>
            <w:r>
              <w:rPr>
                <w:rFonts w:hint="eastAsia" w:ascii="宋体" w:hAnsi="宋体"/>
                <w:color w:val="auto"/>
                <w:sz w:val="18"/>
                <w:szCs w:val="18"/>
              </w:rPr>
              <w:t>计量单位</w:t>
            </w:r>
          </w:p>
        </w:tc>
        <w:tc>
          <w:tcPr>
            <w:tcW w:w="6264" w:type="dxa"/>
            <w:vAlign w:val="center"/>
          </w:tcPr>
          <w:p>
            <w:pPr>
              <w:snapToGrid w:val="0"/>
              <w:spacing w:line="260" w:lineRule="exact"/>
              <w:jc w:val="center"/>
              <w:rPr>
                <w:rFonts w:ascii="宋体" w:hAnsi="宋体"/>
                <w:color w:val="auto"/>
                <w:sz w:val="18"/>
                <w:szCs w:val="18"/>
              </w:rPr>
            </w:pPr>
            <w:r>
              <w:rPr>
                <w:rFonts w:hint="eastAsia" w:ascii="宋体" w:hAnsi="宋体"/>
                <w:color w:val="auto"/>
                <w:sz w:val="18"/>
                <w:szCs w:val="18"/>
              </w:rPr>
              <w:t>说    明</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77" w:type="dxa"/>
            <w:vAlign w:val="top"/>
          </w:tcPr>
          <w:p>
            <w:pPr>
              <w:widowControl/>
              <w:snapToGrid w:val="0"/>
              <w:spacing w:line="260" w:lineRule="exact"/>
              <w:jc w:val="center"/>
              <w:rPr>
                <w:rFonts w:ascii="宋体" w:hAnsi="宋体" w:cs="宋体"/>
                <w:color w:val="auto"/>
                <w:sz w:val="18"/>
                <w:szCs w:val="18"/>
              </w:rPr>
            </w:pPr>
            <w:r>
              <w:rPr>
                <w:rFonts w:ascii="宋体" w:hAnsi="宋体" w:cs="宋体"/>
                <w:color w:val="auto"/>
                <w:sz w:val="18"/>
                <w:szCs w:val="18"/>
              </w:rPr>
              <w:t>01</w:t>
            </w: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02</w:t>
            </w: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03</w:t>
            </w:r>
          </w:p>
          <w:p>
            <w:pPr>
              <w:widowControl/>
              <w:snapToGrid w:val="0"/>
              <w:spacing w:line="260" w:lineRule="exact"/>
              <w:jc w:val="center"/>
              <w:rPr>
                <w:rFonts w:hint="eastAsia" w:ascii="宋体" w:hAnsi="宋体" w:cs="宋体"/>
                <w:color w:val="auto"/>
                <w:sz w:val="18"/>
                <w:szCs w:val="18"/>
              </w:rPr>
            </w:pPr>
            <w:r>
              <w:rPr>
                <w:rFonts w:ascii="宋体" w:hAnsi="宋体" w:cs="宋体"/>
                <w:color w:val="auto"/>
                <w:sz w:val="18"/>
                <w:szCs w:val="18"/>
              </w:rPr>
              <w:t>0</w:t>
            </w:r>
            <w:r>
              <w:rPr>
                <w:rFonts w:hint="eastAsia" w:ascii="宋体" w:hAnsi="宋体" w:cs="宋体"/>
                <w:color w:val="auto"/>
                <w:sz w:val="18"/>
                <w:szCs w:val="18"/>
              </w:rPr>
              <w:t>4</w:t>
            </w:r>
          </w:p>
          <w:p>
            <w:pPr>
              <w:widowControl/>
              <w:snapToGrid w:val="0"/>
              <w:spacing w:line="260" w:lineRule="exact"/>
              <w:jc w:val="center"/>
              <w:rPr>
                <w:rFonts w:ascii="宋体" w:hAnsi="宋体" w:cs="宋体"/>
                <w:color w:val="auto"/>
                <w:sz w:val="18"/>
                <w:szCs w:val="18"/>
              </w:rPr>
            </w:pPr>
            <w:r>
              <w:rPr>
                <w:rFonts w:ascii="宋体" w:hAnsi="宋体" w:cs="宋体"/>
                <w:color w:val="auto"/>
                <w:sz w:val="18"/>
                <w:szCs w:val="18"/>
              </w:rPr>
              <w:t>0</w:t>
            </w:r>
            <w:r>
              <w:rPr>
                <w:rFonts w:hint="eastAsia" w:ascii="宋体" w:hAnsi="宋体" w:cs="宋体"/>
                <w:color w:val="auto"/>
                <w:sz w:val="18"/>
                <w:szCs w:val="18"/>
              </w:rPr>
              <w:t>5</w:t>
            </w:r>
          </w:p>
          <w:p>
            <w:pPr>
              <w:widowControl/>
              <w:snapToGrid w:val="0"/>
              <w:spacing w:line="260" w:lineRule="exact"/>
              <w:jc w:val="center"/>
              <w:rPr>
                <w:rFonts w:ascii="宋体" w:hAnsi="宋体" w:cs="宋体"/>
                <w:color w:val="auto"/>
                <w:sz w:val="18"/>
                <w:szCs w:val="18"/>
              </w:rPr>
            </w:pPr>
            <w:r>
              <w:rPr>
                <w:rFonts w:ascii="宋体" w:hAnsi="宋体" w:cs="宋体"/>
                <w:color w:val="auto"/>
                <w:sz w:val="18"/>
                <w:szCs w:val="18"/>
              </w:rPr>
              <w:t>0</w:t>
            </w:r>
            <w:r>
              <w:rPr>
                <w:rFonts w:hint="eastAsia" w:ascii="宋体" w:hAnsi="宋体" w:cs="宋体"/>
                <w:color w:val="auto"/>
                <w:sz w:val="18"/>
                <w:szCs w:val="18"/>
              </w:rPr>
              <w:t>6</w:t>
            </w:r>
          </w:p>
          <w:p>
            <w:pPr>
              <w:widowControl/>
              <w:snapToGrid w:val="0"/>
              <w:spacing w:line="260" w:lineRule="exact"/>
              <w:jc w:val="center"/>
              <w:rPr>
                <w:rFonts w:ascii="宋体" w:hAnsi="宋体" w:cs="宋体"/>
                <w:color w:val="auto"/>
                <w:sz w:val="18"/>
                <w:szCs w:val="18"/>
              </w:rPr>
            </w:pPr>
            <w:r>
              <w:rPr>
                <w:rFonts w:ascii="宋体" w:hAnsi="宋体" w:cs="宋体"/>
                <w:color w:val="auto"/>
                <w:sz w:val="18"/>
                <w:szCs w:val="18"/>
              </w:rPr>
              <w:t>0</w:t>
            </w:r>
            <w:r>
              <w:rPr>
                <w:rFonts w:hint="eastAsia" w:ascii="宋体" w:hAnsi="宋体" w:cs="宋体"/>
                <w:color w:val="auto"/>
                <w:sz w:val="18"/>
                <w:szCs w:val="18"/>
              </w:rPr>
              <w:t>7</w:t>
            </w:r>
          </w:p>
          <w:p>
            <w:pPr>
              <w:widowControl/>
              <w:snapToGrid w:val="0"/>
              <w:spacing w:line="260" w:lineRule="exact"/>
              <w:jc w:val="center"/>
              <w:rPr>
                <w:rFonts w:ascii="宋体" w:hAnsi="宋体" w:cs="宋体"/>
                <w:color w:val="auto"/>
                <w:sz w:val="18"/>
                <w:szCs w:val="18"/>
              </w:rPr>
            </w:pP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08</w:t>
            </w:r>
          </w:p>
          <w:p>
            <w:pPr>
              <w:widowControl/>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09</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10</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11</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12</w:t>
            </w: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13</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14</w:t>
            </w: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15</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ascii="宋体" w:hAnsi="宋体" w:cs="宋体"/>
                <w:color w:val="auto"/>
                <w:sz w:val="18"/>
                <w:szCs w:val="18"/>
              </w:rPr>
              <w:t>16</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ascii="宋体" w:hAnsi="宋体" w:cs="宋体"/>
                <w:color w:val="auto"/>
                <w:sz w:val="18"/>
                <w:szCs w:val="18"/>
              </w:rPr>
              <w:t>17</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p>
          <w:p>
            <w:pPr>
              <w:snapToGrid w:val="0"/>
              <w:spacing w:line="260" w:lineRule="exact"/>
              <w:ind w:firstLine="14"/>
              <w:jc w:val="center"/>
              <w:rPr>
                <w:rFonts w:ascii="宋体" w:hAnsi="宋体" w:cs="宋体"/>
                <w:color w:val="auto"/>
                <w:sz w:val="18"/>
                <w:szCs w:val="18"/>
              </w:rPr>
            </w:pPr>
            <w:r>
              <w:rPr>
                <w:rFonts w:hint="eastAsia" w:ascii="宋体" w:hAnsi="宋体" w:cs="宋体"/>
                <w:color w:val="auto"/>
                <w:sz w:val="18"/>
                <w:szCs w:val="18"/>
              </w:rPr>
              <w:t>1</w:t>
            </w:r>
            <w:r>
              <w:rPr>
                <w:rFonts w:ascii="宋体" w:hAnsi="宋体" w:cs="宋体"/>
                <w:color w:val="auto"/>
                <w:sz w:val="18"/>
                <w:szCs w:val="18"/>
              </w:rPr>
              <w:t>8</w:t>
            </w:r>
          </w:p>
          <w:p>
            <w:pPr>
              <w:snapToGrid w:val="0"/>
              <w:spacing w:line="260" w:lineRule="exact"/>
              <w:ind w:firstLine="14"/>
              <w:jc w:val="center"/>
              <w:rPr>
                <w:rFonts w:ascii="宋体" w:hAnsi="宋体" w:cs="宋体"/>
                <w:color w:val="auto"/>
                <w:sz w:val="18"/>
                <w:szCs w:val="18"/>
              </w:rPr>
            </w:pPr>
          </w:p>
          <w:p>
            <w:pPr>
              <w:snapToGrid w:val="0"/>
              <w:spacing w:line="260" w:lineRule="exact"/>
              <w:ind w:firstLine="14"/>
              <w:jc w:val="center"/>
              <w:rPr>
                <w:rFonts w:ascii="宋体" w:hAnsi="宋体" w:cs="宋体"/>
                <w:color w:val="auto"/>
                <w:sz w:val="18"/>
                <w:szCs w:val="18"/>
              </w:rPr>
            </w:pPr>
            <w:r>
              <w:rPr>
                <w:rFonts w:ascii="宋体" w:hAnsi="宋体" w:cs="宋体"/>
                <w:color w:val="auto"/>
                <w:sz w:val="18"/>
                <w:szCs w:val="18"/>
              </w:rPr>
              <w:t>19</w:t>
            </w:r>
          </w:p>
          <w:p>
            <w:pPr>
              <w:snapToGrid w:val="0"/>
              <w:spacing w:line="260" w:lineRule="exact"/>
              <w:ind w:firstLine="14"/>
              <w:jc w:val="center"/>
              <w:rPr>
                <w:rFonts w:ascii="宋体" w:hAnsi="宋体" w:cs="宋体"/>
                <w:color w:val="auto"/>
                <w:sz w:val="18"/>
                <w:szCs w:val="18"/>
              </w:rPr>
            </w:pPr>
          </w:p>
          <w:p>
            <w:pPr>
              <w:snapToGrid w:val="0"/>
              <w:spacing w:line="260" w:lineRule="exact"/>
              <w:ind w:firstLine="14"/>
              <w:jc w:val="center"/>
              <w:rPr>
                <w:rFonts w:ascii="宋体" w:hAnsi="宋体" w:cs="宋体"/>
                <w:color w:val="auto"/>
                <w:sz w:val="18"/>
                <w:szCs w:val="18"/>
              </w:rPr>
            </w:pPr>
          </w:p>
          <w:p>
            <w:pPr>
              <w:snapToGrid w:val="0"/>
              <w:spacing w:line="260" w:lineRule="exact"/>
              <w:ind w:firstLine="14"/>
              <w:jc w:val="center"/>
              <w:rPr>
                <w:rFonts w:ascii="宋体" w:hAnsi="宋体" w:cs="宋体"/>
                <w:color w:val="auto"/>
                <w:sz w:val="18"/>
                <w:szCs w:val="18"/>
              </w:rPr>
            </w:pPr>
          </w:p>
          <w:p>
            <w:pPr>
              <w:snapToGrid w:val="0"/>
              <w:spacing w:line="260" w:lineRule="exact"/>
              <w:ind w:firstLine="14"/>
              <w:jc w:val="center"/>
              <w:rPr>
                <w:rFonts w:ascii="宋体" w:hAnsi="宋体" w:cs="宋体"/>
                <w:color w:val="auto"/>
                <w:sz w:val="18"/>
                <w:szCs w:val="18"/>
              </w:rPr>
            </w:pPr>
            <w:r>
              <w:rPr>
                <w:rFonts w:ascii="宋体" w:hAnsi="宋体" w:cs="宋体"/>
                <w:color w:val="auto"/>
                <w:sz w:val="18"/>
                <w:szCs w:val="18"/>
              </w:rPr>
              <w:t>20</w:t>
            </w:r>
          </w:p>
          <w:p>
            <w:pPr>
              <w:snapToGrid w:val="0"/>
              <w:spacing w:line="260" w:lineRule="exact"/>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2</w:t>
            </w:r>
            <w:r>
              <w:rPr>
                <w:rFonts w:ascii="宋体" w:hAnsi="宋体" w:cs="宋体"/>
                <w:color w:val="auto"/>
                <w:sz w:val="18"/>
                <w:szCs w:val="18"/>
              </w:rPr>
              <w:t>1</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ascii="宋体" w:hAnsi="宋体" w:cs="宋体"/>
                <w:color w:val="auto"/>
                <w:sz w:val="18"/>
                <w:szCs w:val="18"/>
              </w:rPr>
              <w:t>22</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ascii="宋体" w:hAnsi="宋体" w:cs="宋体"/>
                <w:color w:val="auto"/>
                <w:sz w:val="18"/>
                <w:szCs w:val="18"/>
              </w:rPr>
              <w:t>23</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24</w:t>
            </w:r>
          </w:p>
          <w:p>
            <w:pPr>
              <w:snapToGrid w:val="0"/>
              <w:spacing w:line="260" w:lineRule="exact"/>
              <w:rPr>
                <w:rFonts w:ascii="宋体" w:hAnsi="宋体" w:cs="宋体"/>
                <w:color w:val="auto"/>
                <w:sz w:val="18"/>
                <w:szCs w:val="18"/>
              </w:rPr>
            </w:pPr>
          </w:p>
        </w:tc>
        <w:tc>
          <w:tcPr>
            <w:tcW w:w="1801" w:type="dxa"/>
            <w:vAlign w:val="top"/>
          </w:tcPr>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大米（稻米）</w:t>
            </w:r>
          </w:p>
          <w:p>
            <w:pPr>
              <w:snapToGrid w:val="0"/>
              <w:spacing w:line="260" w:lineRule="exact"/>
              <w:rPr>
                <w:rFonts w:ascii="宋体" w:hAnsi="宋体" w:cs="宋体"/>
                <w:color w:val="auto"/>
                <w:sz w:val="18"/>
                <w:szCs w:val="18"/>
              </w:rPr>
            </w:pPr>
            <w:r>
              <w:rPr>
                <w:rFonts w:hint="eastAsia" w:ascii="宋体" w:hAnsi="宋体" w:cs="宋体"/>
                <w:color w:val="auto"/>
                <w:sz w:val="18"/>
                <w:szCs w:val="18"/>
              </w:rPr>
              <w:t>白面（小麦面）</w:t>
            </w:r>
          </w:p>
          <w:p>
            <w:pPr>
              <w:widowControl/>
              <w:snapToGrid w:val="0"/>
              <w:spacing w:line="260" w:lineRule="exact"/>
              <w:rPr>
                <w:rFonts w:hint="eastAsia" w:ascii="宋体" w:hAnsi="宋体" w:cs="宋体"/>
                <w:color w:val="auto"/>
                <w:sz w:val="18"/>
                <w:szCs w:val="18"/>
              </w:rPr>
            </w:pPr>
            <w:r>
              <w:rPr>
                <w:rFonts w:hint="eastAsia" w:ascii="宋体" w:hAnsi="宋体" w:cs="宋体"/>
                <w:color w:val="auto"/>
                <w:sz w:val="18"/>
                <w:szCs w:val="18"/>
              </w:rPr>
              <w:t>小麦</w:t>
            </w:r>
          </w:p>
          <w:p>
            <w:pPr>
              <w:widowControl/>
              <w:snapToGrid w:val="0"/>
              <w:spacing w:line="260" w:lineRule="exact"/>
              <w:rPr>
                <w:rFonts w:hint="eastAsia" w:ascii="宋体" w:hAnsi="宋体" w:cs="宋体"/>
                <w:color w:val="auto"/>
                <w:sz w:val="18"/>
                <w:szCs w:val="18"/>
              </w:rPr>
            </w:pPr>
            <w:r>
              <w:rPr>
                <w:rFonts w:hint="eastAsia" w:ascii="宋体" w:hAnsi="宋体" w:cs="宋体"/>
                <w:color w:val="auto"/>
                <w:sz w:val="18"/>
                <w:szCs w:val="18"/>
              </w:rPr>
              <w:t>玉米</w:t>
            </w:r>
          </w:p>
          <w:p>
            <w:pPr>
              <w:widowControl/>
              <w:snapToGrid w:val="0"/>
              <w:spacing w:line="260" w:lineRule="exact"/>
              <w:rPr>
                <w:rFonts w:hint="eastAsia" w:ascii="宋体" w:hAnsi="宋体" w:cs="宋体"/>
                <w:color w:val="auto"/>
                <w:sz w:val="18"/>
                <w:szCs w:val="18"/>
              </w:rPr>
            </w:pPr>
            <w:r>
              <w:rPr>
                <w:rFonts w:hint="eastAsia" w:ascii="宋体" w:hAnsi="宋体" w:cs="宋体"/>
                <w:color w:val="auto"/>
                <w:sz w:val="18"/>
                <w:szCs w:val="18"/>
              </w:rPr>
              <w:t>大豆</w:t>
            </w: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薯类</w:t>
            </w: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食用植物油</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猪肉</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牛肉</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羊肉</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禽肉</w:t>
            </w:r>
          </w:p>
          <w:p>
            <w:pPr>
              <w:widowControl/>
              <w:snapToGrid w:val="0"/>
              <w:spacing w:line="260" w:lineRule="exact"/>
              <w:rPr>
                <w:rFonts w:ascii="宋体" w:hAnsi="宋体" w:cs="宋体"/>
                <w:color w:val="auto"/>
                <w:sz w:val="18"/>
                <w:szCs w:val="18"/>
              </w:rPr>
            </w:pPr>
          </w:p>
          <w:p>
            <w:pPr>
              <w:snapToGrid w:val="0"/>
              <w:spacing w:line="260" w:lineRule="exact"/>
              <w:rPr>
                <w:rFonts w:ascii="宋体" w:hAnsi="宋体" w:cs="宋体"/>
                <w:color w:val="auto"/>
                <w:sz w:val="18"/>
                <w:szCs w:val="18"/>
              </w:rPr>
            </w:pPr>
            <w:r>
              <w:rPr>
                <w:rFonts w:hint="eastAsia" w:ascii="宋体" w:hAnsi="宋体" w:cs="宋体"/>
                <w:color w:val="auto"/>
                <w:sz w:val="18"/>
                <w:szCs w:val="18"/>
              </w:rPr>
              <w:t>鲜蛋</w:t>
            </w:r>
          </w:p>
          <w:p>
            <w:pPr>
              <w:snapToGrid w:val="0"/>
              <w:spacing w:line="260" w:lineRule="exact"/>
              <w:rPr>
                <w:rFonts w:ascii="宋体" w:hAnsi="宋体" w:cs="宋体"/>
                <w:color w:val="auto"/>
                <w:sz w:val="18"/>
                <w:szCs w:val="18"/>
              </w:rPr>
            </w:pPr>
            <w:r>
              <w:rPr>
                <w:rFonts w:hint="eastAsia" w:ascii="宋体" w:hAnsi="宋体" w:cs="宋体"/>
                <w:color w:val="auto"/>
                <w:sz w:val="18"/>
                <w:szCs w:val="18"/>
              </w:rPr>
              <w:t>彩色电视机</w:t>
            </w:r>
          </w:p>
          <w:p>
            <w:pPr>
              <w:snapToGrid w:val="0"/>
              <w:spacing w:line="260" w:lineRule="exact"/>
              <w:rPr>
                <w:rFonts w:ascii="宋体" w:hAnsi="宋体" w:cs="宋体"/>
                <w:color w:val="auto"/>
                <w:sz w:val="18"/>
                <w:szCs w:val="18"/>
              </w:rPr>
            </w:pPr>
          </w:p>
          <w:p>
            <w:pPr>
              <w:snapToGrid w:val="0"/>
              <w:spacing w:line="260" w:lineRule="exact"/>
              <w:rPr>
                <w:rFonts w:ascii="宋体" w:hAnsi="宋体" w:cs="宋体"/>
                <w:color w:val="auto"/>
                <w:sz w:val="18"/>
                <w:szCs w:val="18"/>
              </w:rPr>
            </w:pPr>
            <w:r>
              <w:rPr>
                <w:rFonts w:hint="eastAsia" w:ascii="宋体" w:hAnsi="宋体" w:cs="宋体"/>
                <w:color w:val="auto"/>
                <w:sz w:val="18"/>
                <w:szCs w:val="18"/>
              </w:rPr>
              <w:t>家用电冰箱</w:t>
            </w: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房间空调器</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电脑（微型计算机）</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汽车</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p>
          <w:p>
            <w:pPr>
              <w:snapToGrid w:val="0"/>
              <w:spacing w:line="260" w:lineRule="exact"/>
              <w:ind w:firstLine="180" w:firstLineChars="100"/>
              <w:rPr>
                <w:rFonts w:ascii="宋体" w:hAnsi="宋体" w:cs="宋体"/>
                <w:color w:val="auto"/>
                <w:sz w:val="18"/>
                <w:szCs w:val="18"/>
              </w:rPr>
            </w:pPr>
            <w:r>
              <w:rPr>
                <w:rFonts w:hint="eastAsia" w:ascii="宋体" w:hAnsi="宋体" w:cs="宋体"/>
                <w:color w:val="auto"/>
                <w:sz w:val="18"/>
                <w:szCs w:val="18"/>
              </w:rPr>
              <w:t>其中：轿车</w:t>
            </w:r>
          </w:p>
          <w:p>
            <w:pPr>
              <w:snapToGrid w:val="0"/>
              <w:spacing w:line="260" w:lineRule="exact"/>
              <w:rPr>
                <w:rFonts w:ascii="宋体" w:hAnsi="宋体" w:cs="宋体"/>
                <w:color w:val="auto"/>
                <w:sz w:val="18"/>
                <w:szCs w:val="18"/>
              </w:rPr>
            </w:pPr>
          </w:p>
          <w:p>
            <w:pPr>
              <w:snapToGrid w:val="0"/>
              <w:spacing w:line="260" w:lineRule="exact"/>
              <w:rPr>
                <w:rFonts w:ascii="宋体" w:hAnsi="宋体" w:cs="宋体"/>
                <w:color w:val="auto"/>
                <w:sz w:val="18"/>
                <w:szCs w:val="18"/>
              </w:rPr>
            </w:pPr>
            <w:r>
              <w:rPr>
                <w:rFonts w:hint="eastAsia" w:ascii="宋体" w:hAnsi="宋体" w:cs="宋体"/>
                <w:color w:val="auto"/>
                <w:sz w:val="18"/>
                <w:szCs w:val="18"/>
              </w:rPr>
              <w:t>钢材</w:t>
            </w:r>
          </w:p>
          <w:p>
            <w:pPr>
              <w:snapToGrid w:val="0"/>
              <w:spacing w:line="260" w:lineRule="exact"/>
              <w:rPr>
                <w:rFonts w:ascii="宋体" w:hAnsi="宋体" w:cs="宋体"/>
                <w:color w:val="auto"/>
                <w:sz w:val="18"/>
                <w:szCs w:val="18"/>
              </w:rPr>
            </w:pPr>
          </w:p>
          <w:p>
            <w:pPr>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铜</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铝</w:t>
            </w:r>
          </w:p>
          <w:p>
            <w:pPr>
              <w:widowControl/>
              <w:snapToGrid w:val="0"/>
              <w:spacing w:line="260" w:lineRule="exact"/>
              <w:rPr>
                <w:rFonts w:ascii="宋体" w:hAnsi="宋体" w:cs="宋体"/>
                <w:color w:val="auto"/>
                <w:sz w:val="18"/>
                <w:szCs w:val="18"/>
              </w:rPr>
            </w:pPr>
          </w:p>
          <w:p>
            <w:pPr>
              <w:snapToGrid w:val="0"/>
              <w:spacing w:line="260" w:lineRule="exact"/>
              <w:rPr>
                <w:rFonts w:ascii="宋体" w:hAnsi="宋体" w:cs="宋体"/>
                <w:color w:val="auto"/>
                <w:sz w:val="18"/>
                <w:szCs w:val="18"/>
              </w:rPr>
            </w:pPr>
            <w:r>
              <w:rPr>
                <w:rFonts w:hint="eastAsia" w:ascii="宋体" w:hAnsi="宋体" w:cs="宋体"/>
                <w:color w:val="auto"/>
                <w:sz w:val="18"/>
                <w:szCs w:val="18"/>
              </w:rPr>
              <w:t>水泥</w:t>
            </w:r>
          </w:p>
          <w:p>
            <w:pPr>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r>
              <w:rPr>
                <w:rFonts w:hint="eastAsia" w:ascii="宋体" w:hAnsi="宋体" w:cs="宋体"/>
                <w:color w:val="auto"/>
                <w:sz w:val="18"/>
                <w:szCs w:val="18"/>
              </w:rPr>
              <w:t>化学肥料</w:t>
            </w: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p>
          <w:p>
            <w:pPr>
              <w:widowControl/>
              <w:snapToGrid w:val="0"/>
              <w:spacing w:line="260" w:lineRule="exact"/>
              <w:rPr>
                <w:rFonts w:ascii="宋体" w:hAnsi="宋体" w:cs="宋体"/>
                <w:color w:val="auto"/>
                <w:sz w:val="18"/>
                <w:szCs w:val="18"/>
              </w:rPr>
            </w:pPr>
          </w:p>
          <w:p>
            <w:pPr>
              <w:snapToGrid w:val="0"/>
              <w:spacing w:line="260" w:lineRule="exact"/>
              <w:rPr>
                <w:rFonts w:ascii="宋体" w:hAnsi="宋体" w:cs="宋体"/>
                <w:color w:val="auto"/>
                <w:sz w:val="18"/>
                <w:szCs w:val="18"/>
              </w:rPr>
            </w:pPr>
            <w:r>
              <w:rPr>
                <w:rFonts w:hint="eastAsia" w:ascii="宋体" w:hAnsi="宋体" w:cs="宋体"/>
                <w:color w:val="auto"/>
                <w:sz w:val="18"/>
                <w:szCs w:val="18"/>
              </w:rPr>
              <w:t>化学农药</w:t>
            </w:r>
          </w:p>
        </w:tc>
        <w:tc>
          <w:tcPr>
            <w:tcW w:w="634" w:type="dxa"/>
            <w:vAlign w:val="top"/>
          </w:tcPr>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hint="eastAsia"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widowControl/>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千克</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ascii="宋体" w:hAnsi="宋体" w:cs="宋体"/>
                <w:color w:val="auto"/>
                <w:sz w:val="18"/>
                <w:szCs w:val="18"/>
              </w:rPr>
              <w:t>千克</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ascii="宋体" w:hAnsi="宋体" w:cs="宋体"/>
                <w:color w:val="auto"/>
                <w:sz w:val="18"/>
                <w:szCs w:val="18"/>
              </w:rPr>
              <w:t>千克</w:t>
            </w: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台</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台</w:t>
            </w: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台</w:t>
            </w:r>
          </w:p>
          <w:p>
            <w:pPr>
              <w:widowControl/>
              <w:snapToGrid w:val="0"/>
              <w:spacing w:line="260" w:lineRule="exact"/>
              <w:jc w:val="center"/>
              <w:rPr>
                <w:rFonts w:ascii="宋体" w:hAnsi="宋体" w:cs="宋体"/>
                <w:color w:val="auto"/>
                <w:sz w:val="18"/>
                <w:szCs w:val="18"/>
              </w:rPr>
            </w:pP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台</w:t>
            </w:r>
          </w:p>
          <w:p>
            <w:pPr>
              <w:widowControl/>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辆</w:t>
            </w: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p>
          <w:p>
            <w:pPr>
              <w:snapToGrid w:val="0"/>
              <w:spacing w:line="260" w:lineRule="exact"/>
              <w:jc w:val="center"/>
              <w:rPr>
                <w:rFonts w:ascii="宋体" w:hAnsi="宋体" w:cs="宋体"/>
                <w:color w:val="auto"/>
                <w:sz w:val="18"/>
                <w:szCs w:val="18"/>
              </w:rPr>
            </w:pPr>
            <w:r>
              <w:rPr>
                <w:rFonts w:hint="eastAsia" w:ascii="宋体" w:hAnsi="宋体" w:cs="宋体"/>
                <w:color w:val="auto"/>
                <w:sz w:val="18"/>
                <w:szCs w:val="18"/>
              </w:rPr>
              <w:t>辆</w:t>
            </w:r>
          </w:p>
          <w:p>
            <w:pPr>
              <w:snapToGrid w:val="0"/>
              <w:spacing w:line="260" w:lineRule="exact"/>
              <w:jc w:val="center"/>
              <w:rPr>
                <w:rFonts w:ascii="宋体" w:hAnsi="宋体"/>
                <w:color w:val="auto"/>
                <w:sz w:val="18"/>
                <w:szCs w:val="18"/>
              </w:rPr>
            </w:pPr>
          </w:p>
          <w:p>
            <w:pPr>
              <w:widowControl/>
              <w:snapToGrid w:val="0"/>
              <w:spacing w:line="260" w:lineRule="exact"/>
              <w:jc w:val="center"/>
              <w:rPr>
                <w:rFonts w:ascii="宋体" w:hAnsi="宋体" w:cs="宋体"/>
                <w:color w:val="auto"/>
                <w:sz w:val="18"/>
                <w:szCs w:val="18"/>
              </w:rPr>
            </w:pPr>
            <w:r>
              <w:rPr>
                <w:rFonts w:hint="eastAsia" w:ascii="宋体" w:hAnsi="宋体" w:cs="宋体"/>
                <w:color w:val="auto"/>
                <w:sz w:val="18"/>
                <w:szCs w:val="18"/>
              </w:rPr>
              <w:t>吨</w:t>
            </w:r>
          </w:p>
          <w:p>
            <w:pPr>
              <w:widowControl/>
              <w:snapToGrid w:val="0"/>
              <w:spacing w:line="260" w:lineRule="exact"/>
              <w:jc w:val="center"/>
              <w:rPr>
                <w:rFonts w:ascii="宋体" w:hAnsi="宋体" w:cs="宋体"/>
                <w:color w:val="auto"/>
                <w:sz w:val="18"/>
                <w:szCs w:val="18"/>
              </w:rPr>
            </w:pPr>
          </w:p>
          <w:p>
            <w:pPr>
              <w:widowControl/>
              <w:snapToGrid w:val="0"/>
              <w:spacing w:line="260" w:lineRule="exact"/>
              <w:jc w:val="center"/>
              <w:rPr>
                <w:rFonts w:ascii="宋体" w:hAnsi="宋体" w:cs="宋体"/>
                <w:color w:val="auto"/>
                <w:sz w:val="18"/>
                <w:szCs w:val="18"/>
              </w:rPr>
            </w:pPr>
          </w:p>
          <w:p>
            <w:pPr>
              <w:widowControl/>
              <w:snapToGrid w:val="0"/>
              <w:spacing w:line="260" w:lineRule="exact"/>
              <w:ind w:firstLine="6"/>
              <w:jc w:val="center"/>
              <w:rPr>
                <w:rFonts w:ascii="宋体" w:hAnsi="宋体" w:cs="宋体"/>
                <w:color w:val="auto"/>
                <w:sz w:val="18"/>
                <w:szCs w:val="18"/>
              </w:rPr>
            </w:pPr>
          </w:p>
          <w:p>
            <w:pPr>
              <w:widowControl/>
              <w:snapToGrid w:val="0"/>
              <w:spacing w:line="260" w:lineRule="exact"/>
              <w:ind w:firstLine="6"/>
              <w:jc w:val="center"/>
              <w:rPr>
                <w:rFonts w:ascii="宋体" w:hAnsi="宋体" w:cs="宋体"/>
                <w:color w:val="auto"/>
                <w:sz w:val="18"/>
                <w:szCs w:val="18"/>
              </w:rPr>
            </w:pPr>
            <w:r>
              <w:rPr>
                <w:rFonts w:hint="eastAsia" w:ascii="宋体" w:hAnsi="宋体" w:cs="宋体"/>
                <w:color w:val="auto"/>
                <w:sz w:val="18"/>
                <w:szCs w:val="18"/>
              </w:rPr>
              <w:t>吨</w:t>
            </w:r>
          </w:p>
          <w:p>
            <w:pPr>
              <w:widowControl/>
              <w:snapToGrid w:val="0"/>
              <w:spacing w:line="260" w:lineRule="exact"/>
              <w:ind w:firstLine="6"/>
              <w:jc w:val="center"/>
              <w:rPr>
                <w:rFonts w:ascii="宋体" w:hAnsi="宋体" w:cs="宋体"/>
                <w:color w:val="auto"/>
                <w:sz w:val="18"/>
                <w:szCs w:val="18"/>
              </w:rPr>
            </w:pPr>
          </w:p>
          <w:p>
            <w:pPr>
              <w:widowControl/>
              <w:snapToGrid w:val="0"/>
              <w:spacing w:line="260" w:lineRule="exact"/>
              <w:ind w:firstLine="6"/>
              <w:jc w:val="center"/>
              <w:rPr>
                <w:rFonts w:ascii="宋体" w:hAnsi="宋体" w:cs="宋体"/>
                <w:color w:val="auto"/>
                <w:sz w:val="18"/>
                <w:szCs w:val="18"/>
              </w:rPr>
            </w:pPr>
            <w:r>
              <w:rPr>
                <w:rFonts w:hint="eastAsia" w:ascii="宋体" w:hAnsi="宋体" w:cs="宋体"/>
                <w:color w:val="auto"/>
                <w:sz w:val="18"/>
                <w:szCs w:val="18"/>
              </w:rPr>
              <w:t>吨</w:t>
            </w:r>
          </w:p>
          <w:p>
            <w:pPr>
              <w:widowControl/>
              <w:snapToGrid w:val="0"/>
              <w:spacing w:line="260" w:lineRule="exact"/>
              <w:ind w:firstLine="6"/>
              <w:jc w:val="center"/>
              <w:rPr>
                <w:rFonts w:ascii="宋体" w:hAnsi="宋体" w:cs="宋体"/>
                <w:color w:val="auto"/>
                <w:sz w:val="18"/>
                <w:szCs w:val="18"/>
              </w:rPr>
            </w:pPr>
          </w:p>
          <w:p>
            <w:pPr>
              <w:snapToGrid w:val="0"/>
              <w:spacing w:line="260" w:lineRule="exact"/>
              <w:ind w:firstLine="6"/>
              <w:jc w:val="center"/>
              <w:rPr>
                <w:rFonts w:ascii="宋体" w:hAnsi="宋体" w:cs="宋体"/>
                <w:color w:val="auto"/>
                <w:sz w:val="18"/>
                <w:szCs w:val="18"/>
              </w:rPr>
            </w:pPr>
            <w:r>
              <w:rPr>
                <w:rFonts w:hint="eastAsia" w:ascii="宋体" w:hAnsi="宋体" w:cs="宋体"/>
                <w:color w:val="auto"/>
                <w:sz w:val="18"/>
                <w:szCs w:val="18"/>
              </w:rPr>
              <w:t>吨</w:t>
            </w:r>
          </w:p>
          <w:p>
            <w:pPr>
              <w:snapToGrid w:val="0"/>
              <w:spacing w:line="260" w:lineRule="exact"/>
              <w:ind w:firstLine="6"/>
              <w:jc w:val="center"/>
              <w:rPr>
                <w:rFonts w:ascii="宋体" w:hAnsi="宋体" w:cs="宋体"/>
                <w:color w:val="auto"/>
                <w:sz w:val="18"/>
                <w:szCs w:val="18"/>
              </w:rPr>
            </w:pPr>
          </w:p>
          <w:p>
            <w:pPr>
              <w:widowControl/>
              <w:snapToGrid w:val="0"/>
              <w:spacing w:line="260" w:lineRule="exact"/>
              <w:ind w:firstLine="5"/>
              <w:jc w:val="center"/>
              <w:rPr>
                <w:rFonts w:ascii="宋体" w:hAnsi="宋体" w:cs="宋体"/>
                <w:color w:val="auto"/>
                <w:sz w:val="18"/>
                <w:szCs w:val="18"/>
              </w:rPr>
            </w:pPr>
            <w:r>
              <w:rPr>
                <w:rFonts w:hint="eastAsia" w:ascii="宋体" w:hAnsi="宋体" w:cs="宋体"/>
                <w:color w:val="auto"/>
                <w:sz w:val="18"/>
                <w:szCs w:val="18"/>
              </w:rPr>
              <w:t>吨</w:t>
            </w:r>
          </w:p>
          <w:p>
            <w:pPr>
              <w:widowControl/>
              <w:snapToGrid w:val="0"/>
              <w:spacing w:line="260" w:lineRule="exact"/>
              <w:ind w:firstLine="5"/>
              <w:jc w:val="center"/>
              <w:rPr>
                <w:rFonts w:ascii="宋体" w:hAnsi="宋体" w:cs="宋体"/>
                <w:color w:val="auto"/>
                <w:sz w:val="18"/>
                <w:szCs w:val="18"/>
              </w:rPr>
            </w:pPr>
          </w:p>
          <w:p>
            <w:pPr>
              <w:widowControl/>
              <w:snapToGrid w:val="0"/>
              <w:spacing w:line="260" w:lineRule="exact"/>
              <w:ind w:firstLine="5"/>
              <w:jc w:val="center"/>
              <w:rPr>
                <w:rFonts w:ascii="宋体" w:hAnsi="宋体" w:cs="宋体"/>
                <w:color w:val="auto"/>
                <w:sz w:val="18"/>
                <w:szCs w:val="18"/>
              </w:rPr>
            </w:pPr>
          </w:p>
          <w:p>
            <w:pPr>
              <w:widowControl/>
              <w:snapToGrid w:val="0"/>
              <w:spacing w:line="260" w:lineRule="exact"/>
              <w:ind w:firstLine="5"/>
              <w:jc w:val="center"/>
              <w:rPr>
                <w:rFonts w:ascii="宋体" w:hAnsi="宋体" w:cs="宋体"/>
                <w:color w:val="auto"/>
                <w:sz w:val="18"/>
                <w:szCs w:val="18"/>
              </w:rPr>
            </w:pPr>
          </w:p>
          <w:p>
            <w:pPr>
              <w:widowControl/>
              <w:snapToGrid w:val="0"/>
              <w:spacing w:line="260" w:lineRule="exact"/>
              <w:ind w:firstLine="5"/>
              <w:jc w:val="center"/>
              <w:rPr>
                <w:rFonts w:ascii="宋体" w:hAnsi="宋体" w:cs="宋体"/>
                <w:color w:val="auto"/>
                <w:sz w:val="18"/>
                <w:szCs w:val="18"/>
              </w:rPr>
            </w:pPr>
          </w:p>
          <w:p>
            <w:pPr>
              <w:widowControl/>
              <w:snapToGrid w:val="0"/>
              <w:spacing w:line="260" w:lineRule="exact"/>
              <w:ind w:firstLine="5"/>
              <w:jc w:val="center"/>
              <w:rPr>
                <w:rFonts w:ascii="宋体" w:hAnsi="宋体" w:cs="宋体"/>
                <w:color w:val="auto"/>
                <w:sz w:val="18"/>
                <w:szCs w:val="18"/>
              </w:rPr>
            </w:pPr>
          </w:p>
          <w:p>
            <w:pPr>
              <w:snapToGrid w:val="0"/>
              <w:spacing w:line="260" w:lineRule="exact"/>
              <w:ind w:firstLine="5"/>
              <w:jc w:val="center"/>
              <w:rPr>
                <w:rFonts w:ascii="宋体" w:hAnsi="宋体" w:cs="宋体"/>
                <w:color w:val="auto"/>
                <w:sz w:val="18"/>
                <w:szCs w:val="18"/>
              </w:rPr>
            </w:pPr>
            <w:r>
              <w:rPr>
                <w:rFonts w:hint="eastAsia" w:ascii="宋体" w:hAnsi="宋体" w:cs="宋体"/>
                <w:color w:val="auto"/>
                <w:sz w:val="18"/>
                <w:szCs w:val="18"/>
              </w:rPr>
              <w:t>吨</w:t>
            </w:r>
          </w:p>
          <w:p>
            <w:pPr>
              <w:snapToGrid w:val="0"/>
              <w:spacing w:line="260" w:lineRule="exact"/>
              <w:ind w:firstLine="5"/>
              <w:jc w:val="center"/>
              <w:rPr>
                <w:rFonts w:ascii="宋体" w:hAnsi="宋体" w:cs="宋体"/>
                <w:color w:val="auto"/>
                <w:sz w:val="18"/>
                <w:szCs w:val="18"/>
              </w:rPr>
            </w:pPr>
          </w:p>
          <w:p>
            <w:pPr>
              <w:snapToGrid w:val="0"/>
              <w:spacing w:line="260" w:lineRule="exact"/>
              <w:rPr>
                <w:rFonts w:hint="eastAsia" w:ascii="宋体" w:hAnsi="宋体" w:cs="宋体"/>
                <w:color w:val="auto"/>
                <w:sz w:val="18"/>
                <w:szCs w:val="18"/>
              </w:rPr>
            </w:pPr>
          </w:p>
        </w:tc>
        <w:tc>
          <w:tcPr>
            <w:tcW w:w="6264" w:type="dxa"/>
            <w:vAlign w:val="top"/>
          </w:tcPr>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包括粳米、籼米、杂交米、糯米等稻谷米。</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指小麦面粉。</w:t>
            </w:r>
          </w:p>
          <w:p>
            <w:pPr>
              <w:snapToGrid w:val="0"/>
              <w:spacing w:line="260" w:lineRule="exact"/>
              <w:ind w:firstLine="168" w:firstLineChars="100"/>
              <w:rPr>
                <w:rFonts w:ascii="宋体" w:hAnsi="宋体"/>
                <w:color w:val="auto"/>
                <w:spacing w:val="-6"/>
                <w:sz w:val="18"/>
                <w:szCs w:val="18"/>
              </w:rPr>
            </w:pPr>
            <w:r>
              <w:rPr>
                <w:rFonts w:hint="eastAsia" w:ascii="宋体" w:hAnsi="宋体"/>
                <w:color w:val="auto"/>
                <w:spacing w:val="-6"/>
                <w:sz w:val="18"/>
                <w:szCs w:val="18"/>
              </w:rPr>
              <w:t>包括冬小麦和春小麦，不包括加工后的小麦面粉。</w:t>
            </w:r>
          </w:p>
          <w:p>
            <w:pPr>
              <w:snapToGrid w:val="0"/>
              <w:spacing w:line="260" w:lineRule="exact"/>
              <w:ind w:firstLine="168" w:firstLineChars="100"/>
              <w:rPr>
                <w:rFonts w:hint="eastAsia" w:ascii="宋体" w:hAnsi="宋体"/>
                <w:color w:val="auto"/>
                <w:spacing w:val="-6"/>
                <w:sz w:val="18"/>
                <w:szCs w:val="18"/>
              </w:rPr>
            </w:pPr>
            <w:r>
              <w:rPr>
                <w:rFonts w:hint="eastAsia" w:ascii="宋体" w:hAnsi="宋体"/>
                <w:color w:val="auto"/>
                <w:spacing w:val="-6"/>
                <w:sz w:val="18"/>
                <w:szCs w:val="18"/>
              </w:rPr>
              <w:t>不包括青贮饲料用玉米和鲜食玉米。</w:t>
            </w:r>
          </w:p>
          <w:p>
            <w:pPr>
              <w:snapToGrid w:val="0"/>
              <w:spacing w:line="260" w:lineRule="exact"/>
              <w:ind w:firstLine="168" w:firstLineChars="100"/>
              <w:rPr>
                <w:rFonts w:hint="eastAsia" w:ascii="宋体" w:hAnsi="宋体"/>
                <w:color w:val="auto"/>
                <w:spacing w:val="-6"/>
                <w:sz w:val="18"/>
                <w:szCs w:val="18"/>
              </w:rPr>
            </w:pPr>
            <w:r>
              <w:rPr>
                <w:rFonts w:hint="eastAsia" w:ascii="宋体" w:hAnsi="宋体"/>
                <w:color w:val="auto"/>
                <w:spacing w:val="-6"/>
                <w:sz w:val="18"/>
                <w:szCs w:val="18"/>
              </w:rPr>
              <w:t>包括黄大豆、青大豆、黑大豆。</w:t>
            </w:r>
          </w:p>
          <w:p>
            <w:pPr>
              <w:snapToGrid w:val="0"/>
              <w:spacing w:line="260" w:lineRule="exact"/>
              <w:ind w:firstLine="168" w:firstLineChars="100"/>
              <w:rPr>
                <w:rFonts w:hint="eastAsia" w:ascii="宋体" w:hAnsi="宋体"/>
                <w:color w:val="auto"/>
                <w:spacing w:val="-6"/>
                <w:sz w:val="18"/>
                <w:szCs w:val="18"/>
              </w:rPr>
            </w:pPr>
            <w:r>
              <w:rPr>
                <w:rFonts w:ascii="宋体" w:hAnsi="宋体"/>
                <w:color w:val="auto"/>
                <w:spacing w:val="-6"/>
                <w:sz w:val="18"/>
                <w:szCs w:val="18"/>
              </w:rPr>
              <w:t>包括甘薯和马铃薯</w:t>
            </w:r>
            <w:r>
              <w:rPr>
                <w:rFonts w:hint="eastAsia" w:ascii="宋体" w:hAnsi="宋体"/>
                <w:color w:val="auto"/>
                <w:spacing w:val="-6"/>
                <w:sz w:val="18"/>
                <w:szCs w:val="18"/>
              </w:rPr>
              <w:t>，</w:t>
            </w:r>
            <w:r>
              <w:rPr>
                <w:rFonts w:ascii="宋体" w:hAnsi="宋体"/>
                <w:color w:val="auto"/>
                <w:spacing w:val="-6"/>
                <w:sz w:val="18"/>
                <w:szCs w:val="18"/>
              </w:rPr>
              <w:t>不包括芋头</w:t>
            </w:r>
            <w:r>
              <w:rPr>
                <w:rFonts w:hint="eastAsia" w:ascii="宋体" w:hAnsi="宋体"/>
                <w:color w:val="auto"/>
                <w:spacing w:val="-6"/>
                <w:sz w:val="18"/>
                <w:szCs w:val="18"/>
              </w:rPr>
              <w:t>、</w:t>
            </w:r>
            <w:r>
              <w:rPr>
                <w:rFonts w:ascii="宋体" w:hAnsi="宋体"/>
                <w:color w:val="auto"/>
                <w:spacing w:val="-6"/>
                <w:sz w:val="18"/>
                <w:szCs w:val="18"/>
              </w:rPr>
              <w:t>木薯等</w:t>
            </w:r>
            <w:r>
              <w:rPr>
                <w:rFonts w:hint="eastAsia" w:ascii="宋体" w:hAnsi="宋体"/>
                <w:color w:val="auto"/>
                <w:spacing w:val="-6"/>
                <w:sz w:val="18"/>
                <w:szCs w:val="18"/>
              </w:rPr>
              <w:t>。</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包括油菜籽油、花生油、芝麻油、棉籽油、茶籽油、胡麻油（亚麻油）葵花籽油、豆油、米糠油、玉米胚油以及其他食用植物油及各种油料。</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包括鲜、冻猪肉，指鲜猪肉和冻猪肉、分割猪肉以及分割下来的碎猪肉、猪头、猪蹄、猪内脏等。</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包括鲜、冻牛肉，指鲜牛肉和冻牛肉、分割牛肉以及分割下来的碎牛肉、牛头、牛蹄、牛内脏等。</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包括鲜、冻羊肉，指鲜羊肉和冻羊肉、分割羊肉以及分割下来的碎羊肉、羊头、羊蹄、羊内脏等。</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包括供人食用的活鸡、活鸭、活鹅和其他人工饲养的活禽类及其鲜（冻）禽肉、以及分割下来的头、爪、内脏等。</w:t>
            </w:r>
          </w:p>
          <w:p>
            <w:pPr>
              <w:snapToGrid w:val="0"/>
              <w:spacing w:line="260" w:lineRule="exact"/>
              <w:ind w:firstLine="168" w:firstLineChars="100"/>
              <w:rPr>
                <w:rFonts w:ascii="宋体" w:hAnsi="宋体"/>
                <w:color w:val="auto"/>
                <w:spacing w:val="-6"/>
                <w:sz w:val="18"/>
                <w:szCs w:val="18"/>
              </w:rPr>
            </w:pPr>
            <w:r>
              <w:rPr>
                <w:rFonts w:hint="eastAsia" w:ascii="宋体" w:hAnsi="宋体"/>
                <w:color w:val="auto"/>
                <w:spacing w:val="-6"/>
                <w:sz w:val="18"/>
                <w:szCs w:val="18"/>
              </w:rPr>
              <w:t>指鲜鸡蛋、鲜鸭蛋以及其他鲜禽蛋，如鹅蛋、鹌鹑蛋等，不包括蛋制品。</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也称彩色电视接收机。包括显像管彩色电视机和固体显示（液晶显示、等离子显示）彩色电视机，不包括可以接收电视信号的计算机。</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包括单门、双门及多门家用电冰箱、家用冷冻箱和冷藏箱。</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指用于调节房间冷热温度的空气调节器，包括窗式、分体式、柜式空调器，不包括中央空调设备。</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指由显示器、中央处理器、键盘输入设备、存储器等主要部件组成的家用电子计算机，主要有台式计算机和便携式计算机。不包括学习机、掌上电脑。</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指由动力装置驱动，具有四个或四个以上车轮的非轨道无架线的车辆，包括载货汽车、越野汽车、自卸汽车、牵引汽车、专用汽车、客车、轿车和汽车底盘等；不包括挂车、改装车、农用运输车。</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指小轿车（含四轮驱动车）。包括高级轿车、中级轿车、普通型轿车和微型轿车。</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指对钢锭或钢坯经压力加工而制成的多种截面形状的具备了一定的质量标准、一般可直接提供社会使用的成品钢材。包括锻压钢材、轧制钢材和冷轧、冷拉钢材。不包括钢坯（车轴坯、锻件坯除外）、次品钢材、钢材边角料、</w:t>
            </w:r>
            <w:r>
              <w:rPr>
                <w:rFonts w:hint="eastAsia" w:ascii="宋体" w:hAnsi="宋体"/>
                <w:color w:val="auto"/>
                <w:spacing w:val="-6"/>
                <w:sz w:val="18"/>
                <w:szCs w:val="18"/>
              </w:rPr>
              <w:t>调出重复加工材、钢铸件、已经使用过的旧钢材、废钢材、铸铁管和金属丝绳。</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别名紫铜，包括含铜量在99.5%及以上的商品精铜及电解铜。不包括无氧铜、铜材、铜合金、铜材边角料、废杂铜。</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由电解冰晶石和氧化铝而成，包括含铝量在95%以上的电解铝和再生铝， 不包括氧化铝（即铅氧）、铝合金、铝材、边角料、废杂铝。</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别名水硬性胶凝材料，包括硅酸盐水泥、铝酸盐水泥、硫铝酸盐水泥、氟铝酸盐水泥等。</w:t>
            </w:r>
          </w:p>
          <w:p>
            <w:pPr>
              <w:snapToGrid w:val="0"/>
              <w:spacing w:line="260" w:lineRule="exact"/>
              <w:ind w:firstLine="180" w:firstLineChars="100"/>
              <w:rPr>
                <w:rFonts w:ascii="宋体" w:hAnsi="宋体"/>
                <w:color w:val="auto"/>
                <w:sz w:val="18"/>
                <w:szCs w:val="18"/>
              </w:rPr>
            </w:pPr>
            <w:r>
              <w:rPr>
                <w:rFonts w:hint="eastAsia" w:ascii="宋体" w:hAnsi="宋体"/>
                <w:color w:val="auto"/>
                <w:sz w:val="18"/>
                <w:szCs w:val="18"/>
              </w:rPr>
              <w:t>包括氮肥、磷肥、钾肥、复合肥。氮肥包括液氮、尿素、硝酸铵、氯化铵、硫酸铵、氨水等；磷肥包括重过磷酸钙、普通过磷酸钙等；钾肥包括氯化钾、硫酸钾、窑灰钾、钾镁肥等；复合肥包括氮磷肥、氮钾肥、磷钾肥、氮磷钾肥、硝酸磷、氮钾混合肥、铵磷钾、磷酸铵等。不包括磷矿粉肥和“土法”生产的各种化学肥料，如硫磺脚渣提炼的硫磺铵、硝酸钾、土制过磷酸钙和磷酸钾，也不包括微量元素的化学肥料（如钾酸铵）。</w:t>
            </w:r>
          </w:p>
          <w:p>
            <w:pPr>
              <w:snapToGrid w:val="0"/>
              <w:spacing w:line="260" w:lineRule="exact"/>
              <w:ind w:firstLine="180" w:firstLineChars="100"/>
              <w:rPr>
                <w:rFonts w:hint="eastAsia" w:ascii="宋体" w:hAnsi="宋体"/>
                <w:color w:val="auto"/>
                <w:sz w:val="18"/>
                <w:szCs w:val="18"/>
              </w:rPr>
            </w:pPr>
            <w:r>
              <w:rPr>
                <w:rFonts w:hint="eastAsia" w:ascii="宋体" w:hAnsi="宋体"/>
                <w:color w:val="auto"/>
                <w:sz w:val="18"/>
                <w:szCs w:val="18"/>
              </w:rPr>
              <w:t>包括用于防治农作物病虫害的杀虫剂、杀菌剂、除草剂、杀螨剂、杀鼠剂、杀软体动物剂、植物生长调节剂、赤霉素及其它化学农药。不包括半成品农药、植物性土农药、微生物农药，以及各种兽药、禽药、肥猪粉。</w:t>
            </w:r>
          </w:p>
        </w:tc>
      </w:tr>
    </w:tbl>
    <w:p>
      <w:pPr>
        <w:snapToGrid w:val="0"/>
        <w:spacing w:before="480" w:beforeLines="200" w:after="240" w:afterLines="100"/>
        <w:jc w:val="center"/>
        <w:outlineLvl w:val="1"/>
        <w:rPr>
          <w:rFonts w:ascii="黑体" w:hAnsi="黑体" w:eastAsia="黑体"/>
          <w:color w:val="auto"/>
          <w:sz w:val="28"/>
          <w:szCs w:val="28"/>
        </w:rPr>
      </w:pPr>
      <w:r>
        <w:rPr>
          <w:rFonts w:ascii="宋体" w:hAnsi="宋体"/>
          <w:color w:val="auto"/>
          <w:sz w:val="18"/>
          <w:szCs w:val="18"/>
        </w:rPr>
        <w:br w:type="page"/>
      </w:r>
      <w:r>
        <w:rPr>
          <w:rFonts w:hint="eastAsia" w:ascii="黑体" w:hAnsi="黑体" w:eastAsia="黑体"/>
          <w:color w:val="auto"/>
          <w:sz w:val="28"/>
          <w:szCs w:val="28"/>
        </w:rPr>
        <w:t>（八）商品交易市场类别目录</w:t>
      </w:r>
    </w:p>
    <w:tbl>
      <w:tblPr>
        <w:tblStyle w:val="13"/>
        <w:tblW w:w="9298"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80"/>
        <w:gridCol w:w="3969"/>
        <w:gridCol w:w="680"/>
        <w:gridCol w:w="39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06" w:hRule="exact"/>
          <w:jc w:val="center"/>
        </w:trPr>
        <w:tc>
          <w:tcPr>
            <w:tcW w:w="680" w:type="dxa"/>
            <w:tcBorders>
              <w:bottom w:val="single" w:color="auto" w:sz="2"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3969" w:type="dxa"/>
            <w:tcBorders>
              <w:bottom w:val="single" w:color="auto" w:sz="2" w:space="0"/>
              <w:right w:val="doub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市场类别</w:t>
            </w:r>
          </w:p>
        </w:tc>
        <w:tc>
          <w:tcPr>
            <w:tcW w:w="680" w:type="dxa"/>
            <w:tcBorders>
              <w:top w:val="single" w:color="auto" w:sz="8" w:space="0"/>
              <w:left w:val="double" w:color="auto" w:sz="4" w:space="0"/>
              <w:bottom w:val="single" w:color="auto" w:sz="2"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代码</w:t>
            </w:r>
          </w:p>
        </w:tc>
        <w:tc>
          <w:tcPr>
            <w:tcW w:w="3969" w:type="dxa"/>
            <w:tcBorders>
              <w:top w:val="single" w:color="auto" w:sz="8" w:space="0"/>
              <w:bottom w:val="single" w:color="auto" w:sz="2"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市场类别</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single" w:color="auto" w:sz="2" w:space="0"/>
              <w:bottom w:val="nil"/>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　</w:t>
            </w:r>
          </w:p>
        </w:tc>
        <w:tc>
          <w:tcPr>
            <w:tcW w:w="3969" w:type="dxa"/>
            <w:tcBorders>
              <w:top w:val="single" w:color="auto" w:sz="2" w:space="0"/>
              <w:bottom w:val="nil"/>
              <w:right w:val="double" w:color="auto" w:sz="4" w:space="0"/>
            </w:tcBorders>
            <w:vAlign w:val="center"/>
          </w:tcPr>
          <w:p>
            <w:pPr>
              <w:widowControl/>
              <w:rPr>
                <w:rFonts w:ascii="宋体" w:hAnsi="宋体" w:cs="宋体"/>
                <w:b/>
                <w:bCs/>
                <w:color w:val="auto"/>
                <w:kern w:val="0"/>
                <w:sz w:val="18"/>
                <w:szCs w:val="18"/>
              </w:rPr>
            </w:pPr>
            <w:r>
              <w:rPr>
                <w:rFonts w:hint="eastAsia" w:ascii="宋体" w:hAnsi="宋体" w:cs="宋体"/>
                <w:b/>
                <w:bCs/>
                <w:color w:val="auto"/>
                <w:kern w:val="0"/>
                <w:sz w:val="18"/>
                <w:szCs w:val="18"/>
              </w:rPr>
              <w:t>一、综合市场</w:t>
            </w:r>
          </w:p>
        </w:tc>
        <w:tc>
          <w:tcPr>
            <w:tcW w:w="680" w:type="dxa"/>
            <w:tcBorders>
              <w:top w:val="single" w:color="auto" w:sz="2" w:space="0"/>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063</w:t>
            </w:r>
          </w:p>
        </w:tc>
        <w:tc>
          <w:tcPr>
            <w:tcW w:w="3969" w:type="dxa"/>
            <w:tcBorders>
              <w:top w:val="single" w:color="auto" w:sz="2" w:space="0"/>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玩具市场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010</w:t>
            </w:r>
          </w:p>
        </w:tc>
        <w:tc>
          <w:tcPr>
            <w:tcW w:w="3969" w:type="dxa"/>
            <w:tcBorders>
              <w:top w:val="nil"/>
              <w:bottom w:val="nil"/>
              <w:right w:val="double" w:color="auto" w:sz="4" w:space="0"/>
            </w:tcBorders>
            <w:vAlign w:val="center"/>
          </w:tcPr>
          <w:p>
            <w:pPr>
              <w:widowControl/>
              <w:rPr>
                <w:rFonts w:ascii="宋体" w:hAnsi="宋体" w:cs="宋体"/>
                <w:bCs/>
                <w:color w:val="auto"/>
                <w:kern w:val="0"/>
                <w:sz w:val="18"/>
                <w:szCs w:val="18"/>
              </w:rPr>
            </w:pPr>
            <w:r>
              <w:rPr>
                <w:rFonts w:hint="eastAsia" w:ascii="宋体" w:hAnsi="宋体" w:cs="宋体"/>
                <w:bCs/>
                <w:color w:val="auto"/>
                <w:kern w:val="0"/>
                <w:sz w:val="18"/>
                <w:szCs w:val="18"/>
              </w:rPr>
              <w:t>综合贸易市场</w:t>
            </w:r>
          </w:p>
        </w:tc>
        <w:tc>
          <w:tcPr>
            <w:tcW w:w="680" w:type="dxa"/>
            <w:tcBorders>
              <w:top w:val="nil"/>
              <w:left w:val="double" w:color="auto" w:sz="4" w:space="0"/>
              <w:bottom w:val="nil"/>
            </w:tcBorders>
            <w:vAlign w:val="center"/>
          </w:tcPr>
          <w:p>
            <w:pPr>
              <w:widowControl/>
              <w:jc w:val="center"/>
              <w:rPr>
                <w:rFonts w:ascii="宋体" w:hAnsi="宋体" w:cs="宋体"/>
                <w:bCs/>
                <w:color w:val="auto"/>
                <w:kern w:val="0"/>
                <w:sz w:val="18"/>
                <w:szCs w:val="18"/>
              </w:rPr>
            </w:pPr>
            <w:r>
              <w:rPr>
                <w:rFonts w:hint="eastAsia" w:ascii="宋体" w:hAnsi="宋体" w:cs="宋体"/>
                <w:color w:val="auto"/>
                <w:kern w:val="0"/>
                <w:sz w:val="18"/>
                <w:szCs w:val="18"/>
              </w:rPr>
              <w:t>064</w:t>
            </w:r>
          </w:p>
        </w:tc>
        <w:tc>
          <w:tcPr>
            <w:tcW w:w="3969" w:type="dxa"/>
            <w:tcBorders>
              <w:top w:val="nil"/>
              <w:bottom w:val="nil"/>
            </w:tcBorders>
            <w:vAlign w:val="center"/>
          </w:tcPr>
          <w:p>
            <w:pPr>
              <w:widowControl/>
              <w:ind w:firstLine="180" w:firstLineChars="100"/>
              <w:rPr>
                <w:rFonts w:ascii="宋体" w:hAnsi="宋体" w:cs="宋体"/>
                <w:bCs/>
                <w:color w:val="auto"/>
                <w:kern w:val="0"/>
                <w:sz w:val="18"/>
                <w:szCs w:val="18"/>
              </w:rPr>
            </w:pPr>
            <w:r>
              <w:rPr>
                <w:rFonts w:hint="eastAsia" w:ascii="宋体" w:hAnsi="宋体" w:cs="宋体"/>
                <w:color w:val="auto"/>
                <w:kern w:val="0"/>
                <w:sz w:val="18"/>
                <w:szCs w:val="18"/>
              </w:rPr>
              <w:t>文具市场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011</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生产资料综合市场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065</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图书、报刊杂志市场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012</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工业消费品综合市场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066</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音像制品及电子出版物市场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013</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农产品综合市场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067</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体育用品市场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019</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其他综合市场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069</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其他日用品及文化用品市场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　</w:t>
            </w:r>
          </w:p>
        </w:tc>
        <w:tc>
          <w:tcPr>
            <w:tcW w:w="3969" w:type="dxa"/>
            <w:tcBorders>
              <w:top w:val="nil"/>
              <w:bottom w:val="nil"/>
              <w:right w:val="double" w:color="auto" w:sz="4" w:space="0"/>
            </w:tcBorders>
            <w:vAlign w:val="center"/>
          </w:tcPr>
          <w:p>
            <w:pPr>
              <w:widowControl/>
              <w:rPr>
                <w:rFonts w:ascii="宋体" w:hAnsi="宋体" w:cs="宋体"/>
                <w:b/>
                <w:bCs/>
                <w:color w:val="auto"/>
                <w:kern w:val="0"/>
                <w:sz w:val="18"/>
                <w:szCs w:val="18"/>
              </w:rPr>
            </w:pPr>
            <w:r>
              <w:rPr>
                <w:rFonts w:hint="eastAsia" w:ascii="宋体" w:hAnsi="宋体" w:cs="宋体"/>
                <w:b/>
                <w:bCs/>
                <w:color w:val="auto"/>
                <w:kern w:val="0"/>
                <w:sz w:val="18"/>
                <w:szCs w:val="18"/>
              </w:rPr>
              <w:t>二、专业市场</w:t>
            </w:r>
          </w:p>
        </w:tc>
        <w:tc>
          <w:tcPr>
            <w:tcW w:w="680" w:type="dxa"/>
            <w:tcBorders>
              <w:top w:val="nil"/>
              <w:left w:val="double" w:color="auto" w:sz="4" w:space="0"/>
              <w:bottom w:val="nil"/>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070</w:t>
            </w:r>
          </w:p>
        </w:tc>
        <w:tc>
          <w:tcPr>
            <w:tcW w:w="3969" w:type="dxa"/>
            <w:tcBorders>
              <w:top w:val="nil"/>
              <w:bottom w:val="nil"/>
            </w:tcBorders>
            <w:vAlign w:val="center"/>
          </w:tcPr>
          <w:p>
            <w:pPr>
              <w:widowControl/>
              <w:rPr>
                <w:rFonts w:ascii="宋体" w:hAnsi="宋体" w:cs="宋体"/>
                <w:bCs/>
                <w:color w:val="auto"/>
                <w:kern w:val="0"/>
                <w:sz w:val="18"/>
                <w:szCs w:val="18"/>
              </w:rPr>
            </w:pPr>
            <w:r>
              <w:rPr>
                <w:rFonts w:hint="eastAsia" w:ascii="宋体" w:hAnsi="宋体" w:cs="宋体"/>
                <w:bCs/>
                <w:color w:val="auto"/>
                <w:kern w:val="0"/>
                <w:sz w:val="18"/>
                <w:szCs w:val="18"/>
              </w:rPr>
              <w:t>黄金、珠宝、玉器等首饰市场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020</w:t>
            </w:r>
          </w:p>
        </w:tc>
        <w:tc>
          <w:tcPr>
            <w:tcW w:w="3969" w:type="dxa"/>
            <w:tcBorders>
              <w:top w:val="nil"/>
              <w:bottom w:val="nil"/>
              <w:right w:val="double" w:color="auto" w:sz="4" w:space="0"/>
            </w:tcBorders>
            <w:vAlign w:val="center"/>
          </w:tcPr>
          <w:p>
            <w:pPr>
              <w:widowControl/>
              <w:rPr>
                <w:rFonts w:ascii="宋体" w:hAnsi="宋体" w:cs="宋体"/>
                <w:bCs/>
                <w:color w:val="auto"/>
                <w:kern w:val="0"/>
                <w:sz w:val="18"/>
                <w:szCs w:val="18"/>
              </w:rPr>
            </w:pPr>
            <w:r>
              <w:rPr>
                <w:rFonts w:hint="eastAsia" w:ascii="宋体" w:hAnsi="宋体" w:cs="宋体"/>
                <w:bCs/>
                <w:color w:val="auto"/>
                <w:kern w:val="0"/>
                <w:sz w:val="18"/>
                <w:szCs w:val="18"/>
              </w:rPr>
              <w:t>生产资料市场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080</w:t>
            </w:r>
          </w:p>
        </w:tc>
        <w:tc>
          <w:tcPr>
            <w:tcW w:w="3969" w:type="dxa"/>
            <w:tcBorders>
              <w:top w:val="nil"/>
              <w:bottom w:val="nil"/>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电器、通讯器材、电子设备市场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021</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农业生产用具市场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081</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家电市场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to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022</w:t>
            </w:r>
          </w:p>
        </w:tc>
        <w:tc>
          <w:tcPr>
            <w:tcW w:w="3969" w:type="dxa"/>
            <w:tcBorders>
              <w:top w:val="nil"/>
              <w:bottom w:val="nil"/>
              <w:right w:val="double" w:color="auto" w:sz="4" w:space="0"/>
            </w:tcBorders>
            <w:vAlign w:val="top"/>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农用生产资料市场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082</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通讯器材市场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023</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煤炭市场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083</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照相、摄像器材市场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024</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木材市场</w:t>
            </w:r>
          </w:p>
        </w:tc>
        <w:tc>
          <w:tcPr>
            <w:tcW w:w="680" w:type="dxa"/>
            <w:tcBorders>
              <w:top w:val="nil"/>
              <w:left w:val="double" w:color="auto" w:sz="4" w:space="0"/>
              <w:bottom w:val="nil"/>
            </w:tcBorders>
            <w:vAlign w:val="center"/>
          </w:tcPr>
          <w:p>
            <w:pPr>
              <w:widowControl/>
              <w:jc w:val="center"/>
              <w:rPr>
                <w:rFonts w:ascii="宋体" w:hAnsi="宋体" w:cs="宋体"/>
                <w:bCs/>
                <w:color w:val="auto"/>
                <w:kern w:val="0"/>
                <w:sz w:val="18"/>
                <w:szCs w:val="18"/>
              </w:rPr>
            </w:pPr>
            <w:r>
              <w:rPr>
                <w:rFonts w:hint="eastAsia" w:ascii="宋体" w:hAnsi="宋体" w:cs="宋体"/>
                <w:color w:val="auto"/>
                <w:kern w:val="0"/>
                <w:sz w:val="18"/>
                <w:szCs w:val="18"/>
              </w:rPr>
              <w:t>084</w:t>
            </w:r>
          </w:p>
        </w:tc>
        <w:tc>
          <w:tcPr>
            <w:tcW w:w="3969" w:type="dxa"/>
            <w:tcBorders>
              <w:top w:val="nil"/>
              <w:bottom w:val="nil"/>
            </w:tcBorders>
            <w:vAlign w:val="center"/>
          </w:tcPr>
          <w:p>
            <w:pPr>
              <w:widowControl/>
              <w:ind w:firstLine="180" w:firstLineChars="100"/>
              <w:rPr>
                <w:rFonts w:ascii="宋体" w:hAnsi="宋体" w:cs="宋体"/>
                <w:bCs/>
                <w:color w:val="auto"/>
                <w:kern w:val="0"/>
                <w:sz w:val="18"/>
                <w:szCs w:val="18"/>
              </w:rPr>
            </w:pPr>
            <w:r>
              <w:rPr>
                <w:rFonts w:hint="eastAsia" w:ascii="宋体" w:hAnsi="宋体" w:cs="宋体"/>
                <w:color w:val="auto"/>
                <w:kern w:val="0"/>
                <w:sz w:val="18"/>
                <w:szCs w:val="18"/>
              </w:rPr>
              <w:t>计算机及辅助设备市场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to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025</w:t>
            </w:r>
          </w:p>
        </w:tc>
        <w:tc>
          <w:tcPr>
            <w:tcW w:w="3969" w:type="dxa"/>
            <w:tcBorders>
              <w:top w:val="nil"/>
              <w:bottom w:val="nil"/>
              <w:right w:val="double" w:color="auto" w:sz="4" w:space="0"/>
            </w:tcBorders>
            <w:vAlign w:val="top"/>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建材市场</w:t>
            </w:r>
          </w:p>
        </w:tc>
        <w:tc>
          <w:tcPr>
            <w:tcW w:w="680" w:type="dxa"/>
            <w:tcBorders>
              <w:top w:val="nil"/>
              <w:left w:val="double" w:color="auto" w:sz="4" w:space="0"/>
              <w:bottom w:val="nil"/>
            </w:tcBorders>
            <w:vAlign w:val="top"/>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089</w:t>
            </w:r>
          </w:p>
        </w:tc>
        <w:tc>
          <w:tcPr>
            <w:tcW w:w="3969" w:type="dxa"/>
            <w:tcBorders>
              <w:top w:val="nil"/>
              <w:bottom w:val="nil"/>
            </w:tcBorders>
            <w:vAlign w:val="top"/>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其他电器、通讯器材、电子设备市场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026</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化工材料及制品市场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090</w:t>
            </w:r>
          </w:p>
        </w:tc>
        <w:tc>
          <w:tcPr>
            <w:tcW w:w="3969" w:type="dxa"/>
            <w:tcBorders>
              <w:top w:val="nil"/>
              <w:bottom w:val="nil"/>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医药、医疗用品及器材市场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027</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金属材料市场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091</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中药材市场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028</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机械设备市场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099</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其他医药、医疗用品及器材市场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029</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其他生产资料市场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100</w:t>
            </w:r>
          </w:p>
        </w:tc>
        <w:tc>
          <w:tcPr>
            <w:tcW w:w="3969" w:type="dxa"/>
            <w:tcBorders>
              <w:top w:val="nil"/>
              <w:bottom w:val="nil"/>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家具、五金及装饰材料市场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bCs/>
                <w:color w:val="auto"/>
                <w:kern w:val="0"/>
                <w:sz w:val="18"/>
                <w:szCs w:val="18"/>
              </w:rPr>
            </w:pPr>
            <w:r>
              <w:rPr>
                <w:rFonts w:hint="eastAsia" w:ascii="宋体" w:hAnsi="宋体" w:cs="宋体"/>
                <w:bCs/>
                <w:color w:val="auto"/>
                <w:kern w:val="0"/>
                <w:sz w:val="18"/>
                <w:szCs w:val="18"/>
              </w:rPr>
              <w:t>030</w:t>
            </w:r>
          </w:p>
        </w:tc>
        <w:tc>
          <w:tcPr>
            <w:tcW w:w="3969" w:type="dxa"/>
            <w:tcBorders>
              <w:top w:val="nil"/>
              <w:bottom w:val="nil"/>
              <w:right w:val="double" w:color="auto" w:sz="4" w:space="0"/>
            </w:tcBorders>
            <w:vAlign w:val="center"/>
          </w:tcPr>
          <w:p>
            <w:pPr>
              <w:widowControl/>
              <w:rPr>
                <w:rFonts w:ascii="宋体" w:hAnsi="宋体" w:cs="宋体"/>
                <w:bCs/>
                <w:color w:val="auto"/>
                <w:kern w:val="0"/>
                <w:sz w:val="18"/>
                <w:szCs w:val="18"/>
              </w:rPr>
            </w:pPr>
            <w:r>
              <w:rPr>
                <w:rFonts w:hint="eastAsia" w:ascii="宋体" w:hAnsi="宋体" w:cs="宋体"/>
                <w:bCs/>
                <w:color w:val="auto"/>
                <w:kern w:val="0"/>
                <w:sz w:val="18"/>
                <w:szCs w:val="18"/>
              </w:rPr>
              <w:t>农产品市场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101</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家具市场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031</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粮油市场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102</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装饰材料市场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032</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肉禽蛋市场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103</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灯具市场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033</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水产品市场</w:t>
            </w:r>
          </w:p>
        </w:tc>
        <w:tc>
          <w:tcPr>
            <w:tcW w:w="680" w:type="dxa"/>
            <w:tcBorders>
              <w:top w:val="nil"/>
              <w:left w:val="double" w:color="auto" w:sz="4" w:space="0"/>
              <w:bottom w:val="nil"/>
            </w:tcBorders>
            <w:vAlign w:val="center"/>
          </w:tcPr>
          <w:p>
            <w:pPr>
              <w:widowControl/>
              <w:jc w:val="center"/>
              <w:rPr>
                <w:rFonts w:ascii="宋体" w:hAnsi="宋体" w:cs="宋体"/>
                <w:bCs/>
                <w:color w:val="auto"/>
                <w:kern w:val="0"/>
                <w:sz w:val="18"/>
                <w:szCs w:val="18"/>
              </w:rPr>
            </w:pPr>
            <w:r>
              <w:rPr>
                <w:rFonts w:hint="eastAsia" w:ascii="宋体" w:hAnsi="宋体" w:cs="宋体"/>
                <w:color w:val="auto"/>
                <w:kern w:val="0"/>
                <w:sz w:val="18"/>
                <w:szCs w:val="18"/>
              </w:rPr>
              <w:t>104</w:t>
            </w:r>
          </w:p>
        </w:tc>
        <w:tc>
          <w:tcPr>
            <w:tcW w:w="3969" w:type="dxa"/>
            <w:tcBorders>
              <w:top w:val="nil"/>
              <w:bottom w:val="nil"/>
            </w:tcBorders>
            <w:vAlign w:val="center"/>
          </w:tcPr>
          <w:p>
            <w:pPr>
              <w:widowControl/>
              <w:ind w:firstLine="180" w:firstLineChars="100"/>
              <w:rPr>
                <w:rFonts w:ascii="宋体" w:hAnsi="宋体" w:cs="宋体"/>
                <w:bCs/>
                <w:color w:val="auto"/>
                <w:kern w:val="0"/>
                <w:sz w:val="18"/>
                <w:szCs w:val="18"/>
              </w:rPr>
            </w:pPr>
            <w:r>
              <w:rPr>
                <w:rFonts w:hint="eastAsia" w:ascii="宋体" w:hAnsi="宋体" w:cs="宋体"/>
                <w:color w:val="auto"/>
                <w:kern w:val="0"/>
                <w:sz w:val="18"/>
                <w:szCs w:val="18"/>
              </w:rPr>
              <w:t>厨具、盥洗设备市场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034</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蔬菜市场</w:t>
            </w:r>
          </w:p>
        </w:tc>
        <w:tc>
          <w:tcPr>
            <w:tcW w:w="680" w:type="dxa"/>
            <w:tcBorders>
              <w:top w:val="nil"/>
              <w:left w:val="double" w:color="auto" w:sz="4" w:space="0"/>
              <w:bottom w:val="nil"/>
            </w:tcBorders>
            <w:vAlign w:val="center"/>
          </w:tcPr>
          <w:p>
            <w:pPr>
              <w:widowControl/>
              <w:jc w:val="center"/>
              <w:rPr>
                <w:rFonts w:ascii="宋体" w:hAnsi="宋体" w:cs="宋体"/>
                <w:bCs/>
                <w:color w:val="auto"/>
                <w:kern w:val="0"/>
                <w:sz w:val="18"/>
                <w:szCs w:val="18"/>
              </w:rPr>
            </w:pPr>
            <w:r>
              <w:rPr>
                <w:rFonts w:hint="eastAsia" w:ascii="宋体" w:hAnsi="宋体" w:cs="宋体"/>
                <w:color w:val="auto"/>
                <w:kern w:val="0"/>
                <w:sz w:val="18"/>
                <w:szCs w:val="18"/>
              </w:rPr>
              <w:t>105</w:t>
            </w:r>
          </w:p>
        </w:tc>
        <w:tc>
          <w:tcPr>
            <w:tcW w:w="3969" w:type="dxa"/>
            <w:tcBorders>
              <w:top w:val="nil"/>
              <w:bottom w:val="nil"/>
            </w:tcBorders>
            <w:vAlign w:val="center"/>
          </w:tcPr>
          <w:p>
            <w:pPr>
              <w:widowControl/>
              <w:ind w:firstLine="180" w:firstLineChars="100"/>
              <w:rPr>
                <w:rFonts w:ascii="宋体" w:hAnsi="宋体" w:cs="宋体"/>
                <w:bCs/>
                <w:color w:val="auto"/>
                <w:kern w:val="0"/>
                <w:sz w:val="18"/>
                <w:szCs w:val="18"/>
              </w:rPr>
            </w:pPr>
            <w:r>
              <w:rPr>
                <w:rFonts w:hint="eastAsia" w:ascii="宋体" w:hAnsi="宋体" w:cs="宋体"/>
                <w:color w:val="auto"/>
                <w:kern w:val="0"/>
                <w:sz w:val="18"/>
                <w:szCs w:val="18"/>
              </w:rPr>
              <w:t>五金材料市场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035</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干鲜果品市场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109</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其他装修市场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036</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棉麻土畜、烟叶市场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110</w:t>
            </w:r>
          </w:p>
        </w:tc>
        <w:tc>
          <w:tcPr>
            <w:tcW w:w="3969" w:type="dxa"/>
            <w:tcBorders>
              <w:top w:val="nil"/>
              <w:bottom w:val="nil"/>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汽车、摩托车及零配件市场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039</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其他农产品市场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111</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汽车市场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040</w:t>
            </w:r>
          </w:p>
        </w:tc>
        <w:tc>
          <w:tcPr>
            <w:tcW w:w="3969" w:type="dxa"/>
            <w:tcBorders>
              <w:top w:val="nil"/>
              <w:bottom w:val="nil"/>
              <w:right w:val="double" w:color="auto" w:sz="4" w:space="0"/>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食品、饮料及烟酒市场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112</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摩托车市场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041</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食品饮料市场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113</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机动车零配件市场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042</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茶叶市场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120</w:t>
            </w:r>
          </w:p>
        </w:tc>
        <w:tc>
          <w:tcPr>
            <w:tcW w:w="3969" w:type="dxa"/>
            <w:tcBorders>
              <w:top w:val="nil"/>
              <w:bottom w:val="nil"/>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花、鸟、鱼、虫市场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043</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烟酒市场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121</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花卉市场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049</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其他食品饮料及烟酒市场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122</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鸟市场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050</w:t>
            </w:r>
          </w:p>
        </w:tc>
        <w:tc>
          <w:tcPr>
            <w:tcW w:w="3969" w:type="dxa"/>
            <w:tcBorders>
              <w:top w:val="nil"/>
              <w:bottom w:val="nil"/>
              <w:right w:val="double" w:color="auto" w:sz="4" w:space="0"/>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纺织、服装、鞋帽市场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123</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观赏鱼市场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051</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布料及纺织品市场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129</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其他花鸟鱼虫市场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052</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服装市场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130</w:t>
            </w:r>
          </w:p>
        </w:tc>
        <w:tc>
          <w:tcPr>
            <w:tcW w:w="3969" w:type="dxa"/>
            <w:tcBorders>
              <w:top w:val="nil"/>
              <w:bottom w:val="nil"/>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旧货市场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053</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鞋帽市场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131</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古玩、古董、字画市场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059</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其他纺织服装鞋帽市场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132</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邮票、硬币市场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060</w:t>
            </w:r>
          </w:p>
        </w:tc>
        <w:tc>
          <w:tcPr>
            <w:tcW w:w="3969" w:type="dxa"/>
            <w:tcBorders>
              <w:top w:val="nil"/>
              <w:bottom w:val="nil"/>
              <w:right w:val="double" w:color="auto" w:sz="4" w:space="0"/>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日用品及文化用品市场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139</w:t>
            </w:r>
          </w:p>
        </w:tc>
        <w:tc>
          <w:tcPr>
            <w:tcW w:w="3969" w:type="dxa"/>
            <w:tcBorders>
              <w:top w:val="nil"/>
              <w:bottom w:val="nil"/>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其他旧货市场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nil"/>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061</w:t>
            </w:r>
          </w:p>
        </w:tc>
        <w:tc>
          <w:tcPr>
            <w:tcW w:w="3969" w:type="dxa"/>
            <w:tcBorders>
              <w:top w:val="nil"/>
              <w:bottom w:val="nil"/>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小商品市场</w:t>
            </w:r>
          </w:p>
        </w:tc>
        <w:tc>
          <w:tcPr>
            <w:tcW w:w="680" w:type="dxa"/>
            <w:tcBorders>
              <w:top w:val="nil"/>
              <w:left w:val="double" w:color="auto" w:sz="4" w:space="0"/>
              <w:bottom w:val="nil"/>
            </w:tcBorders>
            <w:vAlign w:val="center"/>
          </w:tcPr>
          <w:p>
            <w:pPr>
              <w:widowControl/>
              <w:jc w:val="center"/>
              <w:rPr>
                <w:rFonts w:ascii="宋体" w:hAnsi="宋体" w:cs="宋体"/>
                <w:color w:val="auto"/>
                <w:kern w:val="0"/>
                <w:sz w:val="18"/>
                <w:szCs w:val="18"/>
              </w:rPr>
            </w:pPr>
          </w:p>
        </w:tc>
        <w:tc>
          <w:tcPr>
            <w:tcW w:w="3969" w:type="dxa"/>
            <w:tcBorders>
              <w:top w:val="nil"/>
              <w:bottom w:val="nil"/>
            </w:tcBorders>
            <w:vAlign w:val="center"/>
          </w:tcPr>
          <w:p>
            <w:pPr>
              <w:widowControl/>
              <w:rPr>
                <w:rFonts w:ascii="宋体" w:hAnsi="宋体" w:cs="宋体"/>
                <w:color w:val="auto"/>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680" w:type="dxa"/>
            <w:tcBorders>
              <w:top w:val="nil"/>
              <w:bottom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062</w:t>
            </w:r>
          </w:p>
        </w:tc>
        <w:tc>
          <w:tcPr>
            <w:tcW w:w="3969" w:type="dxa"/>
            <w:tcBorders>
              <w:top w:val="nil"/>
              <w:bottom w:val="single" w:color="auto" w:sz="8" w:space="0"/>
              <w:right w:val="double" w:color="auto" w:sz="4" w:space="0"/>
            </w:tcBorders>
            <w:vAlign w:val="center"/>
          </w:tcPr>
          <w:p>
            <w:pPr>
              <w:widowControl/>
              <w:ind w:firstLine="180" w:firstLineChars="100"/>
              <w:rPr>
                <w:rFonts w:ascii="宋体" w:hAnsi="宋体" w:cs="宋体"/>
                <w:color w:val="auto"/>
                <w:kern w:val="0"/>
                <w:sz w:val="18"/>
                <w:szCs w:val="18"/>
              </w:rPr>
            </w:pPr>
            <w:r>
              <w:rPr>
                <w:rFonts w:hint="eastAsia" w:ascii="宋体" w:hAnsi="宋体" w:cs="宋体"/>
                <w:color w:val="auto"/>
                <w:kern w:val="0"/>
                <w:sz w:val="18"/>
                <w:szCs w:val="18"/>
              </w:rPr>
              <w:t>箱包市场</w:t>
            </w:r>
          </w:p>
        </w:tc>
        <w:tc>
          <w:tcPr>
            <w:tcW w:w="680" w:type="dxa"/>
            <w:tcBorders>
              <w:top w:val="nil"/>
              <w:left w:val="double" w:color="auto" w:sz="4" w:space="0"/>
              <w:bottom w:val="single" w:color="auto" w:sz="8" w:space="0"/>
            </w:tcBorders>
            <w:vAlign w:val="center"/>
          </w:tcPr>
          <w:p>
            <w:pPr>
              <w:widowControl/>
              <w:jc w:val="center"/>
              <w:rPr>
                <w:rFonts w:ascii="宋体" w:hAnsi="宋体" w:cs="宋体"/>
                <w:color w:val="auto"/>
                <w:kern w:val="0"/>
                <w:sz w:val="18"/>
                <w:szCs w:val="18"/>
              </w:rPr>
            </w:pPr>
            <w:r>
              <w:rPr>
                <w:rFonts w:hint="eastAsia" w:ascii="宋体" w:hAnsi="宋体" w:cs="宋体"/>
                <w:bCs/>
                <w:color w:val="auto"/>
                <w:kern w:val="0"/>
                <w:sz w:val="18"/>
                <w:szCs w:val="18"/>
              </w:rPr>
              <w:t>990</w:t>
            </w:r>
          </w:p>
        </w:tc>
        <w:tc>
          <w:tcPr>
            <w:tcW w:w="3969" w:type="dxa"/>
            <w:tcBorders>
              <w:top w:val="nil"/>
              <w:bottom w:val="single" w:color="auto" w:sz="8" w:space="0"/>
            </w:tcBorders>
            <w:vAlign w:val="center"/>
          </w:tcPr>
          <w:p>
            <w:pPr>
              <w:widowControl/>
              <w:rPr>
                <w:rFonts w:ascii="宋体" w:hAnsi="宋体" w:cs="宋体"/>
                <w:color w:val="auto"/>
                <w:kern w:val="0"/>
                <w:sz w:val="18"/>
                <w:szCs w:val="18"/>
              </w:rPr>
            </w:pPr>
            <w:r>
              <w:rPr>
                <w:rFonts w:hint="eastAsia" w:ascii="宋体" w:hAnsi="宋体" w:cs="宋体"/>
                <w:bCs/>
                <w:color w:val="auto"/>
                <w:kern w:val="0"/>
                <w:sz w:val="18"/>
                <w:szCs w:val="18"/>
              </w:rPr>
              <w:t>其他专业市场</w:t>
            </w:r>
          </w:p>
        </w:tc>
      </w:tr>
    </w:tbl>
    <w:p>
      <w:pPr>
        <w:widowControl/>
        <w:spacing w:line="240" w:lineRule="exact"/>
        <w:rPr>
          <w:rFonts w:ascii="宋体" w:hAnsi="宋体" w:cs="宋体"/>
          <w:color w:val="auto"/>
          <w:kern w:val="0"/>
          <w:szCs w:val="21"/>
        </w:rPr>
      </w:pPr>
    </w:p>
    <w:p>
      <w:pPr>
        <w:snapToGrid w:val="0"/>
        <w:spacing w:before="480" w:beforeLines="200" w:after="240" w:afterLines="100"/>
        <w:jc w:val="center"/>
        <w:outlineLvl w:val="1"/>
        <w:rPr>
          <w:rFonts w:hint="eastAsia" w:ascii="黑体" w:hAnsi="黑体" w:eastAsia="黑体"/>
          <w:color w:val="auto"/>
          <w:sz w:val="28"/>
          <w:szCs w:val="28"/>
        </w:rPr>
      </w:pPr>
      <w:r>
        <w:rPr>
          <w:rFonts w:ascii="宋体" w:hAnsi="宋体"/>
          <w:color w:val="auto"/>
          <w:sz w:val="32"/>
          <w:szCs w:val="32"/>
        </w:rPr>
        <w:br w:type="page"/>
      </w:r>
    </w:p>
    <w:tbl>
      <w:tblPr>
        <w:tblStyle w:val="13"/>
        <w:tblW w:w="9375" w:type="dxa"/>
        <w:tblInd w:w="0" w:type="dxa"/>
        <w:tblLayout w:type="fixed"/>
        <w:tblCellMar>
          <w:top w:w="0" w:type="dxa"/>
          <w:left w:w="0" w:type="dxa"/>
          <w:bottom w:w="0" w:type="dxa"/>
          <w:right w:w="0" w:type="dxa"/>
        </w:tblCellMar>
      </w:tblPr>
      <w:tblGrid>
        <w:gridCol w:w="1275"/>
        <w:gridCol w:w="1800"/>
        <w:gridCol w:w="1260"/>
        <w:gridCol w:w="1800"/>
        <w:gridCol w:w="1260"/>
        <w:gridCol w:w="1980"/>
      </w:tblGrid>
      <w:tr>
        <w:tblPrEx>
          <w:tblLayout w:type="fixed"/>
          <w:tblCellMar>
            <w:top w:w="0" w:type="dxa"/>
            <w:left w:w="0" w:type="dxa"/>
            <w:bottom w:w="0" w:type="dxa"/>
            <w:right w:w="0" w:type="dxa"/>
          </w:tblCellMar>
        </w:tblPrEx>
        <w:trPr>
          <w:trHeight w:val="609" w:hRule="atLeast"/>
        </w:trPr>
        <w:tc>
          <w:tcPr>
            <w:tcW w:w="9375" w:type="dxa"/>
            <w:gridSpan w:val="6"/>
            <w:tcBorders>
              <w:top w:val="nil"/>
              <w:left w:val="nil"/>
              <w:bottom w:val="nil"/>
              <w:right w:val="nil"/>
            </w:tcBorders>
            <w:tcMar>
              <w:top w:w="15" w:type="dxa"/>
              <w:left w:w="15" w:type="dxa"/>
              <w:bottom w:w="0" w:type="dxa"/>
              <w:right w:w="15" w:type="dxa"/>
            </w:tcMar>
            <w:vAlign w:val="center"/>
          </w:tcPr>
          <w:p>
            <w:pPr>
              <w:tabs>
                <w:tab w:val="left" w:pos="900"/>
                <w:tab w:val="left" w:pos="3780"/>
              </w:tabs>
              <w:snapToGrid w:val="0"/>
              <w:spacing w:before="480" w:beforeLines="200" w:after="240" w:afterLines="100"/>
              <w:jc w:val="center"/>
              <w:outlineLvl w:val="1"/>
              <w:rPr>
                <w:rFonts w:ascii="宋体" w:hAnsi="宋体" w:cs="Arial Unicode MS"/>
                <w:color w:val="000000"/>
                <w:sz w:val="32"/>
                <w:szCs w:val="32"/>
              </w:rPr>
            </w:pPr>
            <w:r>
              <w:rPr>
                <w:rFonts w:hint="eastAsia" w:ascii="黑体" w:hAnsi="黑体" w:eastAsia="黑体"/>
                <w:sz w:val="28"/>
                <w:szCs w:val="28"/>
              </w:rPr>
              <w:t>（九）</w:t>
            </w:r>
            <w:r>
              <w:rPr>
                <w:rFonts w:hint="eastAsia" w:ascii="黑体" w:hAnsi="黑体" w:eastAsia="黑体"/>
                <w:color w:val="000000"/>
                <w:sz w:val="28"/>
                <w:szCs w:val="28"/>
              </w:rPr>
              <w:t>福建省市、县(区)地址标准代码</w:t>
            </w:r>
          </w:p>
        </w:tc>
      </w:tr>
      <w:tr>
        <w:tblPrEx>
          <w:tblLayout w:type="fixed"/>
          <w:tblCellMar>
            <w:top w:w="0" w:type="dxa"/>
            <w:left w:w="0" w:type="dxa"/>
            <w:bottom w:w="0" w:type="dxa"/>
            <w:right w:w="0" w:type="dxa"/>
          </w:tblCellMar>
        </w:tblPrEx>
        <w:trPr>
          <w:trHeight w:val="579" w:hRule="atLeast"/>
        </w:trPr>
        <w:tc>
          <w:tcPr>
            <w:tcW w:w="1275"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代码</w:t>
            </w:r>
          </w:p>
        </w:tc>
        <w:tc>
          <w:tcPr>
            <w:tcW w:w="1800" w:type="dxa"/>
            <w:tcBorders>
              <w:top w:val="single" w:color="auto" w:sz="8" w:space="0"/>
              <w:left w:val="nil"/>
              <w:bottom w:val="single" w:color="auto" w:sz="4" w:space="0"/>
              <w:right w:val="nil"/>
            </w:tcBorders>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名称</w:t>
            </w:r>
          </w:p>
        </w:tc>
        <w:tc>
          <w:tcPr>
            <w:tcW w:w="1260" w:type="dxa"/>
            <w:tcBorders>
              <w:top w:val="single" w:color="auto" w:sz="8" w:space="0"/>
              <w:left w:val="double" w:color="auto" w:sz="6"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代码</w:t>
            </w:r>
          </w:p>
        </w:tc>
        <w:tc>
          <w:tcPr>
            <w:tcW w:w="1800" w:type="dxa"/>
            <w:tcBorders>
              <w:top w:val="single" w:color="auto" w:sz="8" w:space="0"/>
              <w:left w:val="nil"/>
              <w:bottom w:val="single" w:color="auto" w:sz="4" w:space="0"/>
              <w:right w:val="double" w:color="auto" w:sz="6" w:space="0"/>
            </w:tcBorders>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名称</w:t>
            </w:r>
          </w:p>
        </w:tc>
        <w:tc>
          <w:tcPr>
            <w:tcW w:w="1260"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代码</w:t>
            </w:r>
          </w:p>
        </w:tc>
        <w:tc>
          <w:tcPr>
            <w:tcW w:w="1980" w:type="dxa"/>
            <w:tcBorders>
              <w:top w:val="single" w:color="auto" w:sz="8" w:space="0"/>
              <w:left w:val="nil"/>
              <w:bottom w:val="single" w:color="auto" w:sz="4" w:space="0"/>
              <w:right w:val="nil"/>
            </w:tcBorders>
            <w:tcMar>
              <w:top w:w="15" w:type="dxa"/>
              <w:left w:w="15" w:type="dxa"/>
              <w:bottom w:w="0" w:type="dxa"/>
              <w:right w:w="15" w:type="dxa"/>
            </w:tcMar>
            <w:vAlign w:val="center"/>
          </w:tcPr>
          <w:p>
            <w:pPr>
              <w:jc w:val="center"/>
              <w:rPr>
                <w:rFonts w:ascii="宋体" w:hAnsi="宋体" w:cs="Arial Unicode MS"/>
                <w:color w:val="000000"/>
                <w:sz w:val="18"/>
                <w:szCs w:val="18"/>
              </w:rPr>
            </w:pPr>
            <w:r>
              <w:rPr>
                <w:rFonts w:hint="eastAsia" w:ascii="宋体" w:hAnsi="宋体"/>
                <w:color w:val="000000"/>
                <w:sz w:val="18"/>
                <w:szCs w:val="18"/>
              </w:rPr>
              <w:t>名称</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350000</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hint="eastAsia" w:ascii="宋体" w:hAnsi="宋体"/>
                <w:color w:val="000000"/>
                <w:sz w:val="18"/>
                <w:szCs w:val="18"/>
              </w:rPr>
              <w:t>福建省</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350481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永安市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350629</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华安县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350100</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福州市</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明溪县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350700</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南平市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350423</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清流县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350701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鼓楼区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350424</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宁化县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350702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延平区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350103</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台江区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350425</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大田县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hint="eastAsia" w:ascii="宋体" w:hAnsi="宋体" w:cs="Arial Unicode MS"/>
                <w:color w:val="000000"/>
                <w:sz w:val="18"/>
                <w:szCs w:val="18"/>
              </w:rPr>
            </w:pPr>
            <w:r>
              <w:rPr>
                <w:rFonts w:hint="eastAsia" w:ascii="宋体" w:hAnsi="宋体"/>
                <w:color w:val="000000"/>
                <w:sz w:val="18"/>
                <w:szCs w:val="18"/>
              </w:rPr>
              <w:t>350703</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建阳区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350104</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仓山区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350426</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尤溪县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350781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邵武市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350105</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马尾区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350427</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沙</w:t>
            </w:r>
            <w:r>
              <w:rPr>
                <w:rFonts w:ascii="宋体" w:hAnsi="宋体"/>
                <w:color w:val="000000"/>
                <w:sz w:val="18"/>
                <w:szCs w:val="18"/>
              </w:rPr>
              <w:t xml:space="preserve">  </w:t>
            </w:r>
            <w:r>
              <w:rPr>
                <w:rFonts w:hint="eastAsia" w:ascii="宋体" w:hAnsi="宋体"/>
                <w:color w:val="000000"/>
                <w:sz w:val="18"/>
                <w:szCs w:val="18"/>
              </w:rPr>
              <w:t>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350782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武夷山市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350111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晋安区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350428</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将乐县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350783</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建瓯市</w:t>
            </w:r>
          </w:p>
        </w:tc>
      </w:tr>
      <w:tr>
        <w:tblPrEx>
          <w:tblLayout w:type="fixed"/>
          <w:tblCellMar>
            <w:top w:w="0" w:type="dxa"/>
            <w:left w:w="0" w:type="dxa"/>
            <w:bottom w:w="0" w:type="dxa"/>
            <w:right w:w="0" w:type="dxa"/>
          </w:tblCellMar>
        </w:tblPrEx>
        <w:trPr>
          <w:trHeight w:val="300"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350181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福清市</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350429</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泰宁县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顺昌县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350182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长乐</w:t>
            </w:r>
            <w:r>
              <w:rPr>
                <w:rFonts w:hint="eastAsia" w:ascii="宋体" w:hAnsi="宋体"/>
                <w:color w:val="000000"/>
                <w:sz w:val="18"/>
                <w:szCs w:val="18"/>
                <w:lang w:eastAsia="zh-CN"/>
              </w:rPr>
              <w:t>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350430</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建宁县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浦城县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350121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闽侯县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350500</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泉州市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350723</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光泽县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350122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连江县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350724</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松溪县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350123</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罗源县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350502</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鲤城区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350725</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政和县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350124</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闽清县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350503</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丰泽区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350800</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龙岩市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350125</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永泰县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350504</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洛江区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350801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350128</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平潭县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350505</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泉港区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350802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新罗区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350200</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厦门市</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350581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石狮市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hint="eastAsia" w:ascii="宋体" w:hAnsi="宋体" w:cs="Arial Unicode MS"/>
                <w:color w:val="000000"/>
                <w:sz w:val="18"/>
                <w:szCs w:val="18"/>
              </w:rPr>
            </w:pPr>
            <w:r>
              <w:rPr>
                <w:rFonts w:ascii="宋体" w:hAnsi="宋体"/>
                <w:color w:val="000000"/>
                <w:sz w:val="18"/>
                <w:szCs w:val="18"/>
              </w:rPr>
              <w:t>3508</w:t>
            </w:r>
            <w:r>
              <w:rPr>
                <w:rFonts w:hint="eastAsia" w:ascii="宋体" w:hAnsi="宋体"/>
                <w:color w:val="000000"/>
                <w:sz w:val="18"/>
                <w:szCs w:val="18"/>
              </w:rPr>
              <w:t>03</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　</w:t>
            </w:r>
            <w:r>
              <w:rPr>
                <w:rFonts w:ascii="宋体" w:hAnsi="宋体"/>
                <w:color w:val="000000"/>
                <w:sz w:val="18"/>
                <w:szCs w:val="18"/>
              </w:rPr>
              <w:t xml:space="preserve"> </w:t>
            </w:r>
            <w:r>
              <w:rPr>
                <w:rFonts w:hint="eastAsia" w:ascii="宋体" w:hAnsi="宋体"/>
                <w:color w:val="000000"/>
                <w:sz w:val="18"/>
                <w:szCs w:val="18"/>
              </w:rPr>
              <w:t>永定区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350582</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晋江市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350881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漳平市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350203</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思明区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350583</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南安市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长汀县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350205</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海沧区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惠安县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350823</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上杭县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350206</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湖里区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350524</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安溪县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350824</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武平县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350211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集美区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350525</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永春县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350825</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连城县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350212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同安区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350526</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德化县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350900</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宁德市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350213</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翔安区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350600</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漳州市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350901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350300</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莆田市</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350902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蕉城区</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350602</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芗城区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350981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福安市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城厢区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350603</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龙文区</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350982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福鼎市</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350303</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涵江区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350681</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龙海市</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350921</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霞浦县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350304</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荔城区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350622</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云霄县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350922</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古田县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350305</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秀屿区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350623</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漳浦县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350923</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屏南县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350322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仙游县</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350624</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诏安县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350924</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寿宁县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350400</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三明市</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350625</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长泰县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350925</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周宁县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350401</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市辖区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350626</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东山县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350926</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柘荣县</w:t>
            </w:r>
          </w:p>
        </w:tc>
      </w:tr>
      <w:tr>
        <w:tblPrEx>
          <w:tblLayout w:type="fixed"/>
          <w:tblCellMar>
            <w:top w:w="0" w:type="dxa"/>
            <w:left w:w="0" w:type="dxa"/>
            <w:bottom w:w="0" w:type="dxa"/>
            <w:right w:w="0" w:type="dxa"/>
          </w:tblCellMar>
        </w:tblPrEx>
        <w:trPr>
          <w:trHeight w:val="285" w:hRule="atLeast"/>
        </w:trPr>
        <w:tc>
          <w:tcPr>
            <w:tcW w:w="1275"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350402</w:t>
            </w:r>
          </w:p>
        </w:tc>
        <w:tc>
          <w:tcPr>
            <w:tcW w:w="180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梅列区</w:t>
            </w:r>
          </w:p>
        </w:tc>
        <w:tc>
          <w:tcPr>
            <w:tcW w:w="1260" w:type="dxa"/>
            <w:tcBorders>
              <w:top w:val="nil"/>
              <w:left w:val="double" w:color="auto" w:sz="6" w:space="0"/>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350627</w:t>
            </w:r>
          </w:p>
        </w:tc>
        <w:tc>
          <w:tcPr>
            <w:tcW w:w="1800" w:type="dxa"/>
            <w:tcBorders>
              <w:top w:val="nil"/>
              <w:left w:val="nil"/>
              <w:bottom w:val="nil"/>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南靖县</w:t>
            </w:r>
          </w:p>
        </w:tc>
        <w:tc>
          <w:tcPr>
            <w:tcW w:w="1260" w:type="dxa"/>
            <w:tcBorders>
              <w:top w:val="nil"/>
              <w:left w:val="nil"/>
              <w:bottom w:val="nil"/>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hint="eastAsia" w:ascii="宋体" w:hAnsi="宋体"/>
                <w:color w:val="000000"/>
                <w:sz w:val="18"/>
                <w:szCs w:val="18"/>
              </w:rPr>
              <w:t>　</w:t>
            </w:r>
          </w:p>
        </w:tc>
        <w:tc>
          <w:tcPr>
            <w:tcW w:w="1980" w:type="dxa"/>
            <w:tcBorders>
              <w:top w:val="nil"/>
              <w:left w:val="nil"/>
              <w:bottom w:val="nil"/>
              <w:right w:val="nil"/>
            </w:tcBorders>
            <w:tcMar>
              <w:top w:w="15" w:type="dxa"/>
              <w:left w:w="15" w:type="dxa"/>
              <w:bottom w:w="0" w:type="dxa"/>
              <w:right w:w="15" w:type="dxa"/>
            </w:tcMar>
            <w:vAlign w:val="bottom"/>
          </w:tcPr>
          <w:p>
            <w:pPr>
              <w:spacing w:line="340" w:lineRule="exact"/>
              <w:rPr>
                <w:rFonts w:ascii="宋体" w:hAnsi="宋体" w:cs="Arial Unicode MS"/>
                <w:color w:val="000000"/>
                <w:sz w:val="24"/>
              </w:rPr>
            </w:pPr>
            <w:r>
              <w:rPr>
                <w:rFonts w:hint="eastAsia" w:ascii="宋体" w:hAnsi="宋体"/>
                <w:color w:val="000000"/>
              </w:rPr>
              <w:t>　</w:t>
            </w:r>
          </w:p>
        </w:tc>
      </w:tr>
      <w:tr>
        <w:tblPrEx>
          <w:tblLayout w:type="fixed"/>
          <w:tblCellMar>
            <w:top w:w="0" w:type="dxa"/>
            <w:left w:w="0" w:type="dxa"/>
            <w:bottom w:w="0" w:type="dxa"/>
            <w:right w:w="0" w:type="dxa"/>
          </w:tblCellMar>
        </w:tblPrEx>
        <w:trPr>
          <w:trHeight w:val="300" w:hRule="atLeast"/>
        </w:trPr>
        <w:tc>
          <w:tcPr>
            <w:tcW w:w="1275" w:type="dxa"/>
            <w:tcBorders>
              <w:top w:val="nil"/>
              <w:left w:val="nil"/>
              <w:bottom w:val="single" w:color="auto" w:sz="8" w:space="0"/>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350403</w:t>
            </w:r>
          </w:p>
        </w:tc>
        <w:tc>
          <w:tcPr>
            <w:tcW w:w="1800" w:type="dxa"/>
            <w:tcBorders>
              <w:top w:val="nil"/>
              <w:left w:val="nil"/>
              <w:bottom w:val="single" w:color="auto" w:sz="8" w:space="0"/>
              <w:right w:val="nil"/>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三元区</w:t>
            </w:r>
          </w:p>
        </w:tc>
        <w:tc>
          <w:tcPr>
            <w:tcW w:w="1260" w:type="dxa"/>
            <w:tcBorders>
              <w:top w:val="nil"/>
              <w:left w:val="double" w:color="auto" w:sz="6" w:space="0"/>
              <w:bottom w:val="single" w:color="auto" w:sz="8" w:space="0"/>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350628</w:t>
            </w:r>
          </w:p>
        </w:tc>
        <w:tc>
          <w:tcPr>
            <w:tcW w:w="1800" w:type="dxa"/>
            <w:tcBorders>
              <w:top w:val="nil"/>
              <w:left w:val="nil"/>
              <w:bottom w:val="single" w:color="auto" w:sz="8" w:space="0"/>
              <w:right w:val="double" w:color="auto" w:sz="6"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ascii="宋体" w:hAnsi="宋体"/>
                <w:color w:val="000000"/>
                <w:sz w:val="18"/>
                <w:szCs w:val="18"/>
              </w:rPr>
              <w:t xml:space="preserve">     </w:t>
            </w:r>
            <w:r>
              <w:rPr>
                <w:rFonts w:hint="eastAsia" w:ascii="宋体" w:hAnsi="宋体"/>
                <w:color w:val="000000"/>
                <w:sz w:val="18"/>
                <w:szCs w:val="18"/>
              </w:rPr>
              <w:t>平和县</w:t>
            </w:r>
          </w:p>
        </w:tc>
        <w:tc>
          <w:tcPr>
            <w:tcW w:w="1260" w:type="dxa"/>
            <w:tcBorders>
              <w:top w:val="nil"/>
              <w:left w:val="nil"/>
              <w:bottom w:val="single" w:color="auto" w:sz="8" w:space="0"/>
              <w:right w:val="single" w:color="auto" w:sz="4" w:space="0"/>
            </w:tcBorders>
            <w:tcMar>
              <w:top w:w="15" w:type="dxa"/>
              <w:left w:w="15" w:type="dxa"/>
              <w:bottom w:w="0" w:type="dxa"/>
              <w:right w:w="15" w:type="dxa"/>
            </w:tcMar>
            <w:vAlign w:val="bottom"/>
          </w:tcPr>
          <w:p>
            <w:pPr>
              <w:spacing w:line="340" w:lineRule="exact"/>
              <w:rPr>
                <w:rFonts w:ascii="宋体" w:hAnsi="宋体" w:cs="Arial Unicode MS"/>
                <w:color w:val="000000"/>
                <w:sz w:val="18"/>
                <w:szCs w:val="18"/>
              </w:rPr>
            </w:pPr>
            <w:r>
              <w:rPr>
                <w:rFonts w:hint="eastAsia" w:ascii="宋体" w:hAnsi="宋体"/>
                <w:color w:val="000000"/>
                <w:sz w:val="18"/>
                <w:szCs w:val="18"/>
              </w:rPr>
              <w:t>　</w:t>
            </w:r>
          </w:p>
        </w:tc>
        <w:tc>
          <w:tcPr>
            <w:tcW w:w="1980" w:type="dxa"/>
            <w:tcBorders>
              <w:top w:val="nil"/>
              <w:left w:val="nil"/>
              <w:bottom w:val="single" w:color="auto" w:sz="8" w:space="0"/>
              <w:right w:val="nil"/>
            </w:tcBorders>
            <w:tcMar>
              <w:top w:w="15" w:type="dxa"/>
              <w:left w:w="15" w:type="dxa"/>
              <w:bottom w:w="0" w:type="dxa"/>
              <w:right w:w="15" w:type="dxa"/>
            </w:tcMar>
            <w:vAlign w:val="bottom"/>
          </w:tcPr>
          <w:p>
            <w:pPr>
              <w:spacing w:line="340" w:lineRule="exact"/>
              <w:rPr>
                <w:rFonts w:ascii="宋体" w:hAnsi="宋体" w:cs="Arial Unicode MS"/>
                <w:color w:val="000000"/>
                <w:sz w:val="24"/>
              </w:rPr>
            </w:pPr>
            <w:r>
              <w:rPr>
                <w:rFonts w:hint="eastAsia" w:ascii="宋体" w:hAnsi="宋体"/>
                <w:color w:val="000000"/>
              </w:rPr>
              <w:t>　</w:t>
            </w:r>
          </w:p>
        </w:tc>
      </w:tr>
    </w:tbl>
    <w:p>
      <w:pPr>
        <w:keepNext w:val="0"/>
        <w:keepLines w:val="0"/>
        <w:pageBreakBefore w:val="0"/>
        <w:widowControl w:val="0"/>
        <w:kinsoku/>
        <w:wordWrap/>
        <w:overflowPunct/>
        <w:topLinePunct w:val="0"/>
        <w:autoSpaceDE/>
        <w:autoSpaceDN/>
        <w:bidi w:val="0"/>
        <w:adjustRightInd/>
        <w:snapToGrid w:val="0"/>
        <w:spacing w:before="625" w:beforeLines="200" w:after="313" w:afterLines="100" w:line="240" w:lineRule="auto"/>
        <w:ind w:left="0" w:leftChars="0" w:right="0" w:rightChars="0" w:firstLine="0" w:firstLineChars="0"/>
        <w:jc w:val="center"/>
        <w:textAlignment w:val="auto"/>
        <w:outlineLvl w:val="1"/>
        <w:rPr>
          <w:rFonts w:ascii="黑体" w:hAnsi="黑体" w:eastAsia="黑体"/>
          <w:color w:val="auto"/>
          <w:sz w:val="28"/>
          <w:szCs w:val="28"/>
        </w:rPr>
      </w:pPr>
      <w:r>
        <w:rPr>
          <w:rFonts w:hint="eastAsia" w:ascii="黑体" w:hAnsi="黑体" w:eastAsia="黑体"/>
          <w:color w:val="auto"/>
          <w:sz w:val="28"/>
          <w:szCs w:val="28"/>
        </w:rPr>
        <w:t>（</w:t>
      </w:r>
      <w:r>
        <w:rPr>
          <w:rFonts w:hint="eastAsia" w:ascii="黑体" w:hAnsi="黑体" w:eastAsia="黑体"/>
          <w:color w:val="auto"/>
          <w:sz w:val="28"/>
          <w:szCs w:val="28"/>
          <w:lang w:eastAsia="zh-CN"/>
        </w:rPr>
        <w:t>十</w:t>
      </w:r>
      <w:r>
        <w:rPr>
          <w:rFonts w:hint="eastAsia" w:ascii="黑体" w:hAnsi="黑体" w:eastAsia="黑体"/>
          <w:color w:val="auto"/>
          <w:sz w:val="28"/>
          <w:szCs w:val="28"/>
        </w:rPr>
        <w:t>）主要指标解释和填报说明</w:t>
      </w:r>
    </w:p>
    <w:p>
      <w:pPr>
        <w:spacing w:before="480" w:beforeLines="200" w:after="240" w:afterLines="100"/>
        <w:jc w:val="center"/>
        <w:outlineLvl w:val="2"/>
        <w:rPr>
          <w:rFonts w:ascii="宋体" w:hAnsi="宋体"/>
          <w:color w:val="auto"/>
          <w:sz w:val="28"/>
          <w:szCs w:val="28"/>
        </w:rPr>
      </w:pPr>
      <w:r>
        <w:rPr>
          <w:rFonts w:hint="eastAsia" w:ascii="宋体" w:hAnsi="宋体"/>
          <w:color w:val="auto"/>
          <w:sz w:val="28"/>
          <w:szCs w:val="28"/>
        </w:rPr>
        <w:t>Ⅰ.单位基本情况</w:t>
      </w:r>
    </w:p>
    <w:p>
      <w:pPr>
        <w:spacing w:line="360" w:lineRule="exact"/>
        <w:ind w:firstLine="420" w:firstLineChars="200"/>
        <w:rPr>
          <w:rFonts w:ascii="黑体" w:eastAsia="黑体"/>
          <w:color w:val="auto"/>
        </w:rPr>
      </w:pPr>
      <w:r>
        <w:rPr>
          <w:rFonts w:hint="eastAsia" w:ascii="黑体" w:eastAsia="黑体"/>
          <w:color w:val="auto"/>
        </w:rPr>
        <w:t>是否</w:t>
      </w:r>
      <w:r>
        <w:rPr>
          <w:rFonts w:ascii="黑体" w:eastAsia="黑体"/>
          <w:color w:val="auto"/>
        </w:rPr>
        <w:t>为</w:t>
      </w:r>
      <w:r>
        <w:rPr>
          <w:rFonts w:hint="eastAsia" w:ascii="黑体" w:eastAsia="黑体"/>
          <w:color w:val="auto"/>
        </w:rPr>
        <w:t>“视同</w:t>
      </w:r>
      <w:r>
        <w:rPr>
          <w:rFonts w:ascii="黑体" w:eastAsia="黑体"/>
          <w:color w:val="auto"/>
        </w:rPr>
        <w:t>法人单位</w:t>
      </w:r>
      <w:r>
        <w:rPr>
          <w:rFonts w:hint="eastAsia" w:ascii="黑体" w:eastAsia="黑体"/>
          <w:color w:val="auto"/>
        </w:rPr>
        <w:t>”？如是，</w:t>
      </w:r>
      <w:r>
        <w:rPr>
          <w:rFonts w:ascii="黑体" w:eastAsia="黑体"/>
          <w:color w:val="auto"/>
        </w:rPr>
        <w:t>请勾选</w:t>
      </w:r>
      <w:r>
        <w:rPr>
          <w:rFonts w:hint="eastAsia" w:ascii="黑体" w:eastAsia="黑体"/>
          <w:color w:val="auto"/>
        </w:rPr>
        <w:t xml:space="preserve"> </w:t>
      </w:r>
      <w:r>
        <w:rPr>
          <w:rFonts w:ascii="黑体" w:eastAsia="黑体"/>
          <w:color w:val="auto"/>
        </w:rPr>
        <w:t xml:space="preserve"> </w:t>
      </w:r>
      <w:r>
        <w:rPr>
          <w:rFonts w:hint="eastAsia" w:ascii="宋体" w:hAnsi="宋体"/>
          <w:color w:val="auto"/>
          <w:szCs w:val="21"/>
          <w:u w:val="single"/>
        </w:rPr>
        <w:t>填报单位免填</w:t>
      </w:r>
      <w:r>
        <w:rPr>
          <w:rFonts w:hint="eastAsia" w:ascii="宋体" w:hAnsi="宋体"/>
          <w:color w:val="auto"/>
          <w:szCs w:val="21"/>
        </w:rPr>
        <w:t>，由所在地统计机构</w:t>
      </w:r>
      <w:r>
        <w:rPr>
          <w:rFonts w:hint="eastAsia" w:ascii="宋体"/>
          <w:color w:val="auto"/>
          <w:kern w:val="0"/>
        </w:rPr>
        <w:t>按照统计单位划分有关规定，将视同法人单位统计的产业活动单位进行</w:t>
      </w:r>
      <w:r>
        <w:rPr>
          <w:rFonts w:ascii="宋体"/>
          <w:color w:val="auto"/>
          <w:kern w:val="0"/>
        </w:rPr>
        <w:t>勾选</w:t>
      </w:r>
      <w:r>
        <w:rPr>
          <w:rFonts w:hint="eastAsia" w:ascii="宋体"/>
          <w:color w:val="auto"/>
          <w:kern w:val="0"/>
        </w:rPr>
        <w:t>。</w:t>
      </w:r>
    </w:p>
    <w:p>
      <w:pPr>
        <w:spacing w:line="360" w:lineRule="exact"/>
        <w:ind w:firstLine="420" w:firstLineChars="200"/>
        <w:rPr>
          <w:color w:val="auto"/>
        </w:rPr>
      </w:pPr>
      <w:r>
        <w:rPr>
          <w:rFonts w:hint="eastAsia" w:ascii="黑体" w:eastAsia="黑体"/>
          <w:color w:val="auto"/>
        </w:rPr>
        <w:t>统一社会信用代码</w:t>
      </w:r>
      <w:r>
        <w:rPr>
          <w:rFonts w:ascii="黑体" w:hAnsi="宋体" w:eastAsia="黑体" w:cs="黑体"/>
          <w:color w:val="auto"/>
        </w:rPr>
        <w:t xml:space="preserve">  </w:t>
      </w:r>
      <w:r>
        <w:rPr>
          <w:rFonts w:hint="eastAsia" w:asciiTheme="minorEastAsia" w:hAnsiTheme="minorEastAsia" w:eastAsiaTheme="minorEastAsia" w:cstheme="minorEastAsia"/>
          <w:color w:val="auto"/>
          <w:kern w:val="0"/>
        </w:rPr>
        <w:t>指按照《国务院关于批转发展改革委等部门法人和其他组织统一社会信用代码制度建设总体方案的通知》（国发〔2015〕33号）规定，由赋码主管部门给</w:t>
      </w:r>
      <w:r>
        <w:rPr>
          <w:rFonts w:hint="eastAsia" w:asciiTheme="minorEastAsia" w:hAnsiTheme="minorEastAsia" w:eastAsiaTheme="minorEastAsia" w:cstheme="minorEastAsia"/>
          <w:color w:val="auto"/>
        </w:rPr>
        <w:t>每一个法人单位和其他组织颁发的在全国范围内唯一的、终身不变的法定身份识别码。</w:t>
      </w:r>
      <w:r>
        <w:rPr>
          <w:rFonts w:hint="eastAsia" w:asciiTheme="minorEastAsia" w:hAnsiTheme="minorEastAsia" w:eastAsiaTheme="minorEastAsia" w:cstheme="minorEastAsia"/>
          <w:color w:val="auto"/>
          <w:u w:val="single"/>
        </w:rPr>
        <w:t>所有单位均填写本项。</w:t>
      </w:r>
    </w:p>
    <w:p>
      <w:pPr>
        <w:spacing w:line="360" w:lineRule="exact"/>
        <w:ind w:firstLine="420" w:firstLineChars="200"/>
        <w:rPr>
          <w:rFonts w:ascii="宋体" w:hAnsi="宋体"/>
          <w:color w:val="auto"/>
        </w:rPr>
      </w:pPr>
      <w:r>
        <w:rPr>
          <w:rFonts w:hint="eastAsia" w:asciiTheme="minorEastAsia" w:hAnsiTheme="minorEastAsia" w:eastAsiaTheme="minorEastAsia" w:cstheme="minorEastAsia"/>
          <w:color w:val="auto"/>
        </w:rPr>
        <w:t>统一社会信用代码由18位的阿拉伯数字或大写英文字母（不使用I、O、Z、S、V）组成，第1位为登记管理部门代码、第2位为机构类别代码、第3-8位为登记管理机关行政区划码、第9-17位为组织机构代码、第18位为校验码。</w:t>
      </w:r>
    </w:p>
    <w:p>
      <w:pPr>
        <w:spacing w:line="360" w:lineRule="exact"/>
        <w:ind w:firstLine="415" w:firstLineChars="19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第1位：登记管理部门代码，使用阿拉伯数字或英文字母表示。分为1机构编制；2外交；3司法行政；4文化；5民政；6旅游；7宗教；8工会；9工商；A中央军委改革和编制办公室；N农业；Y其他。</w:t>
      </w:r>
    </w:p>
    <w:p>
      <w:pPr>
        <w:spacing w:line="360" w:lineRule="exact"/>
        <w:ind w:firstLine="415" w:firstLineChars="19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第2位：机构类别代码，使用阿拉伯数字表示。分为：</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1机构编制：1机关，2事业单位，3中央编办直接管理机构编制的群众团体，9其他；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2外交：1外国常住新闻机构，9其他；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3司法行政：1律师执业机构，2公证处，3基层法律服务所，4司法鉴定机构，5仲裁委员会，9其他；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4文化：1外国在华文化中心，9其他；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5民政：1社会团体，2民办非企业单位，3基金会，9其他；</w:t>
      </w:r>
    </w:p>
    <w:p>
      <w:pPr>
        <w:spacing w:line="360" w:lineRule="exact"/>
        <w:ind w:left="420" w:left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6旅游：1外国旅游部门常驻代表机构，2港澳台地区旅游部门常驻内地（大陆）代表机构，9其他；7宗教：1宗教活动场所，2宗教院校，9其他；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8工会：1基层工会，9其他；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9工商：1企业，2个体工商户，3农民专业合作社；</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A中央军委改革和编制办公室：1军队事业单位，9其他；</w:t>
      </w:r>
    </w:p>
    <w:p>
      <w:pPr>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N农业：1组级集体经济组织，2村级集体经济组织，3乡镇级集体经济组织，9其他；</w:t>
      </w:r>
    </w:p>
    <w:p>
      <w:pPr>
        <w:spacing w:line="360" w:lineRule="exact"/>
        <w:ind w:left="210" w:leftChars="100" w:firstLine="210" w:firstLineChars="1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Y其他：不再具体划分机构类别，统一用1表示。</w:t>
      </w:r>
    </w:p>
    <w:p>
      <w:pPr>
        <w:spacing w:line="360" w:lineRule="exact"/>
        <w:ind w:firstLine="411" w:firstLineChars="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第3-8位：登记管理机关行政区划码，使用阿拉伯数字表示。（参照《中华人民共和国行政区划代码》〔GB/T 2260〕）。</w:t>
      </w:r>
    </w:p>
    <w:p>
      <w:pPr>
        <w:spacing w:line="360" w:lineRule="exact"/>
        <w:ind w:firstLine="413" w:firstLineChars="19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第9-17位：主体标识码（组织机构代码），使用阿拉伯数字或英文字母表示。（参照《全国组织机构代码编制规则》〔GB 11714〕）。</w:t>
      </w:r>
    </w:p>
    <w:p>
      <w:pPr>
        <w:spacing w:line="360" w:lineRule="exact"/>
        <w:ind w:left="210" w:leftChars="100" w:firstLine="205" w:firstLineChars="9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第18位：校验码，使用阿拉伯数字或英文字母表示。</w:t>
      </w:r>
    </w:p>
    <w:p>
      <w:pPr>
        <w:snapToGrid w:val="0"/>
        <w:spacing w:line="36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已经领取了统一社会信用代码的单位必须填写统一社会信用代码。在填写时，要按照《营业执照》（证书）上的统一社会信用代码填写，未领取加载统一社会信用代码证照的，免填本项。</w:t>
      </w:r>
    </w:p>
    <w:p>
      <w:pPr>
        <w:spacing w:line="360" w:lineRule="exact"/>
        <w:ind w:firstLine="420" w:firstLineChars="200"/>
        <w:textAlignment w:val="center"/>
        <w:rPr>
          <w:rFonts w:ascii="宋体"/>
          <w:color w:val="auto"/>
        </w:rPr>
      </w:pPr>
      <w:r>
        <w:rPr>
          <w:rFonts w:hint="eastAsia" w:asciiTheme="minorEastAsia" w:hAnsiTheme="minorEastAsia" w:eastAsiaTheme="minorEastAsia" w:cstheme="minorEastAsia"/>
          <w:color w:val="auto"/>
        </w:rPr>
        <w:t>尚未领取统一社会信用代码的单位，如有原技术监督部门颁发的《中华人民共和国组织机构代码证》，可填写组织机构代码证书上的代码；没有证书的，由统计部门赋予统计用临时代码，其中本部产业活动单位，可使用法人单位统一社会信用代码第9-16位，加“B”组成，或使用法人单位原组织机构代码号第1-8位，加“B”组成。</w:t>
      </w:r>
    </w:p>
    <w:p>
      <w:pPr>
        <w:snapToGrid w:val="0"/>
        <w:spacing w:line="360" w:lineRule="exact"/>
        <w:ind w:firstLine="420" w:firstLineChars="200"/>
        <w:rPr>
          <w:rFonts w:ascii="宋体"/>
          <w:color w:val="auto"/>
        </w:rPr>
      </w:pPr>
      <w:r>
        <w:rPr>
          <w:rFonts w:hint="eastAsia" w:ascii="黑体" w:hAnsi="宋体" w:eastAsia="黑体"/>
          <w:color w:val="auto"/>
          <w:szCs w:val="21"/>
        </w:rPr>
        <w:t>单位详细名称</w:t>
      </w:r>
      <w:r>
        <w:rPr>
          <w:rFonts w:hint="eastAsia" w:ascii="宋体" w:hAnsi="宋体"/>
          <w:color w:val="auto"/>
          <w:szCs w:val="21"/>
        </w:rPr>
        <w:t xml:space="preserve">  </w:t>
      </w:r>
      <w:r>
        <w:rPr>
          <w:rFonts w:hint="eastAsia" w:ascii="宋体" w:hAnsi="宋体" w:cs="宋体"/>
          <w:color w:val="auto"/>
        </w:rPr>
        <w:t>指经有关部门批准正式使用的单位全称。</w:t>
      </w:r>
      <w:r>
        <w:rPr>
          <w:rFonts w:hint="eastAsia" w:ascii="宋体" w:hAnsi="宋体" w:cs="宋体"/>
          <w:color w:val="auto"/>
          <w:u w:val="single"/>
        </w:rPr>
        <w:t>所有单位均填写本项。</w:t>
      </w:r>
    </w:p>
    <w:p>
      <w:pPr>
        <w:snapToGrid w:val="0"/>
        <w:spacing w:line="360" w:lineRule="exact"/>
        <w:ind w:firstLine="420" w:firstLineChars="200"/>
        <w:rPr>
          <w:rFonts w:ascii="宋体"/>
          <w:i/>
          <w:iCs/>
          <w:color w:val="auto"/>
          <w:u w:val="single"/>
        </w:rPr>
      </w:pPr>
      <w:r>
        <w:rPr>
          <w:rFonts w:hint="eastAsia" w:ascii="宋体" w:hAnsi="宋体" w:cs="宋体"/>
          <w:color w:val="auto"/>
        </w:rPr>
        <w:t>企业的详细名称按市场监管</w:t>
      </w:r>
      <w:r>
        <w:rPr>
          <w:rFonts w:ascii="宋体" w:hAnsi="宋体" w:cs="宋体"/>
          <w:color w:val="auto"/>
        </w:rPr>
        <w:t>部门</w:t>
      </w:r>
      <w:r>
        <w:rPr>
          <w:rFonts w:hint="eastAsia" w:ascii="宋体" w:hAnsi="宋体" w:cs="宋体"/>
          <w:color w:val="auto"/>
        </w:rPr>
        <w:t>登记的名称填写；机关、事业单位的详细名称按编制部门登记、批准的名称填写；社会团体、民办非企业单位、基金会和基层群众自治组织的详细名称按民政部门登记、批准的名称填写。其他单位</w:t>
      </w:r>
      <w:r>
        <w:rPr>
          <w:rFonts w:ascii="宋体" w:hAnsi="宋体" w:cs="宋体"/>
          <w:color w:val="auto"/>
        </w:rPr>
        <w:t>按相</w:t>
      </w:r>
      <w:r>
        <w:rPr>
          <w:rFonts w:hint="eastAsia" w:ascii="宋体" w:hAnsi="宋体" w:cs="宋体"/>
          <w:color w:val="auto"/>
        </w:rPr>
        <w:t>关</w:t>
      </w:r>
      <w:r>
        <w:rPr>
          <w:rFonts w:ascii="宋体" w:hAnsi="宋体" w:cs="宋体"/>
          <w:color w:val="auto"/>
        </w:rPr>
        <w:t>部门登记、批准的名称填</w:t>
      </w:r>
      <w:r>
        <w:rPr>
          <w:rFonts w:hint="eastAsia" w:ascii="宋体" w:hAnsi="宋体" w:cs="宋体"/>
          <w:color w:val="auto"/>
        </w:rPr>
        <w:t>写</w:t>
      </w:r>
      <w:r>
        <w:rPr>
          <w:rFonts w:ascii="宋体" w:hAnsi="宋体" w:cs="宋体"/>
          <w:color w:val="auto"/>
        </w:rPr>
        <w:t>。</w:t>
      </w:r>
      <w:r>
        <w:rPr>
          <w:rFonts w:hint="eastAsia" w:ascii="宋体" w:hAnsi="宋体" w:cs="宋体"/>
          <w:color w:val="auto"/>
        </w:rPr>
        <w:t>填写时要求使用规范化汉字填写，并与单位公章所使用的名称完全一致，</w:t>
      </w:r>
      <w:r>
        <w:rPr>
          <w:rFonts w:ascii="宋体" w:hAnsi="宋体" w:cs="宋体"/>
          <w:color w:val="auto"/>
        </w:rPr>
        <w:t>不得使用</w:t>
      </w:r>
      <w:r>
        <w:rPr>
          <w:rFonts w:hint="eastAsia" w:ascii="宋体" w:hAnsi="宋体" w:cs="宋体"/>
          <w:color w:val="auto"/>
        </w:rPr>
        <w:t>简称</w:t>
      </w:r>
      <w:r>
        <w:rPr>
          <w:rFonts w:ascii="宋体" w:hAnsi="宋体" w:cs="宋体"/>
          <w:color w:val="auto"/>
        </w:rPr>
        <w:t>、缩写等</w:t>
      </w:r>
      <w:r>
        <w:rPr>
          <w:rFonts w:hint="eastAsia" w:ascii="宋体" w:hAnsi="宋体" w:cs="宋体"/>
          <w:color w:val="auto"/>
        </w:rPr>
        <w:t>。</w:t>
      </w:r>
    </w:p>
    <w:p>
      <w:pPr>
        <w:spacing w:line="360" w:lineRule="exact"/>
        <w:ind w:firstLine="420" w:firstLineChars="200"/>
        <w:rPr>
          <w:rFonts w:ascii="宋体" w:hAnsi="宋体"/>
          <w:color w:val="auto"/>
          <w:szCs w:val="21"/>
        </w:rPr>
      </w:pPr>
      <w:r>
        <w:rPr>
          <w:rFonts w:hint="eastAsia" w:ascii="宋体" w:hAnsi="宋体" w:cs="宋体"/>
          <w:color w:val="auto"/>
        </w:rPr>
        <w:t>凡经登记主管机关核准或批准，具有两个或两个以上名称的单位，要求填写一个单位名称，同时用括号注明其余的单位名称</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黑体" w:hAnsi="宋体" w:eastAsia="黑体"/>
          <w:bCs/>
          <w:color w:val="auto"/>
          <w:szCs w:val="21"/>
        </w:rPr>
        <w:t xml:space="preserve">行业类别  </w:t>
      </w:r>
      <w:r>
        <w:rPr>
          <w:rFonts w:hint="eastAsia" w:ascii="宋体" w:hAnsi="宋体"/>
          <w:bCs/>
          <w:color w:val="auto"/>
          <w:szCs w:val="21"/>
        </w:rPr>
        <w:t>指</w:t>
      </w:r>
      <w:r>
        <w:rPr>
          <w:rFonts w:hint="eastAsia" w:ascii="宋体" w:hAnsi="宋体"/>
          <w:color w:val="auto"/>
          <w:szCs w:val="21"/>
        </w:rPr>
        <w:t>根据其从事的社会经济活动性质对各类单位进行的分类。本项分两部分填写：</w:t>
      </w:r>
    </w:p>
    <w:p>
      <w:pPr>
        <w:snapToGrid w:val="0"/>
        <w:spacing w:line="360" w:lineRule="exact"/>
        <w:ind w:firstLine="420" w:firstLineChars="200"/>
        <w:rPr>
          <w:rFonts w:ascii="宋体" w:hAnsi="宋体"/>
          <w:color w:val="auto"/>
          <w:szCs w:val="21"/>
        </w:rPr>
      </w:pPr>
      <w:r>
        <w:rPr>
          <w:rFonts w:hint="eastAsia" w:ascii="宋体" w:hAnsi="宋体"/>
          <w:color w:val="auto"/>
          <w:szCs w:val="21"/>
        </w:rPr>
        <w:t>第一部分：主要业务活动，</w:t>
      </w:r>
      <w:r>
        <w:rPr>
          <w:rFonts w:hint="eastAsia" w:ascii="宋体" w:hAnsi="宋体"/>
          <w:color w:val="auto"/>
          <w:szCs w:val="21"/>
          <w:u w:val="single"/>
        </w:rPr>
        <w:t>所有单位均填写本项</w:t>
      </w:r>
      <w:r>
        <w:rPr>
          <w:rFonts w:hint="eastAsia" w:ascii="宋体" w:hAnsi="宋体"/>
          <w:color w:val="auto"/>
          <w:szCs w:val="21"/>
        </w:rPr>
        <w:t>。具体填写各单位的一至三种主要业务活动名称，并按其重要程度或增</w:t>
      </w:r>
      <w:r>
        <w:rPr>
          <w:rFonts w:ascii="宋体" w:hAnsi="宋体"/>
          <w:color w:val="auto"/>
          <w:szCs w:val="21"/>
        </w:rPr>
        <w:t>加</w:t>
      </w:r>
      <w:r>
        <w:rPr>
          <w:rFonts w:hint="eastAsia" w:ascii="宋体" w:hAnsi="宋体"/>
          <w:color w:val="auto"/>
          <w:szCs w:val="21"/>
        </w:rPr>
        <w:t>值所占比重，从大到小顺序排列。</w:t>
      </w:r>
      <w:r>
        <w:rPr>
          <w:rFonts w:hint="eastAsia" w:ascii="宋体" w:hAnsi="宋体" w:cs="宋体"/>
          <w:color w:val="auto"/>
        </w:rPr>
        <w:t>填写时</w:t>
      </w:r>
      <w:r>
        <w:rPr>
          <w:rFonts w:ascii="宋体" w:hAnsi="宋体" w:cs="宋体"/>
          <w:color w:val="auto"/>
        </w:rPr>
        <w:t>，按照“动词</w:t>
      </w:r>
      <w:r>
        <w:rPr>
          <w:rFonts w:hint="eastAsia" w:ascii="宋体" w:hAnsi="宋体" w:cs="宋体"/>
          <w:color w:val="auto"/>
        </w:rPr>
        <w:t>+（修饰性定语）名词</w:t>
      </w:r>
      <w:r>
        <w:rPr>
          <w:rFonts w:ascii="宋体" w:hAnsi="宋体" w:cs="宋体"/>
          <w:color w:val="auto"/>
        </w:rPr>
        <w:t>”或“</w:t>
      </w:r>
      <w:r>
        <w:rPr>
          <w:rFonts w:hint="eastAsia" w:ascii="宋体" w:hAnsi="宋体" w:cs="宋体"/>
          <w:color w:val="auto"/>
        </w:rPr>
        <w:t>（修饰性定语）名词+动词</w:t>
      </w:r>
      <w:r>
        <w:rPr>
          <w:rFonts w:ascii="宋体" w:hAnsi="宋体" w:cs="宋体"/>
          <w:color w:val="auto"/>
        </w:rPr>
        <w:t>”</w:t>
      </w:r>
      <w:r>
        <w:rPr>
          <w:rFonts w:hint="eastAsia" w:ascii="宋体" w:hAnsi="宋体" w:cs="宋体"/>
          <w:color w:val="auto"/>
        </w:rPr>
        <w:t>的</w:t>
      </w:r>
      <w:r>
        <w:rPr>
          <w:rFonts w:ascii="宋体" w:hAnsi="宋体" w:cs="宋体"/>
          <w:color w:val="auto"/>
        </w:rPr>
        <w:t>形式填写，动词用于描述业务活动的类型，名词用于描述</w:t>
      </w:r>
      <w:r>
        <w:rPr>
          <w:rFonts w:hint="eastAsia" w:ascii="宋体" w:hAnsi="宋体" w:cs="宋体"/>
          <w:color w:val="auto"/>
        </w:rPr>
        <w:t>商品</w:t>
      </w:r>
      <w:r>
        <w:rPr>
          <w:rFonts w:ascii="宋体" w:hAnsi="宋体" w:cs="宋体"/>
          <w:color w:val="auto"/>
        </w:rPr>
        <w:t>或服务的名称，</w:t>
      </w:r>
      <w:r>
        <w:rPr>
          <w:rFonts w:hint="eastAsia" w:ascii="宋体" w:hAnsi="宋体" w:cs="宋体"/>
          <w:color w:val="auto"/>
        </w:rPr>
        <w:t>如“铝</w:t>
      </w:r>
      <w:r>
        <w:rPr>
          <w:rFonts w:ascii="宋体" w:hAnsi="宋体" w:cs="宋体"/>
          <w:color w:val="auto"/>
        </w:rPr>
        <w:t>矿采掘”“</w:t>
      </w:r>
      <w:r>
        <w:rPr>
          <w:rFonts w:hint="eastAsia" w:ascii="宋体" w:hAnsi="宋体" w:cs="宋体"/>
          <w:color w:val="auto"/>
        </w:rPr>
        <w:t>纯棉</w:t>
      </w:r>
      <w:r>
        <w:rPr>
          <w:rFonts w:ascii="宋体" w:hAnsi="宋体" w:cs="宋体"/>
          <w:color w:val="auto"/>
        </w:rPr>
        <w:t>服装加工”“</w:t>
      </w:r>
      <w:r>
        <w:rPr>
          <w:rFonts w:hint="eastAsia" w:ascii="宋体" w:hAnsi="宋体" w:cs="宋体"/>
          <w:color w:val="auto"/>
        </w:rPr>
        <w:t>市政</w:t>
      </w:r>
      <w:r>
        <w:rPr>
          <w:rFonts w:ascii="宋体" w:hAnsi="宋体" w:cs="宋体"/>
          <w:color w:val="auto"/>
        </w:rPr>
        <w:t>道路施工”“</w:t>
      </w:r>
      <w:r>
        <w:rPr>
          <w:rFonts w:hint="eastAsia" w:ascii="宋体" w:hAnsi="宋体" w:cs="宋体"/>
          <w:color w:val="auto"/>
        </w:rPr>
        <w:t>房地产</w:t>
      </w:r>
      <w:r>
        <w:rPr>
          <w:rFonts w:ascii="宋体" w:hAnsi="宋体" w:cs="宋体"/>
          <w:color w:val="auto"/>
        </w:rPr>
        <w:t>开发经营”“</w:t>
      </w:r>
      <w:r>
        <w:rPr>
          <w:rFonts w:hint="eastAsia" w:ascii="宋体" w:hAnsi="宋体" w:cs="宋体"/>
          <w:color w:val="auto"/>
        </w:rPr>
        <w:t>五金制品批发</w:t>
      </w:r>
      <w:r>
        <w:rPr>
          <w:rFonts w:ascii="宋体" w:hAnsi="宋体" w:cs="宋体"/>
          <w:color w:val="auto"/>
        </w:rPr>
        <w:t>”“</w:t>
      </w:r>
      <w:r>
        <w:rPr>
          <w:rFonts w:hint="eastAsia" w:ascii="宋体" w:hAnsi="宋体" w:cs="宋体"/>
          <w:color w:val="auto"/>
        </w:rPr>
        <w:t>普通</w:t>
      </w:r>
      <w:r>
        <w:rPr>
          <w:rFonts w:ascii="宋体" w:hAnsi="宋体" w:cs="宋体"/>
          <w:color w:val="auto"/>
        </w:rPr>
        <w:t>小学教育”</w:t>
      </w:r>
      <w:r>
        <w:rPr>
          <w:rFonts w:hint="eastAsia" w:ascii="宋体" w:hAnsi="宋体" w:cs="宋体"/>
          <w:color w:val="auto"/>
        </w:rPr>
        <w:t>等</w:t>
      </w:r>
      <w:r>
        <w:rPr>
          <w:rFonts w:ascii="宋体" w:hAnsi="宋体" w:cs="宋体"/>
          <w:color w:val="auto"/>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筹建单位按建成投产（营业）后活动性质填写主要业务活动名称。</w:t>
      </w:r>
    </w:p>
    <w:p>
      <w:pPr>
        <w:snapToGrid w:val="0"/>
        <w:spacing w:line="360" w:lineRule="exact"/>
        <w:ind w:firstLine="420" w:firstLineChars="200"/>
        <w:rPr>
          <w:rFonts w:ascii="宋体" w:hAnsi="宋体"/>
          <w:color w:val="auto"/>
          <w:szCs w:val="21"/>
        </w:rPr>
      </w:pPr>
      <w:r>
        <w:rPr>
          <w:rFonts w:hint="eastAsia" w:ascii="宋体" w:hAnsi="宋体"/>
          <w:color w:val="auto"/>
          <w:szCs w:val="21"/>
        </w:rPr>
        <w:t>第二部分：行业代码，</w:t>
      </w:r>
      <w:r>
        <w:rPr>
          <w:rFonts w:hint="eastAsia" w:ascii="宋体" w:hAnsi="宋体"/>
          <w:color w:val="auto"/>
          <w:szCs w:val="21"/>
          <w:u w:val="single"/>
        </w:rPr>
        <w:t>填报单位免填</w:t>
      </w:r>
      <w:r>
        <w:rPr>
          <w:rFonts w:hint="eastAsia" w:ascii="宋体" w:hAnsi="宋体"/>
          <w:color w:val="auto"/>
          <w:szCs w:val="21"/>
        </w:rPr>
        <w:t>。由所在地统计机构根据各单位填写的主要业务活动，对照《国民经济行业分类》（GB/T4754－201</w:t>
      </w:r>
      <w:r>
        <w:rPr>
          <w:rFonts w:ascii="宋体" w:hAnsi="宋体"/>
          <w:color w:val="auto"/>
          <w:szCs w:val="21"/>
        </w:rPr>
        <w:t>7</w:t>
      </w:r>
      <w:r>
        <w:rPr>
          <w:rFonts w:hint="eastAsia" w:ascii="宋体" w:hAnsi="宋体"/>
          <w:color w:val="auto"/>
          <w:szCs w:val="21"/>
        </w:rPr>
        <w:t>）填写行业小类代码。</w:t>
      </w:r>
    </w:p>
    <w:p>
      <w:pPr>
        <w:spacing w:line="360" w:lineRule="exact"/>
        <w:ind w:firstLine="420" w:firstLineChars="200"/>
        <w:rPr>
          <w:rFonts w:ascii="宋体" w:hAnsi="宋体"/>
          <w:color w:val="auto"/>
          <w:szCs w:val="21"/>
        </w:rPr>
      </w:pPr>
      <w:r>
        <w:rPr>
          <w:rFonts w:hint="eastAsia" w:ascii="宋体" w:hAnsi="宋体"/>
          <w:color w:val="auto"/>
          <w:szCs w:val="21"/>
        </w:rPr>
        <w:t>筹建单位按建成投产（营业）后的活动性质填写行业小类代码。</w:t>
      </w:r>
    </w:p>
    <w:p>
      <w:pPr>
        <w:tabs>
          <w:tab w:val="left" w:pos="1440"/>
        </w:tabs>
        <w:spacing w:line="360" w:lineRule="exact"/>
        <w:ind w:firstLine="420" w:firstLineChars="200"/>
        <w:rPr>
          <w:rFonts w:ascii="宋体" w:hAnsi="宋体"/>
          <w:color w:val="auto"/>
          <w:szCs w:val="21"/>
        </w:rPr>
      </w:pPr>
      <w:r>
        <w:rPr>
          <w:rFonts w:hint="eastAsia" w:ascii="黑体" w:hAnsi="宋体" w:eastAsia="黑体"/>
          <w:color w:val="auto"/>
          <w:szCs w:val="21"/>
        </w:rPr>
        <w:t>报表类别</w:t>
      </w:r>
      <w:r>
        <w:rPr>
          <w:rFonts w:hint="eastAsia" w:ascii="宋体" w:hAnsi="宋体"/>
          <w:color w:val="auto"/>
          <w:szCs w:val="21"/>
        </w:rPr>
        <w:t xml:space="preserve">  指调查单位需要填报某一行业报表的类别，包括农业、规模以上工业、规模以下工业、建筑业、批发和零售业、住宿和餐饮业、房地产开发经营业、规模以上服务业、投资和其他。调查单位通过报表类别来确定需要填报的报表内容。</w:t>
      </w:r>
      <w:r>
        <w:rPr>
          <w:rFonts w:hint="eastAsia" w:ascii="宋体" w:hAnsi="宋体"/>
          <w:color w:val="auto"/>
          <w:szCs w:val="21"/>
          <w:u w:val="single"/>
        </w:rPr>
        <w:t>此项由国</w:t>
      </w:r>
      <w:r>
        <w:rPr>
          <w:rFonts w:ascii="宋体" w:hAnsi="宋体"/>
          <w:color w:val="auto"/>
          <w:szCs w:val="21"/>
          <w:u w:val="single"/>
        </w:rPr>
        <w:t>家</w:t>
      </w:r>
      <w:r>
        <w:rPr>
          <w:rFonts w:hint="eastAsia" w:ascii="宋体" w:hAnsi="宋体"/>
          <w:color w:val="auto"/>
          <w:szCs w:val="21"/>
          <w:u w:val="single"/>
        </w:rPr>
        <w:t>统计机构统一填写，填报单位免填。</w:t>
      </w:r>
    </w:p>
    <w:p>
      <w:pPr>
        <w:snapToGrid w:val="0"/>
        <w:spacing w:line="360" w:lineRule="exact"/>
        <w:ind w:firstLine="420" w:firstLineChars="200"/>
        <w:rPr>
          <w:rFonts w:ascii="宋体" w:hAnsi="宋体"/>
          <w:color w:val="auto"/>
          <w:spacing w:val="4"/>
          <w:szCs w:val="21"/>
        </w:rPr>
      </w:pPr>
      <w:r>
        <w:rPr>
          <w:rFonts w:hint="eastAsia" w:ascii="黑体" w:hAnsi="宋体" w:eastAsia="黑体"/>
          <w:color w:val="auto"/>
          <w:szCs w:val="21"/>
        </w:rPr>
        <w:t>单位所在地区划及</w:t>
      </w:r>
      <w:r>
        <w:rPr>
          <w:rFonts w:ascii="黑体" w:hAnsi="宋体" w:eastAsia="黑体"/>
          <w:color w:val="auto"/>
          <w:szCs w:val="21"/>
        </w:rPr>
        <w:t>详细地址</w:t>
      </w:r>
      <w:r>
        <w:rPr>
          <w:rFonts w:hint="eastAsia" w:ascii="黑体" w:hAnsi="宋体" w:eastAsia="黑体"/>
          <w:color w:val="auto"/>
          <w:szCs w:val="21"/>
        </w:rPr>
        <w:t xml:space="preserve">  </w:t>
      </w:r>
      <w:r>
        <w:rPr>
          <w:rFonts w:hint="eastAsia" w:ascii="宋体" w:hAnsi="宋体"/>
          <w:color w:val="auto"/>
          <w:spacing w:val="4"/>
          <w:szCs w:val="21"/>
        </w:rPr>
        <w:t>指单位</w:t>
      </w:r>
      <w:r>
        <w:rPr>
          <w:rFonts w:hint="eastAsia" w:ascii="宋体" w:hAnsi="宋体" w:cs="宋体"/>
          <w:color w:val="auto"/>
          <w:spacing w:val="4"/>
        </w:rPr>
        <w:t>主要经营地</w:t>
      </w:r>
      <w:r>
        <w:rPr>
          <w:rFonts w:hint="eastAsia" w:ascii="宋体" w:hAnsi="宋体"/>
          <w:color w:val="auto"/>
          <w:spacing w:val="4"/>
          <w:szCs w:val="21"/>
        </w:rPr>
        <w:t>所处的详细地址、区划代码、城乡代码等。本栏分三部分填写：</w:t>
      </w:r>
    </w:p>
    <w:p>
      <w:pPr>
        <w:snapToGrid w:val="0"/>
        <w:spacing w:line="360" w:lineRule="exact"/>
        <w:ind w:firstLine="420" w:firstLineChars="200"/>
        <w:rPr>
          <w:rFonts w:ascii="宋体" w:hAnsi="宋体"/>
          <w:color w:val="auto"/>
          <w:szCs w:val="21"/>
        </w:rPr>
      </w:pPr>
      <w:r>
        <w:rPr>
          <w:rFonts w:hint="eastAsia" w:ascii="宋体" w:hAnsi="宋体"/>
          <w:color w:val="auto"/>
          <w:szCs w:val="21"/>
        </w:rPr>
        <w:t>第一部分：单位主要</w:t>
      </w:r>
      <w:r>
        <w:rPr>
          <w:rFonts w:ascii="宋体" w:hAnsi="宋体"/>
          <w:color w:val="auto"/>
          <w:szCs w:val="21"/>
        </w:rPr>
        <w:t>经营地</w:t>
      </w:r>
      <w:r>
        <w:rPr>
          <w:rFonts w:hint="eastAsia" w:ascii="宋体" w:hAnsi="宋体"/>
          <w:color w:val="auto"/>
          <w:szCs w:val="21"/>
        </w:rPr>
        <w:t>所处的详细地址。</w:t>
      </w:r>
      <w:r>
        <w:rPr>
          <w:rFonts w:hint="eastAsia" w:ascii="宋体" w:hAnsi="宋体"/>
          <w:color w:val="auto"/>
          <w:szCs w:val="21"/>
          <w:u w:val="single"/>
        </w:rPr>
        <w:t>所有单位均填写本项。</w:t>
      </w:r>
      <w:r>
        <w:rPr>
          <w:rFonts w:hint="eastAsia" w:ascii="宋体" w:hAnsi="宋体"/>
          <w:color w:val="auto"/>
          <w:szCs w:val="21"/>
        </w:rPr>
        <w:t>要求写明单位主要</w:t>
      </w:r>
      <w:r>
        <w:rPr>
          <w:rFonts w:ascii="宋体" w:hAnsi="宋体"/>
          <w:color w:val="auto"/>
          <w:szCs w:val="21"/>
        </w:rPr>
        <w:t>经营地</w:t>
      </w:r>
      <w:r>
        <w:rPr>
          <w:rFonts w:hint="eastAsia" w:ascii="宋体" w:hAnsi="宋体"/>
          <w:color w:val="auto"/>
          <w:szCs w:val="21"/>
        </w:rPr>
        <w:t>所在的省（自治区、直辖市）、市（地、州、盟）、县（市、区、旗）、</w:t>
      </w:r>
      <w:r>
        <w:rPr>
          <w:rFonts w:hint="eastAsia" w:ascii="宋体" w:hAnsi="宋体" w:cs="宋体"/>
          <w:color w:val="auto"/>
        </w:rPr>
        <w:t>乡</w:t>
      </w:r>
      <w:r>
        <w:rPr>
          <w:rFonts w:ascii="宋体" w:hAnsi="宋体" w:cs="宋体"/>
          <w:color w:val="auto"/>
        </w:rPr>
        <w:t>（</w:t>
      </w:r>
      <w:r>
        <w:rPr>
          <w:rFonts w:hint="eastAsia" w:ascii="宋体" w:hAnsi="宋体" w:cs="宋体"/>
          <w:color w:val="auto"/>
        </w:rPr>
        <w:t>镇、街道办事处</w:t>
      </w:r>
      <w:r>
        <w:rPr>
          <w:rFonts w:ascii="宋体" w:hAnsi="宋体" w:cs="宋体"/>
          <w:color w:val="auto"/>
        </w:rPr>
        <w:t>）</w:t>
      </w:r>
      <w:r>
        <w:rPr>
          <w:rFonts w:hint="eastAsia" w:ascii="宋体" w:hAnsi="宋体" w:cs="宋体"/>
          <w:color w:val="auto"/>
        </w:rPr>
        <w:t>、村（居）委会以及具体街（路）</w:t>
      </w:r>
      <w:r>
        <w:rPr>
          <w:rFonts w:hint="eastAsia" w:ascii="宋体" w:hAnsi="宋体"/>
          <w:color w:val="auto"/>
          <w:szCs w:val="21"/>
        </w:rPr>
        <w:t>的名称和详细的门牌号码，不能填写通讯号码或通讯信箱号码。</w:t>
      </w:r>
    </w:p>
    <w:p>
      <w:pPr>
        <w:snapToGrid w:val="0"/>
        <w:spacing w:line="360" w:lineRule="exact"/>
        <w:ind w:firstLine="420" w:firstLineChars="200"/>
        <w:rPr>
          <w:rFonts w:ascii="宋体" w:hAnsi="宋体"/>
          <w:color w:val="auto"/>
          <w:szCs w:val="21"/>
        </w:rPr>
      </w:pPr>
      <w:r>
        <w:rPr>
          <w:rFonts w:hint="eastAsia" w:ascii="宋体" w:hAnsi="宋体"/>
          <w:color w:val="auto"/>
          <w:szCs w:val="21"/>
        </w:rPr>
        <w:t>第二部分：区划代码，指单位主要</w:t>
      </w:r>
      <w:r>
        <w:rPr>
          <w:rFonts w:ascii="宋体" w:hAnsi="宋体"/>
          <w:color w:val="auto"/>
          <w:szCs w:val="21"/>
        </w:rPr>
        <w:t>经营地</w:t>
      </w:r>
      <w:r>
        <w:rPr>
          <w:rFonts w:hint="eastAsia" w:ascii="宋体" w:hAnsi="宋体"/>
          <w:color w:val="auto"/>
          <w:szCs w:val="21"/>
        </w:rPr>
        <w:t>所在地区的区划代码。按2</w:t>
      </w:r>
      <w:r>
        <w:rPr>
          <w:rFonts w:ascii="宋体" w:hAnsi="宋体"/>
          <w:color w:val="auto"/>
          <w:szCs w:val="21"/>
        </w:rPr>
        <w:t>020</w:t>
      </w:r>
      <w:r>
        <w:rPr>
          <w:rFonts w:hint="eastAsia" w:ascii="宋体" w:hAnsi="宋体"/>
          <w:color w:val="auto"/>
          <w:szCs w:val="21"/>
        </w:rPr>
        <w:t>年</w:t>
      </w:r>
      <w:r>
        <w:rPr>
          <w:rFonts w:ascii="宋体" w:hAnsi="宋体"/>
          <w:color w:val="auto"/>
          <w:szCs w:val="21"/>
        </w:rPr>
        <w:t>《</w:t>
      </w:r>
      <w:r>
        <w:rPr>
          <w:rFonts w:hint="eastAsia" w:ascii="宋体" w:hAnsi="宋体"/>
          <w:color w:val="auto"/>
          <w:szCs w:val="21"/>
        </w:rPr>
        <w:t>统计用区划代码和</w:t>
      </w:r>
      <w:r>
        <w:rPr>
          <w:rFonts w:ascii="宋体" w:hAnsi="宋体"/>
          <w:color w:val="auto"/>
          <w:szCs w:val="21"/>
        </w:rPr>
        <w:t>城乡划分代码》</w:t>
      </w:r>
      <w:r>
        <w:rPr>
          <w:rFonts w:hint="eastAsia" w:ascii="宋体" w:hAnsi="宋体"/>
          <w:color w:val="auto"/>
          <w:szCs w:val="21"/>
        </w:rPr>
        <w:t>填写，</w:t>
      </w:r>
      <w:r>
        <w:rPr>
          <w:rFonts w:hint="eastAsia" w:ascii="宋体" w:hAnsi="宋体"/>
          <w:color w:val="auto"/>
          <w:szCs w:val="21"/>
          <w:u w:val="single"/>
        </w:rPr>
        <w:t>由所在地统计机构统一填写，填报单位免填。</w:t>
      </w:r>
    </w:p>
    <w:p>
      <w:pPr>
        <w:spacing w:line="360" w:lineRule="exact"/>
        <w:rPr>
          <w:rFonts w:ascii="宋体" w:hAnsi="宋体"/>
          <w:color w:val="auto"/>
          <w:szCs w:val="21"/>
        </w:rPr>
      </w:pPr>
      <w:r>
        <w:rPr>
          <w:rFonts w:hint="eastAsia" w:ascii="宋体" w:hAnsi="宋体"/>
          <w:color w:val="auto"/>
          <w:szCs w:val="21"/>
        </w:rPr>
        <w:t xml:space="preserve">    第三部分：城乡代码，指单位主要</w:t>
      </w:r>
      <w:r>
        <w:rPr>
          <w:rFonts w:ascii="宋体" w:hAnsi="宋体"/>
          <w:color w:val="auto"/>
          <w:szCs w:val="21"/>
        </w:rPr>
        <w:t>经营地</w:t>
      </w:r>
      <w:r>
        <w:rPr>
          <w:rFonts w:hint="eastAsia" w:ascii="宋体" w:hAnsi="宋体"/>
          <w:color w:val="auto"/>
          <w:szCs w:val="21"/>
        </w:rPr>
        <w:t>所在地区的城乡代码，按2</w:t>
      </w:r>
      <w:r>
        <w:rPr>
          <w:rFonts w:ascii="宋体" w:hAnsi="宋体"/>
          <w:color w:val="auto"/>
          <w:szCs w:val="21"/>
        </w:rPr>
        <w:t>020</w:t>
      </w:r>
      <w:r>
        <w:rPr>
          <w:rFonts w:hint="eastAsia" w:ascii="宋体" w:hAnsi="宋体"/>
          <w:color w:val="auto"/>
          <w:szCs w:val="21"/>
        </w:rPr>
        <w:t>年</w:t>
      </w:r>
      <w:r>
        <w:rPr>
          <w:rFonts w:ascii="宋体" w:hAnsi="宋体"/>
          <w:color w:val="auto"/>
          <w:szCs w:val="21"/>
        </w:rPr>
        <w:t>《</w:t>
      </w:r>
      <w:r>
        <w:rPr>
          <w:rFonts w:hint="eastAsia" w:ascii="宋体" w:hAnsi="宋体"/>
          <w:color w:val="auto"/>
          <w:szCs w:val="21"/>
        </w:rPr>
        <w:t>统计用</w:t>
      </w:r>
      <w:r>
        <w:rPr>
          <w:rFonts w:ascii="宋体" w:hAnsi="宋体"/>
          <w:color w:val="auto"/>
          <w:szCs w:val="21"/>
        </w:rPr>
        <w:t>区划代码和</w:t>
      </w:r>
      <w:r>
        <w:rPr>
          <w:rFonts w:hint="eastAsia" w:ascii="宋体" w:hAnsi="宋体"/>
          <w:color w:val="auto"/>
          <w:szCs w:val="21"/>
        </w:rPr>
        <w:t>城乡划分代码</w:t>
      </w:r>
      <w:r>
        <w:rPr>
          <w:rFonts w:ascii="宋体" w:hAnsi="宋体"/>
          <w:color w:val="auto"/>
          <w:szCs w:val="21"/>
        </w:rPr>
        <w:t>》</w:t>
      </w:r>
      <w:r>
        <w:rPr>
          <w:rFonts w:hint="eastAsia" w:ascii="宋体" w:hAnsi="宋体"/>
          <w:color w:val="auto"/>
          <w:szCs w:val="21"/>
        </w:rPr>
        <w:t>填写，</w:t>
      </w:r>
      <w:r>
        <w:rPr>
          <w:rFonts w:hint="eastAsia" w:ascii="宋体" w:hAnsi="宋体"/>
          <w:color w:val="auto"/>
          <w:szCs w:val="21"/>
          <w:u w:val="single"/>
        </w:rPr>
        <w:t>由所在地统计机构后期处理生成，填报单位免填。</w:t>
      </w:r>
    </w:p>
    <w:p>
      <w:pPr>
        <w:snapToGrid w:val="0"/>
        <w:spacing w:line="360" w:lineRule="exact"/>
        <w:ind w:firstLine="420" w:firstLineChars="200"/>
        <w:rPr>
          <w:rFonts w:ascii="宋体" w:hAnsi="宋体"/>
          <w:bCs/>
          <w:color w:val="auto"/>
          <w:szCs w:val="21"/>
        </w:rPr>
      </w:pPr>
      <w:r>
        <w:rPr>
          <w:rFonts w:hint="eastAsia" w:ascii="黑体" w:hAnsi="宋体" w:eastAsia="黑体"/>
          <w:bCs/>
          <w:color w:val="auto"/>
          <w:szCs w:val="21"/>
        </w:rPr>
        <w:t>单位注册地区划及</w:t>
      </w:r>
      <w:r>
        <w:rPr>
          <w:rFonts w:ascii="黑体" w:hAnsi="宋体" w:eastAsia="黑体"/>
          <w:bCs/>
          <w:color w:val="auto"/>
          <w:szCs w:val="21"/>
        </w:rPr>
        <w:t>详细地址</w:t>
      </w:r>
      <w:r>
        <w:rPr>
          <w:rFonts w:hint="eastAsia" w:ascii="黑体" w:hAnsi="宋体" w:eastAsia="黑体"/>
          <w:bCs/>
          <w:color w:val="auto"/>
          <w:szCs w:val="21"/>
        </w:rPr>
        <w:t xml:space="preserve">  </w:t>
      </w:r>
      <w:r>
        <w:rPr>
          <w:rFonts w:hint="eastAsia" w:ascii="宋体" w:hAnsi="宋体"/>
          <w:bCs/>
          <w:color w:val="auto"/>
          <w:szCs w:val="21"/>
        </w:rPr>
        <w:t>指单位在审批登记</w:t>
      </w:r>
      <w:r>
        <w:rPr>
          <w:rFonts w:ascii="宋体" w:hAnsi="宋体"/>
          <w:bCs/>
          <w:color w:val="auto"/>
          <w:szCs w:val="21"/>
        </w:rPr>
        <w:t>部门</w:t>
      </w:r>
      <w:r>
        <w:rPr>
          <w:rFonts w:hint="eastAsia" w:ascii="宋体" w:hAnsi="宋体"/>
          <w:bCs/>
          <w:color w:val="auto"/>
          <w:szCs w:val="21"/>
        </w:rPr>
        <w:t>登记注册的地址、区划代码和城乡代码。本栏分为三部分填写：</w:t>
      </w:r>
    </w:p>
    <w:p>
      <w:pPr>
        <w:snapToGrid w:val="0"/>
        <w:spacing w:line="360" w:lineRule="exact"/>
        <w:ind w:firstLine="420" w:firstLineChars="200"/>
        <w:rPr>
          <w:rFonts w:ascii="宋体" w:hAnsi="宋体"/>
          <w:color w:val="auto"/>
          <w:szCs w:val="21"/>
        </w:rPr>
      </w:pPr>
      <w:r>
        <w:rPr>
          <w:rFonts w:hint="eastAsia" w:ascii="宋体" w:hAnsi="宋体"/>
          <w:color w:val="auto"/>
          <w:szCs w:val="21"/>
        </w:rPr>
        <w:t>第一部分：单位注册的详细地址，</w:t>
      </w:r>
      <w:r>
        <w:rPr>
          <w:rFonts w:hint="eastAsia" w:ascii="宋体" w:hAnsi="宋体" w:cs="宋体"/>
          <w:color w:val="auto"/>
        </w:rPr>
        <w:t>建筑业单位必须填写本项；其他行业单位注册地与经营地不一致的需填写本项，地址相同的可免填。</w:t>
      </w:r>
      <w:r>
        <w:rPr>
          <w:rFonts w:hint="eastAsia" w:ascii="宋体" w:hAnsi="宋体"/>
          <w:color w:val="auto"/>
          <w:szCs w:val="21"/>
        </w:rPr>
        <w:t>要求写明单位注册地所在的省（自治区、直辖市）、市（地、州、盟）、县（市、区、旗）、</w:t>
      </w:r>
      <w:r>
        <w:rPr>
          <w:rFonts w:hint="eastAsia" w:ascii="宋体" w:hAnsi="宋体" w:cs="宋体"/>
          <w:color w:val="auto"/>
        </w:rPr>
        <w:t>乡</w:t>
      </w:r>
      <w:r>
        <w:rPr>
          <w:rFonts w:ascii="宋体" w:hAnsi="宋体" w:cs="宋体"/>
          <w:color w:val="auto"/>
        </w:rPr>
        <w:t>（</w:t>
      </w:r>
      <w:r>
        <w:rPr>
          <w:rFonts w:hint="eastAsia" w:ascii="宋体" w:hAnsi="宋体" w:cs="宋体"/>
          <w:color w:val="auto"/>
        </w:rPr>
        <w:t>镇、街道办事处</w:t>
      </w:r>
      <w:r>
        <w:rPr>
          <w:rFonts w:ascii="宋体" w:hAnsi="宋体" w:cs="宋体"/>
          <w:color w:val="auto"/>
        </w:rPr>
        <w:t>）</w:t>
      </w:r>
      <w:r>
        <w:rPr>
          <w:rFonts w:hint="eastAsia" w:ascii="宋体" w:hAnsi="宋体" w:cs="宋体"/>
          <w:color w:val="auto"/>
        </w:rPr>
        <w:t>、村（居）委会以及具体街（路）</w:t>
      </w:r>
      <w:r>
        <w:rPr>
          <w:rFonts w:hint="eastAsia" w:ascii="宋体" w:hAnsi="宋体"/>
          <w:color w:val="auto"/>
          <w:szCs w:val="21"/>
        </w:rPr>
        <w:t>的名称和详细的门牌号码，不能填写通讯号码或通讯信箱号码。</w:t>
      </w:r>
    </w:p>
    <w:p>
      <w:pPr>
        <w:snapToGrid w:val="0"/>
        <w:spacing w:line="360" w:lineRule="exact"/>
        <w:ind w:firstLine="420" w:firstLineChars="200"/>
        <w:rPr>
          <w:rFonts w:ascii="宋体" w:hAnsi="宋体"/>
          <w:color w:val="auto"/>
          <w:szCs w:val="21"/>
        </w:rPr>
      </w:pPr>
      <w:r>
        <w:rPr>
          <w:rFonts w:hint="eastAsia" w:ascii="宋体" w:hAnsi="宋体"/>
          <w:color w:val="auto"/>
          <w:szCs w:val="21"/>
        </w:rPr>
        <w:t>第二部分：区划代码，指单位注册地的区划代码，按2</w:t>
      </w:r>
      <w:r>
        <w:rPr>
          <w:rFonts w:ascii="宋体" w:hAnsi="宋体"/>
          <w:color w:val="auto"/>
          <w:szCs w:val="21"/>
        </w:rPr>
        <w:t>020</w:t>
      </w:r>
      <w:r>
        <w:rPr>
          <w:rFonts w:hint="eastAsia" w:ascii="宋体" w:hAnsi="宋体"/>
          <w:color w:val="auto"/>
          <w:szCs w:val="21"/>
        </w:rPr>
        <w:t>年</w:t>
      </w:r>
      <w:r>
        <w:rPr>
          <w:rFonts w:ascii="宋体" w:hAnsi="宋体"/>
          <w:color w:val="auto"/>
          <w:szCs w:val="21"/>
        </w:rPr>
        <w:t>《</w:t>
      </w:r>
      <w:r>
        <w:rPr>
          <w:rFonts w:hint="eastAsia" w:ascii="宋体" w:hAnsi="宋体"/>
          <w:color w:val="auto"/>
          <w:szCs w:val="21"/>
        </w:rPr>
        <w:t>统计用区划代码和</w:t>
      </w:r>
      <w:r>
        <w:rPr>
          <w:rFonts w:ascii="宋体" w:hAnsi="宋体"/>
          <w:color w:val="auto"/>
          <w:szCs w:val="21"/>
        </w:rPr>
        <w:t>城乡划分代码》</w:t>
      </w:r>
      <w:r>
        <w:rPr>
          <w:rFonts w:hint="eastAsia" w:ascii="宋体" w:hAnsi="宋体"/>
          <w:color w:val="auto"/>
          <w:szCs w:val="21"/>
        </w:rPr>
        <w:t>填写，</w:t>
      </w:r>
      <w:r>
        <w:rPr>
          <w:rFonts w:hint="eastAsia" w:ascii="宋体" w:hAnsi="宋体"/>
          <w:color w:val="auto"/>
          <w:szCs w:val="21"/>
          <w:u w:val="single"/>
        </w:rPr>
        <w:t>由所在地统计机构统一填写，填报单位免填。</w:t>
      </w:r>
    </w:p>
    <w:p>
      <w:pPr>
        <w:spacing w:line="360" w:lineRule="exact"/>
        <w:rPr>
          <w:rFonts w:ascii="宋体" w:hAnsi="宋体"/>
          <w:color w:val="auto"/>
          <w:szCs w:val="21"/>
        </w:rPr>
      </w:pPr>
      <w:r>
        <w:rPr>
          <w:rFonts w:hint="eastAsia" w:ascii="宋体" w:hAnsi="宋体"/>
          <w:color w:val="auto"/>
          <w:szCs w:val="21"/>
        </w:rPr>
        <w:t xml:space="preserve">    第三部分：城乡代码，指单位注册地的城乡代码，按2</w:t>
      </w:r>
      <w:r>
        <w:rPr>
          <w:rFonts w:ascii="宋体" w:hAnsi="宋体"/>
          <w:color w:val="auto"/>
          <w:szCs w:val="21"/>
        </w:rPr>
        <w:t>020</w:t>
      </w:r>
      <w:r>
        <w:rPr>
          <w:rFonts w:hint="eastAsia" w:ascii="宋体" w:hAnsi="宋体"/>
          <w:color w:val="auto"/>
          <w:szCs w:val="21"/>
        </w:rPr>
        <w:t>年</w:t>
      </w:r>
      <w:r>
        <w:rPr>
          <w:rFonts w:ascii="宋体" w:hAnsi="宋体"/>
          <w:color w:val="auto"/>
          <w:szCs w:val="21"/>
        </w:rPr>
        <w:t>《</w:t>
      </w:r>
      <w:r>
        <w:rPr>
          <w:rFonts w:hint="eastAsia" w:ascii="宋体" w:hAnsi="宋体"/>
          <w:color w:val="auto"/>
          <w:szCs w:val="21"/>
        </w:rPr>
        <w:t>统计用</w:t>
      </w:r>
      <w:r>
        <w:rPr>
          <w:rFonts w:ascii="宋体" w:hAnsi="宋体"/>
          <w:color w:val="auto"/>
          <w:szCs w:val="21"/>
        </w:rPr>
        <w:t>区划代码和</w:t>
      </w:r>
      <w:r>
        <w:rPr>
          <w:rFonts w:hint="eastAsia" w:ascii="宋体" w:hAnsi="宋体"/>
          <w:color w:val="auto"/>
          <w:szCs w:val="21"/>
        </w:rPr>
        <w:t>城乡划分代码</w:t>
      </w:r>
      <w:r>
        <w:rPr>
          <w:rFonts w:ascii="宋体" w:hAnsi="宋体"/>
          <w:color w:val="auto"/>
          <w:szCs w:val="21"/>
        </w:rPr>
        <w:t>》</w:t>
      </w:r>
      <w:r>
        <w:rPr>
          <w:rFonts w:hint="eastAsia" w:ascii="宋体" w:hAnsi="宋体"/>
          <w:color w:val="auto"/>
          <w:szCs w:val="21"/>
        </w:rPr>
        <w:t>填写，</w:t>
      </w:r>
      <w:r>
        <w:rPr>
          <w:rFonts w:hint="eastAsia" w:ascii="宋体" w:hAnsi="宋体"/>
          <w:color w:val="auto"/>
          <w:szCs w:val="21"/>
          <w:u w:val="single"/>
        </w:rPr>
        <w:t>由所在地统计机构后期处理</w:t>
      </w:r>
      <w:r>
        <w:rPr>
          <w:rFonts w:ascii="宋体" w:hAnsi="宋体"/>
          <w:color w:val="auto"/>
          <w:szCs w:val="21"/>
          <w:u w:val="single"/>
        </w:rPr>
        <w:t>生成</w:t>
      </w:r>
      <w:r>
        <w:rPr>
          <w:rFonts w:hint="eastAsia" w:ascii="宋体" w:hAnsi="宋体"/>
          <w:color w:val="auto"/>
          <w:szCs w:val="21"/>
          <w:u w:val="single"/>
        </w:rPr>
        <w:t>，填报单位免填。</w:t>
      </w:r>
    </w:p>
    <w:p>
      <w:pPr>
        <w:adjustRightInd w:val="0"/>
        <w:snapToGrid w:val="0"/>
        <w:spacing w:line="360" w:lineRule="exact"/>
        <w:ind w:firstLine="420" w:firstLineChars="200"/>
        <w:rPr>
          <w:rFonts w:ascii="宋体" w:hAnsi="宋体"/>
          <w:color w:val="auto"/>
          <w:szCs w:val="21"/>
        </w:rPr>
      </w:pPr>
      <w:r>
        <w:rPr>
          <w:rFonts w:hint="eastAsia" w:ascii="黑体" w:eastAsia="黑体"/>
          <w:color w:val="auto"/>
          <w:szCs w:val="21"/>
        </w:rPr>
        <w:t>单位规模</w:t>
      </w:r>
      <w:r>
        <w:rPr>
          <w:rFonts w:hint="eastAsia" w:ascii="仿宋_GB2312" w:hAnsi="宋体" w:eastAsia="仿宋_GB2312"/>
          <w:color w:val="auto"/>
          <w:szCs w:val="21"/>
        </w:rPr>
        <w:t xml:space="preserve">  </w:t>
      </w:r>
      <w:r>
        <w:rPr>
          <w:rFonts w:hint="eastAsia" w:ascii="宋体" w:hAnsi="宋体"/>
          <w:color w:val="auto"/>
          <w:szCs w:val="21"/>
        </w:rPr>
        <w:t>根据国家统计局《统计上大中小微型企业划分办法（2017）》规定，依据从业人员、营业收入、资产总额等指标或替代指标将单位划分为大型、中型、小型和微型。</w:t>
      </w:r>
      <w:r>
        <w:rPr>
          <w:rFonts w:hint="eastAsia" w:ascii="宋体" w:hAnsi="宋体"/>
          <w:color w:val="auto"/>
          <w:szCs w:val="21"/>
          <w:u w:val="single"/>
        </w:rPr>
        <w:t>此指标为计算指标，填报单位免填。</w:t>
      </w:r>
    </w:p>
    <w:p>
      <w:pPr>
        <w:spacing w:line="360" w:lineRule="exact"/>
        <w:ind w:firstLine="420" w:firstLineChars="200"/>
        <w:rPr>
          <w:rFonts w:ascii="宋体" w:hAnsi="宋体" w:cs="宋体"/>
          <w:color w:val="auto"/>
          <w:u w:val="single"/>
        </w:rPr>
      </w:pPr>
      <w:r>
        <w:rPr>
          <w:rFonts w:hint="eastAsia" w:ascii="黑体" w:eastAsia="黑体"/>
          <w:color w:val="auto"/>
          <w:szCs w:val="21"/>
        </w:rPr>
        <w:t xml:space="preserve">从业人员期末人数  </w:t>
      </w:r>
      <w:r>
        <w:rPr>
          <w:rFonts w:hint="eastAsia" w:ascii="宋体" w:hAnsi="宋体"/>
          <w:color w:val="auto"/>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宋体" w:hAnsi="宋体" w:cs="宋体"/>
          <w:color w:val="auto"/>
          <w:u w:val="single"/>
        </w:rPr>
        <w:t>此</w:t>
      </w:r>
      <w:r>
        <w:rPr>
          <w:rFonts w:ascii="宋体" w:hAnsi="宋体" w:cs="宋体"/>
          <w:color w:val="auto"/>
          <w:u w:val="single"/>
        </w:rPr>
        <w:t>指标为</w:t>
      </w:r>
      <w:r>
        <w:rPr>
          <w:rFonts w:hint="eastAsia" w:ascii="宋体" w:hAnsi="宋体" w:cs="宋体"/>
          <w:color w:val="auto"/>
          <w:u w:val="single"/>
        </w:rPr>
        <w:t>从</w:t>
      </w:r>
      <w:r>
        <w:rPr>
          <w:rFonts w:ascii="宋体" w:hAnsi="宋体" w:cs="宋体"/>
          <w:color w:val="auto"/>
          <w:u w:val="single"/>
        </w:rPr>
        <w:t>后续表摘抄指标，调查单位</w:t>
      </w:r>
      <w:r>
        <w:rPr>
          <w:rFonts w:hint="eastAsia" w:ascii="宋体" w:hAnsi="宋体" w:cs="宋体"/>
          <w:color w:val="auto"/>
          <w:u w:val="single"/>
        </w:rPr>
        <w:t>免</w:t>
      </w:r>
      <w:r>
        <w:rPr>
          <w:rFonts w:ascii="宋体" w:hAnsi="宋体" w:cs="宋体"/>
          <w:color w:val="auto"/>
          <w:u w:val="single"/>
        </w:rPr>
        <w:t>填。</w:t>
      </w:r>
    </w:p>
    <w:p>
      <w:pPr>
        <w:spacing w:line="360" w:lineRule="exact"/>
        <w:ind w:firstLine="420" w:firstLineChars="200"/>
        <w:rPr>
          <w:rFonts w:ascii="宋体" w:hAnsi="宋体"/>
          <w:color w:val="auto"/>
          <w:szCs w:val="21"/>
        </w:rPr>
      </w:pPr>
      <w:r>
        <w:rPr>
          <w:rFonts w:hint="eastAsia" w:ascii="宋体" w:hAnsi="宋体"/>
          <w:color w:val="auto"/>
          <w:szCs w:val="21"/>
        </w:rPr>
        <w:t>从业人员不包括：</w:t>
      </w:r>
    </w:p>
    <w:p>
      <w:pPr>
        <w:spacing w:line="360" w:lineRule="exact"/>
        <w:ind w:firstLine="420" w:firstLineChars="200"/>
        <w:rPr>
          <w:rFonts w:ascii="宋体" w:hAnsi="宋体"/>
          <w:color w:val="auto"/>
          <w:szCs w:val="21"/>
        </w:rPr>
      </w:pPr>
      <w:r>
        <w:rPr>
          <w:rFonts w:hint="eastAsia" w:ascii="宋体" w:hAnsi="宋体"/>
          <w:color w:val="auto"/>
          <w:szCs w:val="21"/>
        </w:rPr>
        <w:t>1.离开本单位仍保留劳动关系，并定期领取生活费的人员；</w:t>
      </w:r>
    </w:p>
    <w:p>
      <w:pPr>
        <w:spacing w:line="360" w:lineRule="exact"/>
        <w:ind w:firstLine="420" w:firstLineChars="200"/>
        <w:rPr>
          <w:rFonts w:ascii="宋体" w:hAnsi="宋体"/>
          <w:color w:val="auto"/>
          <w:szCs w:val="21"/>
        </w:rPr>
      </w:pPr>
      <w:r>
        <w:rPr>
          <w:rFonts w:hint="eastAsia" w:ascii="宋体" w:hAnsi="宋体"/>
          <w:color w:val="auto"/>
          <w:szCs w:val="21"/>
        </w:rPr>
        <w:t xml:space="preserve">2.在本单位实习的各类在校学生； </w:t>
      </w:r>
    </w:p>
    <w:p>
      <w:pPr>
        <w:spacing w:line="360" w:lineRule="exact"/>
        <w:ind w:firstLine="420" w:firstLineChars="200"/>
        <w:rPr>
          <w:rFonts w:ascii="宋体" w:hAnsi="宋体"/>
          <w:color w:val="auto"/>
          <w:szCs w:val="21"/>
        </w:rPr>
      </w:pPr>
      <w:r>
        <w:rPr>
          <w:rFonts w:hint="eastAsia" w:ascii="宋体" w:hAnsi="宋体"/>
          <w:color w:val="auto"/>
          <w:szCs w:val="21"/>
        </w:rPr>
        <w:t>3.本单位因劳务外包而使用的人员，如：建筑业整建制使用的人员。</w:t>
      </w:r>
    </w:p>
    <w:p>
      <w:pPr>
        <w:snapToGrid w:val="0"/>
        <w:spacing w:line="360" w:lineRule="exact"/>
        <w:ind w:firstLine="420" w:firstLineChars="200"/>
        <w:rPr>
          <w:rFonts w:ascii="宋体" w:hAnsi="Calibri" w:cs="宋体"/>
          <w:color w:val="auto"/>
          <w:szCs w:val="21"/>
        </w:rPr>
      </w:pPr>
      <w:r>
        <w:rPr>
          <w:rFonts w:hint="eastAsia" w:ascii="黑体" w:hAnsi="宋体" w:eastAsia="黑体" w:cs="黑体"/>
          <w:color w:val="auto"/>
          <w:szCs w:val="21"/>
        </w:rPr>
        <w:t>营业收入</w:t>
      </w:r>
      <w:r>
        <w:rPr>
          <w:rFonts w:ascii="黑体" w:hAnsi="宋体" w:eastAsia="黑体" w:cs="黑体"/>
          <w:color w:val="auto"/>
          <w:szCs w:val="21"/>
        </w:rPr>
        <w:t xml:space="preserve">  </w:t>
      </w:r>
      <w:r>
        <w:rPr>
          <w:rFonts w:hint="eastAsia" w:ascii="宋体" w:hAnsi="宋体" w:cs="宋体"/>
          <w:color w:val="auto"/>
          <w:szCs w:val="21"/>
        </w:rPr>
        <w:t>指企业从事销售商品、提供劳务和让渡资产使用权等生产经营活动形成的经济利益流入。包括“主营业务收入”和“其他业务收入”。根据会计“利润表”中“营业收入”项目的本年累计数填报。</w:t>
      </w:r>
      <w:r>
        <w:rPr>
          <w:rFonts w:hint="eastAsia" w:ascii="宋体" w:hAnsi="宋体" w:cs="宋体"/>
          <w:color w:val="auto"/>
          <w:u w:val="single"/>
        </w:rPr>
        <w:t>此</w:t>
      </w:r>
      <w:r>
        <w:rPr>
          <w:rFonts w:ascii="宋体" w:hAnsi="宋体" w:cs="宋体"/>
          <w:color w:val="auto"/>
          <w:u w:val="single"/>
        </w:rPr>
        <w:t>指标为</w:t>
      </w:r>
      <w:r>
        <w:rPr>
          <w:rFonts w:hint="eastAsia" w:ascii="宋体" w:hAnsi="宋体" w:cs="宋体"/>
          <w:color w:val="auto"/>
          <w:u w:val="single"/>
        </w:rPr>
        <w:t>从</w:t>
      </w:r>
      <w:r>
        <w:rPr>
          <w:rFonts w:ascii="宋体" w:hAnsi="宋体" w:cs="宋体"/>
          <w:color w:val="auto"/>
          <w:u w:val="single"/>
        </w:rPr>
        <w:t>后续表摘抄指标，调查单位</w:t>
      </w:r>
      <w:r>
        <w:rPr>
          <w:rFonts w:hint="eastAsia" w:ascii="宋体" w:hAnsi="宋体" w:cs="宋体"/>
          <w:color w:val="auto"/>
          <w:u w:val="single"/>
        </w:rPr>
        <w:t>免</w:t>
      </w:r>
      <w:r>
        <w:rPr>
          <w:rFonts w:ascii="宋体" w:hAnsi="宋体" w:cs="宋体"/>
          <w:color w:val="auto"/>
          <w:u w:val="single"/>
        </w:rPr>
        <w:t>填。</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主营业务收入</w:t>
      </w:r>
      <w:r>
        <w:rPr>
          <w:rFonts w:ascii="宋体" w:hAnsi="宋体" w:cs="宋体"/>
          <w:color w:val="auto"/>
          <w:szCs w:val="21"/>
        </w:rPr>
        <w:t xml:space="preserve">  </w:t>
      </w:r>
      <w:r>
        <w:rPr>
          <w:rFonts w:hint="eastAsia" w:ascii="宋体" w:hAnsi="宋体" w:cs="宋体"/>
          <w:color w:val="auto"/>
          <w:szCs w:val="21"/>
        </w:rPr>
        <w:t>指企业经营主要业务所实现的收入。如果会计“利润表”列示“主营业务收入”项目，则根据其本年累计数填报；或者，根据会计“主营业务收入”科目的</w:t>
      </w:r>
      <w:r>
        <w:rPr>
          <w:rFonts w:hint="eastAsia" w:ascii="宋体" w:hAnsi="Calibri" w:cs="宋体"/>
          <w:color w:val="auto"/>
          <w:szCs w:val="21"/>
        </w:rPr>
        <w:t>本年各月贷方余额（结转前）之和</w:t>
      </w:r>
      <w:r>
        <w:rPr>
          <w:rFonts w:hint="eastAsia" w:ascii="宋体" w:hAnsi="宋体" w:cs="宋体"/>
          <w:color w:val="auto"/>
          <w:szCs w:val="21"/>
        </w:rPr>
        <w:t>填报，如未设置该科目，以“营业收入”代替填报。</w:t>
      </w:r>
      <w:r>
        <w:rPr>
          <w:rFonts w:hint="eastAsia" w:ascii="宋体" w:hAnsi="宋体" w:cs="宋体"/>
          <w:color w:val="auto"/>
          <w:u w:val="single"/>
        </w:rPr>
        <w:t>此</w:t>
      </w:r>
      <w:r>
        <w:rPr>
          <w:rFonts w:ascii="宋体" w:hAnsi="宋体" w:cs="宋体"/>
          <w:color w:val="auto"/>
          <w:u w:val="single"/>
        </w:rPr>
        <w:t>指标为</w:t>
      </w:r>
      <w:r>
        <w:rPr>
          <w:rFonts w:hint="eastAsia" w:ascii="宋体" w:hAnsi="宋体" w:cs="宋体"/>
          <w:color w:val="auto"/>
          <w:u w:val="single"/>
        </w:rPr>
        <w:t>从</w:t>
      </w:r>
      <w:r>
        <w:rPr>
          <w:rFonts w:ascii="宋体" w:hAnsi="宋体" w:cs="宋体"/>
          <w:color w:val="auto"/>
          <w:u w:val="single"/>
        </w:rPr>
        <w:t>后续表摘抄指标，调查单位</w:t>
      </w:r>
      <w:r>
        <w:rPr>
          <w:rFonts w:hint="eastAsia" w:ascii="宋体" w:hAnsi="宋体" w:cs="宋体"/>
          <w:color w:val="auto"/>
          <w:u w:val="single"/>
        </w:rPr>
        <w:t>免</w:t>
      </w:r>
      <w:r>
        <w:rPr>
          <w:rFonts w:ascii="宋体" w:hAnsi="宋体" w:cs="宋体"/>
          <w:color w:val="auto"/>
          <w:u w:val="single"/>
        </w:rPr>
        <w:t>填。</w:t>
      </w:r>
    </w:p>
    <w:p>
      <w:pPr>
        <w:spacing w:line="360" w:lineRule="exact"/>
        <w:ind w:firstLine="420" w:firstLineChars="200"/>
        <w:rPr>
          <w:rFonts w:ascii="宋体" w:cs="宋体"/>
          <w:color w:val="auto"/>
          <w:szCs w:val="21"/>
        </w:rPr>
      </w:pPr>
      <w:r>
        <w:rPr>
          <w:rFonts w:hint="eastAsia" w:ascii="黑体" w:hAnsi="宋体" w:eastAsia="黑体" w:cs="黑体"/>
          <w:color w:val="auto"/>
          <w:szCs w:val="21"/>
        </w:rPr>
        <w:t>资产总计</w:t>
      </w:r>
      <w:r>
        <w:rPr>
          <w:rFonts w:ascii="宋体" w:hAnsi="宋体" w:cs="宋体"/>
          <w:color w:val="auto"/>
          <w:szCs w:val="21"/>
        </w:rPr>
        <w:t xml:space="preserve">  </w:t>
      </w:r>
      <w:r>
        <w:rPr>
          <w:rFonts w:hint="eastAsia" w:ascii="宋体" w:hAnsi="宋体" w:cs="宋体"/>
          <w:color w:val="auto"/>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hint="eastAsia" w:ascii="宋体" w:hAnsi="宋体" w:cs="宋体"/>
          <w:color w:val="auto"/>
          <w:u w:val="single"/>
        </w:rPr>
        <w:t>此</w:t>
      </w:r>
      <w:r>
        <w:rPr>
          <w:rFonts w:ascii="宋体" w:hAnsi="宋体" w:cs="宋体"/>
          <w:color w:val="auto"/>
          <w:u w:val="single"/>
        </w:rPr>
        <w:t>指标为</w:t>
      </w:r>
      <w:r>
        <w:rPr>
          <w:rFonts w:hint="eastAsia" w:ascii="宋体" w:hAnsi="宋体" w:cs="宋体"/>
          <w:color w:val="auto"/>
          <w:u w:val="single"/>
        </w:rPr>
        <w:t>从</w:t>
      </w:r>
      <w:r>
        <w:rPr>
          <w:rFonts w:ascii="宋体" w:hAnsi="宋体" w:cs="宋体"/>
          <w:color w:val="auto"/>
          <w:u w:val="single"/>
        </w:rPr>
        <w:t>后续表摘抄指标，调查单位</w:t>
      </w:r>
      <w:r>
        <w:rPr>
          <w:rFonts w:hint="eastAsia" w:ascii="宋体" w:hAnsi="宋体" w:cs="宋体"/>
          <w:color w:val="auto"/>
          <w:u w:val="single"/>
        </w:rPr>
        <w:t>免</w:t>
      </w:r>
      <w:r>
        <w:rPr>
          <w:rFonts w:ascii="宋体" w:hAnsi="宋体" w:cs="宋体"/>
          <w:color w:val="auto"/>
          <w:u w:val="single"/>
        </w:rPr>
        <w:t>填。</w:t>
      </w:r>
    </w:p>
    <w:p>
      <w:pPr>
        <w:snapToGrid w:val="0"/>
        <w:spacing w:line="360" w:lineRule="exact"/>
        <w:ind w:firstLine="420" w:firstLineChars="200"/>
        <w:rPr>
          <w:rFonts w:ascii="宋体" w:hAnsi="Calibri" w:cs="宋体"/>
          <w:color w:val="auto"/>
          <w:szCs w:val="21"/>
        </w:rPr>
      </w:pPr>
      <w:r>
        <w:rPr>
          <w:rFonts w:hint="eastAsia" w:ascii="黑体" w:hAnsi="宋体" w:eastAsia="黑体" w:cs="黑体"/>
          <w:color w:val="auto"/>
          <w:szCs w:val="21"/>
        </w:rPr>
        <w:t>税金及附加</w:t>
      </w:r>
      <w:r>
        <w:rPr>
          <w:rFonts w:ascii="仿宋_GB2312" w:hAnsi="宋体" w:eastAsia="仿宋_GB2312" w:cs="仿宋_GB2312"/>
          <w:color w:val="auto"/>
          <w:szCs w:val="21"/>
        </w:rPr>
        <w:t xml:space="preserve">  </w:t>
      </w:r>
      <w:r>
        <w:rPr>
          <w:rFonts w:hint="eastAsia" w:ascii="宋体" w:hAnsi="宋体" w:cs="宋体"/>
          <w:color w:val="auto"/>
          <w:szCs w:val="21"/>
        </w:rPr>
        <w:t>指企业因从事生产经营活动按税法规定应缴纳的消费税、城市维护建设税、资源税、环境保护税、教育费附加、房产税、城镇土地使用税、车船税、印花税等相关税费。根据会计“利润表”中“税金及附加”项目的本年累计数填报。</w:t>
      </w:r>
      <w:r>
        <w:rPr>
          <w:rFonts w:hint="eastAsia" w:ascii="宋体" w:hAnsi="宋体" w:cs="宋体"/>
          <w:color w:val="auto"/>
          <w:u w:val="single"/>
        </w:rPr>
        <w:t>此</w:t>
      </w:r>
      <w:r>
        <w:rPr>
          <w:rFonts w:ascii="宋体" w:hAnsi="宋体" w:cs="宋体"/>
          <w:color w:val="auto"/>
          <w:u w:val="single"/>
        </w:rPr>
        <w:t>指标为</w:t>
      </w:r>
      <w:r>
        <w:rPr>
          <w:rFonts w:hint="eastAsia" w:ascii="宋体" w:hAnsi="宋体" w:cs="宋体"/>
          <w:color w:val="auto"/>
          <w:u w:val="single"/>
        </w:rPr>
        <w:t>从</w:t>
      </w:r>
      <w:r>
        <w:rPr>
          <w:rFonts w:ascii="宋体" w:hAnsi="宋体" w:cs="宋体"/>
          <w:color w:val="auto"/>
          <w:u w:val="single"/>
        </w:rPr>
        <w:t>后续表摘抄指标，调查单位</w:t>
      </w:r>
      <w:r>
        <w:rPr>
          <w:rFonts w:hint="eastAsia" w:ascii="宋体" w:hAnsi="宋体" w:cs="宋体"/>
          <w:color w:val="auto"/>
          <w:u w:val="single"/>
        </w:rPr>
        <w:t>免</w:t>
      </w:r>
      <w:r>
        <w:rPr>
          <w:rFonts w:ascii="宋体" w:hAnsi="宋体" w:cs="宋体"/>
          <w:color w:val="auto"/>
          <w:u w:val="single"/>
        </w:rPr>
        <w:t>填。</w:t>
      </w:r>
    </w:p>
    <w:p>
      <w:pPr>
        <w:snapToGrid w:val="0"/>
        <w:spacing w:line="360" w:lineRule="exact"/>
        <w:ind w:firstLine="420" w:firstLineChars="200"/>
        <w:rPr>
          <w:rFonts w:ascii="宋体"/>
          <w:color w:val="auto"/>
        </w:rPr>
      </w:pPr>
      <w:r>
        <w:rPr>
          <w:rFonts w:hint="eastAsia" w:ascii="黑体" w:hAnsi="宋体" w:eastAsia="黑体"/>
          <w:color w:val="auto"/>
          <w:szCs w:val="21"/>
        </w:rPr>
        <w:t>法定代表人（</w:t>
      </w:r>
      <w:r>
        <w:rPr>
          <w:rFonts w:hint="eastAsia" w:ascii="宋体" w:hAnsi="宋体"/>
          <w:color w:val="auto"/>
          <w:szCs w:val="21"/>
        </w:rPr>
        <w:t xml:space="preserve">单位负责人）  </w:t>
      </w:r>
      <w:r>
        <w:rPr>
          <w:rFonts w:hint="eastAsia" w:ascii="宋体" w:hAnsi="宋体" w:cs="宋体"/>
          <w:color w:val="auto"/>
        </w:rPr>
        <w:t>指依照法律或者法人组织章程规定，代表法人行使职权的负责人。</w:t>
      </w:r>
      <w:r>
        <w:rPr>
          <w:rFonts w:hint="eastAsia" w:ascii="宋体" w:hAnsi="宋体" w:cs="宋体"/>
          <w:color w:val="auto"/>
          <w:u w:val="single"/>
        </w:rPr>
        <w:t>所有单位均填写本项。</w:t>
      </w:r>
    </w:p>
    <w:p>
      <w:pPr>
        <w:spacing w:line="360" w:lineRule="exact"/>
        <w:ind w:firstLine="420" w:firstLineChars="200"/>
        <w:rPr>
          <w:rFonts w:ascii="宋体" w:hAnsi="宋体"/>
          <w:color w:val="auto"/>
          <w:szCs w:val="21"/>
        </w:rPr>
      </w:pPr>
      <w:r>
        <w:rPr>
          <w:rFonts w:hint="eastAsia" w:ascii="宋体" w:hAnsi="宋体" w:cs="宋体"/>
          <w:color w:val="auto"/>
        </w:rPr>
        <w:t>企业、事业单位、</w:t>
      </w:r>
      <w:r>
        <w:rPr>
          <w:rFonts w:ascii="宋体" w:hAnsi="宋体" w:cs="宋体"/>
          <w:color w:val="auto"/>
        </w:rPr>
        <w:t>社会团体、民办非企业单位、基金会和农民专业合作社法人的</w:t>
      </w:r>
      <w:r>
        <w:rPr>
          <w:rFonts w:hint="eastAsia" w:ascii="宋体" w:hAnsi="宋体" w:cs="宋体"/>
          <w:color w:val="auto"/>
        </w:rPr>
        <w:t>法定代表人分别按照《企业法人营业执照》（或新版《营业执照》）、《事业单位法人证书》、《社会团体法人登记证书》、《民办非企业单位登记证书》、《基金会法人登记证书》、</w:t>
      </w:r>
      <w:r>
        <w:rPr>
          <w:rFonts w:ascii="宋体" w:hAnsi="宋体" w:cs="宋体"/>
          <w:color w:val="auto"/>
        </w:rPr>
        <w:t>《农民专业合作社</w:t>
      </w:r>
      <w:r>
        <w:rPr>
          <w:rFonts w:hint="eastAsia" w:ascii="宋体" w:hAnsi="宋体" w:cs="宋体"/>
          <w:color w:val="auto"/>
        </w:rPr>
        <w:t>法人</w:t>
      </w:r>
      <w:r>
        <w:rPr>
          <w:rFonts w:ascii="宋体" w:hAnsi="宋体" w:cs="宋体"/>
          <w:color w:val="auto"/>
        </w:rPr>
        <w:t>营业执照》</w:t>
      </w:r>
      <w:r>
        <w:rPr>
          <w:rFonts w:hint="eastAsia" w:ascii="宋体" w:hAnsi="宋体" w:cs="宋体"/>
          <w:color w:val="auto"/>
        </w:rPr>
        <w:t>（或新版《营业执照》）填写，机关法定代表人填写单位主要负责人。</w:t>
      </w:r>
    </w:p>
    <w:p>
      <w:pPr>
        <w:snapToGrid w:val="0"/>
        <w:spacing w:line="360" w:lineRule="exact"/>
        <w:ind w:firstLine="420" w:firstLineChars="200"/>
        <w:rPr>
          <w:rFonts w:ascii="黑体" w:hAnsi="宋体" w:eastAsia="黑体" w:cs="黑体"/>
          <w:color w:val="auto"/>
        </w:rPr>
      </w:pPr>
      <w:r>
        <w:rPr>
          <w:rFonts w:hint="eastAsia" w:ascii="黑体" w:hAnsi="宋体" w:eastAsia="黑体" w:cs="黑体"/>
          <w:color w:val="auto"/>
        </w:rPr>
        <w:t>成立时间</w:t>
      </w:r>
      <w:r>
        <w:rPr>
          <w:rFonts w:ascii="黑体" w:hAnsi="宋体" w:eastAsia="黑体" w:cs="黑体"/>
          <w:color w:val="auto"/>
        </w:rPr>
        <w:t xml:space="preserve"> </w:t>
      </w:r>
      <w:r>
        <w:rPr>
          <w:rFonts w:ascii="宋体" w:hAnsi="宋体"/>
          <w:color w:val="auto"/>
        </w:rPr>
        <w:t xml:space="preserve"> </w:t>
      </w:r>
      <w:r>
        <w:rPr>
          <w:rFonts w:hint="eastAsia" w:ascii="宋体" w:hAnsi="宋体"/>
          <w:color w:val="auto"/>
        </w:rPr>
        <w:t>指单位登记</w:t>
      </w:r>
      <w:r>
        <w:rPr>
          <w:rFonts w:ascii="宋体" w:hAnsi="宋体"/>
          <w:color w:val="auto"/>
        </w:rPr>
        <w:t>注册成立或</w:t>
      </w:r>
      <w:r>
        <w:rPr>
          <w:rFonts w:hint="eastAsia" w:ascii="宋体" w:hAnsi="宋体"/>
          <w:color w:val="auto"/>
        </w:rPr>
        <w:t>行政</w:t>
      </w:r>
      <w:r>
        <w:rPr>
          <w:rFonts w:ascii="宋体" w:hAnsi="宋体"/>
          <w:color w:val="auto"/>
        </w:rPr>
        <w:t>管理部门批准</w:t>
      </w:r>
      <w:r>
        <w:rPr>
          <w:rFonts w:hint="eastAsia" w:ascii="宋体" w:hAnsi="宋体"/>
          <w:color w:val="auto"/>
        </w:rPr>
        <w:t>成立</w:t>
      </w:r>
      <w:r>
        <w:rPr>
          <w:rFonts w:ascii="宋体" w:hAnsi="宋体"/>
          <w:color w:val="auto"/>
        </w:rPr>
        <w:t>的具体年月</w:t>
      </w:r>
      <w:r>
        <w:rPr>
          <w:rFonts w:hint="eastAsia" w:ascii="黑体" w:hAnsi="宋体" w:eastAsia="黑体" w:cs="黑体"/>
          <w:color w:val="auto"/>
        </w:rPr>
        <w:t>。</w:t>
      </w:r>
      <w:r>
        <w:rPr>
          <w:rFonts w:hint="eastAsia" w:ascii="宋体" w:hAnsi="宋体" w:cs="宋体"/>
          <w:color w:val="auto"/>
          <w:u w:val="single"/>
        </w:rPr>
        <w:t>所有单位均填写本项。</w:t>
      </w:r>
    </w:p>
    <w:p>
      <w:pPr>
        <w:snapToGrid w:val="0"/>
        <w:spacing w:line="360" w:lineRule="exact"/>
        <w:ind w:firstLine="424" w:firstLineChars="202"/>
        <w:rPr>
          <w:rFonts w:ascii="宋体" w:hAnsi="宋体" w:cs="宋体"/>
          <w:color w:val="auto"/>
        </w:rPr>
      </w:pPr>
      <w:r>
        <w:rPr>
          <w:rFonts w:hint="eastAsia" w:ascii="宋体" w:hAnsi="宋体" w:cs="宋体"/>
          <w:color w:val="auto"/>
        </w:rPr>
        <w:t>1.解放前成立的单位填写最早开工或成立的年月；</w:t>
      </w:r>
      <w:r>
        <w:rPr>
          <w:rFonts w:ascii="宋体" w:hAnsi="宋体" w:cs="宋体"/>
          <w:color w:val="auto"/>
        </w:rPr>
        <w:t>解放后成立的单位填写批准成立或</w:t>
      </w:r>
      <w:r>
        <w:rPr>
          <w:rFonts w:hint="eastAsia" w:ascii="宋体" w:hAnsi="宋体" w:cs="宋体"/>
          <w:color w:val="auto"/>
        </w:rPr>
        <w:t>登记</w:t>
      </w:r>
      <w:r>
        <w:rPr>
          <w:rFonts w:ascii="宋体" w:hAnsi="宋体" w:cs="宋体"/>
          <w:color w:val="auto"/>
        </w:rPr>
        <w:t>注册成立的</w:t>
      </w:r>
      <w:r>
        <w:rPr>
          <w:rFonts w:hint="eastAsia" w:ascii="宋体" w:hAnsi="宋体" w:cs="宋体"/>
          <w:color w:val="auto"/>
        </w:rPr>
        <w:t>时间</w:t>
      </w:r>
      <w:r>
        <w:rPr>
          <w:rFonts w:ascii="宋体" w:hAnsi="宋体" w:cs="宋体"/>
          <w:color w:val="auto"/>
        </w:rPr>
        <w:t>，如</w:t>
      </w:r>
      <w:r>
        <w:rPr>
          <w:rFonts w:hint="eastAsia" w:ascii="宋体" w:hAnsi="宋体" w:cs="宋体"/>
          <w:color w:val="auto"/>
        </w:rPr>
        <w:t>实际</w:t>
      </w:r>
      <w:r>
        <w:rPr>
          <w:rFonts w:ascii="宋体" w:hAnsi="宋体" w:cs="宋体"/>
          <w:color w:val="auto"/>
        </w:rPr>
        <w:t>开业时间早于</w:t>
      </w:r>
      <w:r>
        <w:rPr>
          <w:rFonts w:hint="eastAsia" w:ascii="宋体" w:hAnsi="宋体" w:cs="宋体"/>
          <w:color w:val="auto"/>
        </w:rPr>
        <w:t>注册</w:t>
      </w:r>
      <w:r>
        <w:rPr>
          <w:rFonts w:ascii="宋体" w:hAnsi="宋体" w:cs="宋体"/>
          <w:color w:val="auto"/>
        </w:rPr>
        <w:t>成立时间，填写最早开业年月。</w:t>
      </w:r>
    </w:p>
    <w:p>
      <w:pPr>
        <w:snapToGrid w:val="0"/>
        <w:spacing w:line="360" w:lineRule="exact"/>
        <w:ind w:firstLine="420" w:firstLineChars="200"/>
        <w:rPr>
          <w:rFonts w:ascii="宋体"/>
          <w:color w:val="auto"/>
        </w:rPr>
      </w:pPr>
      <w:r>
        <w:rPr>
          <w:rFonts w:ascii="宋体" w:hAnsi="宋体" w:cs="宋体"/>
          <w:color w:val="auto"/>
        </w:rPr>
        <w:t>2.</w:t>
      </w:r>
      <w:r>
        <w:rPr>
          <w:rFonts w:hint="eastAsia" w:ascii="宋体" w:hAnsi="宋体" w:cs="宋体"/>
          <w:color w:val="auto"/>
        </w:rPr>
        <w:t>机关、事业单位的成立时间分三种情况：①新设立的单位成立时间填新设立时间；②恢复设立的单位</w:t>
      </w:r>
      <w:r>
        <w:rPr>
          <w:rFonts w:ascii="宋体" w:hAnsi="宋体" w:cs="宋体"/>
          <w:color w:val="auto"/>
        </w:rPr>
        <w:t>（</w:t>
      </w:r>
      <w:r>
        <w:rPr>
          <w:rFonts w:hint="eastAsia" w:ascii="宋体" w:hAnsi="宋体" w:cs="宋体"/>
          <w:color w:val="auto"/>
        </w:rPr>
        <w:t>指中间因某种原因停顿，后又恢复的单位</w:t>
      </w:r>
      <w:r>
        <w:rPr>
          <w:rFonts w:ascii="宋体" w:hAnsi="宋体" w:cs="宋体"/>
          <w:color w:val="auto"/>
        </w:rPr>
        <w:t>）</w:t>
      </w:r>
      <w:r>
        <w:rPr>
          <w:rFonts w:hint="eastAsia" w:ascii="宋体" w:hAnsi="宋体" w:cs="宋体"/>
          <w:color w:val="auto"/>
        </w:rPr>
        <w:t>成立时间填以前设立的时间；③机构改革中，因</w:t>
      </w:r>
      <w:r>
        <w:rPr>
          <w:rFonts w:ascii="宋体" w:hAnsi="宋体" w:cs="宋体"/>
          <w:color w:val="auto"/>
        </w:rPr>
        <w:t>合并</w:t>
      </w:r>
      <w:r>
        <w:rPr>
          <w:rFonts w:hint="eastAsia" w:ascii="宋体" w:hAnsi="宋体" w:cs="宋体"/>
          <w:color w:val="auto"/>
        </w:rPr>
        <w:t>或</w:t>
      </w:r>
      <w:r>
        <w:rPr>
          <w:rFonts w:ascii="宋体" w:hAnsi="宋体" w:cs="宋体"/>
          <w:color w:val="auto"/>
        </w:rPr>
        <w:t>分立新设的单位，</w:t>
      </w:r>
      <w:r>
        <w:rPr>
          <w:rFonts w:hint="eastAsia" w:ascii="宋体" w:hAnsi="宋体" w:cs="宋体"/>
          <w:color w:val="auto"/>
        </w:rPr>
        <w:t>其</w:t>
      </w:r>
      <w:r>
        <w:rPr>
          <w:rFonts w:ascii="宋体" w:hAnsi="宋体" w:cs="宋体"/>
          <w:color w:val="auto"/>
        </w:rPr>
        <w:t>成立时间</w:t>
      </w:r>
      <w:r>
        <w:rPr>
          <w:rFonts w:hint="eastAsia" w:ascii="宋体" w:hAnsi="宋体" w:cs="宋体"/>
          <w:color w:val="auto"/>
        </w:rPr>
        <w:t>填</w:t>
      </w:r>
      <w:r>
        <w:rPr>
          <w:rFonts w:ascii="宋体" w:hAnsi="宋体" w:cs="宋体"/>
          <w:color w:val="auto"/>
        </w:rPr>
        <w:t>新设立时间</w:t>
      </w:r>
      <w:r>
        <w:rPr>
          <w:rFonts w:hint="eastAsia" w:ascii="宋体" w:hAnsi="宋体" w:cs="宋体"/>
          <w:color w:val="auto"/>
        </w:rPr>
        <w:t>，继续</w:t>
      </w:r>
      <w:r>
        <w:rPr>
          <w:rFonts w:ascii="宋体" w:hAnsi="宋体" w:cs="宋体"/>
          <w:color w:val="auto"/>
        </w:rPr>
        <w:t>存在的单位，填原成立时间</w:t>
      </w:r>
      <w:r>
        <w:rPr>
          <w:rFonts w:hint="eastAsia" w:ascii="宋体" w:hAnsi="宋体" w:cs="宋体"/>
          <w:color w:val="auto"/>
        </w:rPr>
        <w:t>，改革</w:t>
      </w:r>
      <w:r>
        <w:rPr>
          <w:rFonts w:ascii="宋体" w:hAnsi="宋体" w:cs="宋体"/>
          <w:color w:val="auto"/>
        </w:rPr>
        <w:t>后</w:t>
      </w:r>
      <w:r>
        <w:rPr>
          <w:rFonts w:hint="eastAsia" w:ascii="宋体" w:hAnsi="宋体" w:cs="宋体"/>
          <w:color w:val="auto"/>
        </w:rPr>
        <w:t>有些单位虽然名称有变化，但其基本职能未变，成立时间要填写最早成立时间。</w:t>
      </w:r>
    </w:p>
    <w:p>
      <w:pPr>
        <w:snapToGrid w:val="0"/>
        <w:spacing w:line="360" w:lineRule="exact"/>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乡镇、街道、社区</w:t>
      </w:r>
      <w:r>
        <w:rPr>
          <w:rFonts w:ascii="宋体" w:hAnsi="宋体" w:cs="宋体"/>
          <w:color w:val="auto"/>
        </w:rPr>
        <w:t>（</w:t>
      </w:r>
      <w:r>
        <w:rPr>
          <w:rFonts w:hint="eastAsia" w:ascii="宋体" w:hAnsi="宋体" w:cs="宋体"/>
          <w:color w:val="auto"/>
        </w:rPr>
        <w:t>居委会</w:t>
      </w:r>
      <w:r>
        <w:rPr>
          <w:rFonts w:ascii="宋体" w:hAnsi="宋体" w:cs="宋体"/>
          <w:color w:val="auto"/>
        </w:rPr>
        <w:t>）</w:t>
      </w:r>
      <w:r>
        <w:rPr>
          <w:rFonts w:hint="eastAsia" w:ascii="宋体" w:hAnsi="宋体" w:cs="宋体"/>
          <w:color w:val="auto"/>
        </w:rPr>
        <w:t>、村委会，如管辖区域基本未改变，其成立时间按原成立时间填写；否则，按新成立时间填写。</w:t>
      </w:r>
    </w:p>
    <w:p>
      <w:pPr>
        <w:snapToGrid w:val="0"/>
        <w:spacing w:line="360" w:lineRule="exact"/>
        <w:ind w:firstLine="420" w:firstLineChars="200"/>
        <w:rPr>
          <w:rFonts w:ascii="宋体"/>
          <w:color w:val="auto"/>
        </w:rPr>
      </w:pPr>
      <w:r>
        <w:rPr>
          <w:rFonts w:ascii="宋体" w:hAnsi="宋体" w:cs="宋体"/>
          <w:color w:val="auto"/>
        </w:rPr>
        <w:t>4.</w:t>
      </w:r>
      <w:r>
        <w:rPr>
          <w:rFonts w:hint="eastAsia" w:ascii="宋体" w:hAnsi="宋体" w:cs="宋体"/>
          <w:color w:val="auto"/>
        </w:rPr>
        <w:t>改制企业的成立时间按原成立时间填写。</w:t>
      </w:r>
    </w:p>
    <w:p>
      <w:pPr>
        <w:snapToGrid w:val="0"/>
        <w:spacing w:line="360" w:lineRule="exact"/>
        <w:ind w:firstLine="420" w:firstLineChars="200"/>
        <w:rPr>
          <w:rFonts w:ascii="宋体" w:hAnsi="宋体" w:cs="宋体"/>
          <w:color w:val="auto"/>
        </w:rPr>
      </w:pPr>
      <w:r>
        <w:rPr>
          <w:rFonts w:ascii="宋体" w:hAnsi="宋体" w:cs="宋体"/>
          <w:color w:val="auto"/>
        </w:rPr>
        <w:t>5.</w:t>
      </w:r>
      <w:r>
        <w:rPr>
          <w:rFonts w:hint="eastAsia" w:ascii="宋体" w:hAnsi="宋体" w:cs="宋体"/>
          <w:color w:val="auto"/>
        </w:rPr>
        <w:t>企业分立、合并分二种情况：一种是因合并或分立而新设的企业，其成立时间按市场监管部门重新登记后的成立时间填写；另一种是合并或分立后继续存在的企业，填写原企业的成立时间。</w:t>
      </w:r>
    </w:p>
    <w:p>
      <w:pPr>
        <w:snapToGrid w:val="0"/>
        <w:spacing w:line="360" w:lineRule="exact"/>
        <w:ind w:firstLine="420" w:firstLineChars="200"/>
        <w:rPr>
          <w:rFonts w:ascii="宋体"/>
          <w:color w:val="auto"/>
        </w:rPr>
      </w:pPr>
      <w:r>
        <w:rPr>
          <w:rFonts w:hint="eastAsia" w:ascii="黑体" w:hAnsi="宋体" w:eastAsia="黑体" w:cs="黑体"/>
          <w:color w:val="auto"/>
        </w:rPr>
        <w:t xml:space="preserve">开业时间 </w:t>
      </w:r>
      <w:r>
        <w:rPr>
          <w:rFonts w:ascii="黑体" w:hAnsi="宋体" w:eastAsia="黑体" w:cs="黑体"/>
          <w:color w:val="auto"/>
        </w:rPr>
        <w:t xml:space="preserve"> </w:t>
      </w:r>
      <w:r>
        <w:rPr>
          <w:rFonts w:hint="eastAsia" w:ascii="宋体" w:hAnsi="宋体"/>
          <w:color w:val="auto"/>
        </w:rPr>
        <w:t>指</w:t>
      </w:r>
      <w:r>
        <w:rPr>
          <w:rFonts w:ascii="宋体" w:hAnsi="宋体"/>
          <w:color w:val="auto"/>
        </w:rPr>
        <w:t>企业</w:t>
      </w:r>
      <w:r>
        <w:rPr>
          <w:rFonts w:hint="eastAsia" w:ascii="宋体" w:hAnsi="宋体"/>
          <w:color w:val="auto"/>
        </w:rPr>
        <w:t>在市场</w:t>
      </w:r>
      <w:r>
        <w:rPr>
          <w:rFonts w:ascii="宋体" w:hAnsi="宋体"/>
          <w:color w:val="auto"/>
        </w:rPr>
        <w:t>监管部门登记注册</w:t>
      </w:r>
      <w:r>
        <w:rPr>
          <w:rFonts w:hint="eastAsia" w:ascii="宋体" w:hAnsi="宋体"/>
          <w:color w:val="auto"/>
        </w:rPr>
        <w:t>后</w:t>
      </w:r>
      <w:r>
        <w:rPr>
          <w:rFonts w:ascii="宋体" w:hAnsi="宋体"/>
          <w:color w:val="auto"/>
        </w:rPr>
        <w:t>，</w:t>
      </w:r>
      <w:r>
        <w:rPr>
          <w:rFonts w:hint="eastAsia" w:ascii="宋体" w:hAnsi="宋体"/>
          <w:color w:val="auto"/>
        </w:rPr>
        <w:t>经过</w:t>
      </w:r>
      <w:r>
        <w:rPr>
          <w:rFonts w:ascii="宋体" w:hAnsi="宋体"/>
          <w:color w:val="auto"/>
        </w:rPr>
        <w:t>一系列筹建工作</w:t>
      </w:r>
      <w:r>
        <w:rPr>
          <w:rFonts w:hint="eastAsia" w:ascii="宋体" w:hAnsi="宋体"/>
          <w:color w:val="auto"/>
        </w:rPr>
        <w:t>，</w:t>
      </w:r>
      <w:r>
        <w:rPr>
          <w:rFonts w:ascii="宋体" w:hAnsi="宋体"/>
          <w:color w:val="auto"/>
        </w:rPr>
        <w:t>正式</w:t>
      </w:r>
      <w:r>
        <w:rPr>
          <w:rFonts w:hint="eastAsia" w:ascii="宋体" w:hAnsi="宋体"/>
          <w:color w:val="auto"/>
        </w:rPr>
        <w:t>开始投入</w:t>
      </w:r>
      <w:r>
        <w:rPr>
          <w:rFonts w:ascii="宋体" w:hAnsi="宋体"/>
          <w:color w:val="auto"/>
        </w:rPr>
        <w:t>运营</w:t>
      </w:r>
      <w:r>
        <w:rPr>
          <w:rFonts w:hint="eastAsia" w:ascii="宋体" w:hAnsi="宋体"/>
          <w:color w:val="auto"/>
        </w:rPr>
        <w:t>的具体</w:t>
      </w:r>
      <w:r>
        <w:rPr>
          <w:rFonts w:ascii="宋体" w:hAnsi="宋体"/>
          <w:color w:val="auto"/>
        </w:rPr>
        <w:t>年月</w:t>
      </w:r>
      <w:r>
        <w:rPr>
          <w:rFonts w:hint="eastAsia" w:ascii="宋体" w:hAnsi="宋体"/>
          <w:color w:val="auto"/>
        </w:rPr>
        <w:t>。</w:t>
      </w:r>
      <w:r>
        <w:rPr>
          <w:rFonts w:hint="eastAsia" w:ascii="宋体" w:hAnsi="宋体" w:cs="宋体"/>
          <w:color w:val="auto"/>
          <w:u w:val="single"/>
        </w:rPr>
        <w:t>除筹建企业外，所有企业均填写本项。</w:t>
      </w:r>
    </w:p>
    <w:p>
      <w:pPr>
        <w:snapToGrid w:val="0"/>
        <w:spacing w:line="360" w:lineRule="exact"/>
        <w:ind w:firstLine="420" w:firstLineChars="200"/>
        <w:rPr>
          <w:rFonts w:ascii="宋体" w:hAnsi="宋体"/>
          <w:color w:val="auto"/>
          <w:szCs w:val="21"/>
        </w:rPr>
      </w:pPr>
      <w:r>
        <w:rPr>
          <w:rFonts w:hint="eastAsia" w:ascii="黑体" w:hAnsi="宋体" w:eastAsia="黑体"/>
          <w:bCs/>
          <w:color w:val="auto"/>
          <w:szCs w:val="21"/>
        </w:rPr>
        <w:t xml:space="preserve">联系方式  </w:t>
      </w:r>
      <w:r>
        <w:rPr>
          <w:rFonts w:hint="eastAsia" w:ascii="宋体" w:hAnsi="宋体" w:cs="宋体"/>
          <w:color w:val="auto"/>
          <w:u w:val="single"/>
        </w:rPr>
        <w:t>所有单位均填写本项。</w:t>
      </w:r>
      <w:r>
        <w:rPr>
          <w:rFonts w:hint="eastAsia" w:ascii="宋体" w:hAnsi="宋体"/>
          <w:color w:val="auto"/>
          <w:szCs w:val="21"/>
        </w:rPr>
        <w:t>包括固定电话、移动电话、传真电话、邮政编码、电子信箱和网址等能够与单位取得联系的信息。</w:t>
      </w:r>
    </w:p>
    <w:p>
      <w:pPr>
        <w:snapToGrid w:val="0"/>
        <w:spacing w:line="360" w:lineRule="exact"/>
        <w:ind w:firstLine="420" w:firstLineChars="200"/>
        <w:rPr>
          <w:rFonts w:ascii="宋体" w:hAnsi="宋体"/>
          <w:color w:val="auto"/>
          <w:szCs w:val="21"/>
        </w:rPr>
      </w:pPr>
      <w:r>
        <w:rPr>
          <w:rFonts w:hint="eastAsia" w:ascii="宋体" w:hAnsi="宋体"/>
          <w:color w:val="auto"/>
          <w:szCs w:val="21"/>
        </w:rPr>
        <w:t>电话号码以填写固定电话号码为主，对于确实没有固定电话号码的单位，可以填写主要负责人的移动电话号码。</w:t>
      </w:r>
    </w:p>
    <w:p>
      <w:pPr>
        <w:snapToGrid w:val="0"/>
        <w:spacing w:line="360" w:lineRule="exact"/>
        <w:ind w:firstLine="420" w:firstLineChars="200"/>
        <w:rPr>
          <w:rFonts w:ascii="宋体" w:hAnsi="宋体"/>
          <w:color w:val="auto"/>
          <w:szCs w:val="21"/>
        </w:rPr>
      </w:pPr>
      <w:r>
        <w:rPr>
          <w:rFonts w:hint="eastAsia" w:ascii="黑体" w:eastAsia="黑体"/>
          <w:color w:val="auto"/>
          <w:szCs w:val="21"/>
        </w:rPr>
        <w:t xml:space="preserve">机构类型 </w:t>
      </w:r>
      <w:r>
        <w:rPr>
          <w:rFonts w:hint="eastAsia" w:ascii="仿宋_GB2312" w:hAnsi="宋体" w:eastAsia="仿宋_GB2312"/>
          <w:bCs/>
          <w:color w:val="auto"/>
          <w:szCs w:val="21"/>
        </w:rPr>
        <w:t xml:space="preserve"> </w:t>
      </w:r>
      <w:r>
        <w:rPr>
          <w:rFonts w:hint="eastAsia" w:ascii="宋体" w:hAnsi="宋体"/>
          <w:color w:val="auto"/>
          <w:szCs w:val="21"/>
        </w:rPr>
        <w:t>分为企业、事业单位、机关、社会团体、民办非企业单位、基金会、居委会、村委会、</w:t>
      </w:r>
      <w:r>
        <w:rPr>
          <w:rFonts w:ascii="宋体" w:hAnsi="宋体"/>
          <w:color w:val="auto"/>
          <w:szCs w:val="21"/>
        </w:rPr>
        <w:t>农民专业合作社</w:t>
      </w:r>
      <w:r>
        <w:rPr>
          <w:rFonts w:hint="eastAsia" w:ascii="宋体" w:hAnsi="宋体"/>
          <w:color w:val="auto"/>
          <w:szCs w:val="21"/>
        </w:rPr>
        <w:t>、</w:t>
      </w:r>
      <w:r>
        <w:rPr>
          <w:rFonts w:ascii="宋体" w:hAnsi="宋体"/>
          <w:color w:val="auto"/>
          <w:szCs w:val="21"/>
        </w:rPr>
        <w:t>农村集体经济组织</w:t>
      </w:r>
      <w:r>
        <w:rPr>
          <w:rFonts w:hint="eastAsia" w:ascii="宋体" w:hAnsi="宋体"/>
          <w:color w:val="auto"/>
          <w:szCs w:val="21"/>
        </w:rPr>
        <w:t>和其他组织机构。</w:t>
      </w:r>
      <w:r>
        <w:rPr>
          <w:rFonts w:hint="eastAsia" w:ascii="宋体" w:hAnsi="宋体"/>
          <w:color w:val="auto"/>
          <w:szCs w:val="21"/>
          <w:u w:val="single"/>
        </w:rPr>
        <w:t>所有</w:t>
      </w:r>
      <w:r>
        <w:rPr>
          <w:rFonts w:ascii="宋体" w:hAnsi="宋体"/>
          <w:color w:val="auto"/>
          <w:szCs w:val="21"/>
          <w:u w:val="single"/>
        </w:rPr>
        <w:t>单位均填写本项。</w:t>
      </w:r>
    </w:p>
    <w:p>
      <w:pPr>
        <w:snapToGrid w:val="0"/>
        <w:spacing w:line="360" w:lineRule="exact"/>
        <w:ind w:firstLine="420" w:firstLineChars="200"/>
        <w:rPr>
          <w:rFonts w:ascii="宋体" w:hAnsi="宋体"/>
          <w:color w:val="auto"/>
          <w:szCs w:val="21"/>
        </w:rPr>
      </w:pPr>
      <w:r>
        <w:rPr>
          <w:rFonts w:hint="eastAsia" w:ascii="宋体" w:hAnsi="宋体"/>
          <w:color w:val="auto"/>
          <w:szCs w:val="21"/>
        </w:rPr>
        <w:t>1.企业：包括（1）领取《企业法人营业执照》</w:t>
      </w:r>
      <w:r>
        <w:rPr>
          <w:rFonts w:hint="eastAsia" w:ascii="宋体" w:hAnsi="宋体" w:cs="宋体"/>
          <w:color w:val="auto"/>
        </w:rPr>
        <w:t>（或新版《营业执照》）</w:t>
      </w:r>
      <w:r>
        <w:rPr>
          <w:rFonts w:hint="eastAsia" w:ascii="宋体" w:hAnsi="宋体"/>
          <w:color w:val="auto"/>
          <w:szCs w:val="21"/>
        </w:rPr>
        <w:t>的各类企业法人；（2）个人独资企业、合伙企业；（3）领取《营业执照》的企业法人分支</w:t>
      </w:r>
      <w:r>
        <w:rPr>
          <w:rFonts w:ascii="宋体" w:hAnsi="宋体"/>
          <w:color w:val="auto"/>
          <w:szCs w:val="21"/>
        </w:rPr>
        <w:t>机构</w:t>
      </w:r>
      <w:r>
        <w:rPr>
          <w:rFonts w:hint="eastAsia" w:ascii="宋体" w:hAnsi="宋体"/>
          <w:color w:val="auto"/>
          <w:szCs w:val="21"/>
        </w:rPr>
        <w:t>或经营单位，</w:t>
      </w:r>
      <w:r>
        <w:rPr>
          <w:rFonts w:ascii="宋体" w:hAnsi="宋体"/>
          <w:color w:val="auto"/>
          <w:szCs w:val="21"/>
        </w:rPr>
        <w:t>个人独资企业和</w:t>
      </w:r>
      <w:r>
        <w:rPr>
          <w:rFonts w:hint="eastAsia" w:ascii="宋体" w:hAnsi="宋体"/>
          <w:color w:val="auto"/>
          <w:szCs w:val="21"/>
        </w:rPr>
        <w:t>合伙</w:t>
      </w:r>
      <w:r>
        <w:rPr>
          <w:rFonts w:ascii="宋体" w:hAnsi="宋体"/>
          <w:color w:val="auto"/>
          <w:szCs w:val="21"/>
        </w:rPr>
        <w:t>企业的分支机构</w:t>
      </w:r>
      <w:r>
        <w:rPr>
          <w:rFonts w:hint="eastAsia" w:ascii="宋体" w:hAnsi="宋体"/>
          <w:color w:val="auto"/>
          <w:szCs w:val="21"/>
        </w:rPr>
        <w:t>；（4）未经有关部门批准但实际从事生产经营活动、且符合产业活动单位条件的企业法人的组成部分。</w:t>
      </w:r>
    </w:p>
    <w:p>
      <w:pPr>
        <w:snapToGrid w:val="0"/>
        <w:spacing w:line="360" w:lineRule="exact"/>
        <w:ind w:firstLine="420" w:firstLineChars="200"/>
        <w:rPr>
          <w:rFonts w:ascii="宋体" w:hAnsi="宋体"/>
          <w:color w:val="auto"/>
          <w:szCs w:val="21"/>
        </w:rPr>
      </w:pPr>
      <w:r>
        <w:rPr>
          <w:rFonts w:hint="eastAsia" w:ascii="宋体" w:hAnsi="宋体"/>
          <w:color w:val="auto"/>
          <w:szCs w:val="21"/>
        </w:rPr>
        <w:t>2.事业单位：包括（1）经机构编制部门批准成立和登记或备案，领取《事业单位法人证书》，取得法人资格的单位；（2）事业法人单位的本部及分支机构或派出机构。</w:t>
      </w:r>
    </w:p>
    <w:p>
      <w:pPr>
        <w:snapToGrid w:val="0"/>
        <w:spacing w:line="360" w:lineRule="exact"/>
        <w:ind w:firstLine="420" w:firstLineChars="200"/>
        <w:rPr>
          <w:rFonts w:ascii="宋体" w:hAnsi="宋体"/>
          <w:color w:val="auto"/>
          <w:szCs w:val="21"/>
        </w:rPr>
      </w:pPr>
      <w:r>
        <w:rPr>
          <w:rFonts w:hint="eastAsia" w:ascii="宋体" w:hAnsi="宋体"/>
          <w:color w:val="auto"/>
          <w:szCs w:val="21"/>
        </w:rPr>
        <w:t>3.机关：包括国家权力机关、国家行政机关、国家监察机关</w:t>
      </w:r>
      <w:r>
        <w:rPr>
          <w:rFonts w:ascii="宋体" w:hAnsi="宋体"/>
          <w:color w:val="auto"/>
          <w:szCs w:val="21"/>
        </w:rPr>
        <w:t>、</w:t>
      </w:r>
      <w:r>
        <w:rPr>
          <w:rFonts w:hint="eastAsia" w:ascii="宋体" w:hAnsi="宋体"/>
          <w:color w:val="auto"/>
          <w:szCs w:val="21"/>
        </w:rPr>
        <w:t>司法机关、政党机关、政协组织和其他机关法人；机关法人单位的本部，以及国家权力机关分支机构、国家行政机关分支或派出机构、监察</w:t>
      </w:r>
      <w:r>
        <w:rPr>
          <w:rFonts w:ascii="宋体" w:hAnsi="宋体"/>
          <w:color w:val="auto"/>
          <w:szCs w:val="21"/>
        </w:rPr>
        <w:t>机关分支机构、</w:t>
      </w:r>
      <w:r>
        <w:rPr>
          <w:rFonts w:hint="eastAsia" w:ascii="宋体" w:hAnsi="宋体"/>
          <w:color w:val="auto"/>
          <w:szCs w:val="21"/>
        </w:rPr>
        <w:t>人民法院分支机构、人民检察院分支机构等。</w:t>
      </w:r>
    </w:p>
    <w:p>
      <w:pPr>
        <w:snapToGrid w:val="0"/>
        <w:spacing w:line="360" w:lineRule="exact"/>
        <w:ind w:firstLine="420" w:firstLineChars="200"/>
        <w:rPr>
          <w:rFonts w:ascii="宋体" w:hAnsi="宋体"/>
          <w:color w:val="auto"/>
          <w:szCs w:val="21"/>
        </w:rPr>
      </w:pPr>
      <w:r>
        <w:rPr>
          <w:rFonts w:hint="eastAsia" w:ascii="宋体" w:hAnsi="宋体"/>
          <w:color w:val="auto"/>
          <w:szCs w:val="21"/>
        </w:rPr>
        <w:t>（1）国家权力机关：指全国人民代表大会及其常务委员会、地方各级人民代表大会及其常务委员会和办事机构。</w:t>
      </w:r>
    </w:p>
    <w:p>
      <w:pPr>
        <w:snapToGrid w:val="0"/>
        <w:spacing w:line="360" w:lineRule="exact"/>
        <w:ind w:firstLine="420" w:firstLineChars="200"/>
        <w:rPr>
          <w:rFonts w:ascii="宋体" w:hAnsi="宋体"/>
          <w:color w:val="auto"/>
          <w:szCs w:val="21"/>
        </w:rPr>
      </w:pPr>
      <w:r>
        <w:rPr>
          <w:rFonts w:hint="eastAsia" w:ascii="宋体" w:hAnsi="宋体"/>
          <w:color w:val="auto"/>
          <w:szCs w:val="21"/>
        </w:rPr>
        <w:t>（2）国家行政机关：指国务院和地方各级人民政府及其工作部门，以及地区行政行署。</w:t>
      </w:r>
    </w:p>
    <w:p>
      <w:pPr>
        <w:snapToGrid w:val="0"/>
        <w:spacing w:line="360" w:lineRule="exact"/>
        <w:ind w:firstLine="420" w:firstLineChars="200"/>
        <w:rPr>
          <w:rFonts w:ascii="宋体" w:hAnsi="宋体"/>
          <w:color w:val="auto"/>
          <w:szCs w:val="21"/>
        </w:rPr>
      </w:pPr>
      <w:r>
        <w:rPr>
          <w:rFonts w:hint="eastAsia" w:ascii="宋体" w:hAnsi="宋体"/>
          <w:color w:val="auto"/>
          <w:szCs w:val="21"/>
        </w:rPr>
        <w:t>（3）国家</w:t>
      </w:r>
      <w:r>
        <w:rPr>
          <w:rFonts w:ascii="宋体" w:hAnsi="宋体"/>
          <w:color w:val="auto"/>
          <w:szCs w:val="21"/>
        </w:rPr>
        <w:t>监察机关：指行使监察</w:t>
      </w:r>
      <w:r>
        <w:rPr>
          <w:rFonts w:hint="eastAsia" w:ascii="宋体" w:hAnsi="宋体"/>
          <w:color w:val="auto"/>
          <w:szCs w:val="21"/>
        </w:rPr>
        <w:t>职能</w:t>
      </w:r>
      <w:r>
        <w:rPr>
          <w:rFonts w:ascii="宋体" w:hAnsi="宋体"/>
          <w:color w:val="auto"/>
          <w:szCs w:val="21"/>
        </w:rPr>
        <w:t>的</w:t>
      </w:r>
      <w:r>
        <w:rPr>
          <w:rFonts w:hint="eastAsia" w:ascii="宋体" w:hAnsi="宋体"/>
          <w:color w:val="auto"/>
          <w:szCs w:val="21"/>
        </w:rPr>
        <w:t>机关</w:t>
      </w:r>
      <w:r>
        <w:rPr>
          <w:rFonts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）国家司法机关：指国家审判机关和检察机关。</w:t>
      </w:r>
    </w:p>
    <w:p>
      <w:pPr>
        <w:snapToGrid w:val="0"/>
        <w:spacing w:line="36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）政党机关：指中国共产党各级机关和所属办事机构、各民主党派各级机关和办事机构。</w:t>
      </w:r>
    </w:p>
    <w:p>
      <w:pPr>
        <w:snapToGrid w:val="0"/>
        <w:spacing w:line="360" w:lineRule="exact"/>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）政协组织：指中国人民政治协商会议全国委员会和地方各级委员会及其办事机构。</w:t>
      </w:r>
    </w:p>
    <w:p>
      <w:pPr>
        <w:snapToGrid w:val="0"/>
        <w:spacing w:line="360" w:lineRule="exact"/>
        <w:ind w:firstLine="420" w:firstLineChars="200"/>
        <w:rPr>
          <w:rFonts w:ascii="宋体" w:hAnsi="宋体"/>
          <w:color w:val="auto"/>
          <w:szCs w:val="21"/>
        </w:rPr>
      </w:pPr>
      <w:r>
        <w:rPr>
          <w:rFonts w:hint="eastAsia" w:ascii="宋体" w:hAnsi="宋体"/>
          <w:color w:val="auto"/>
          <w:szCs w:val="21"/>
        </w:rPr>
        <w:t>4.社会团体：指中国公民自愿组成，为实现会员共同意愿，按照其章程开展活动的非营利性社会组织。包括（1）经各级民政部门核准登记，领取《社会团体法人登记证书》的各类社会团体；（2）由各级机构编制管理部门直接管理其机关机构编制的群众团体；（3）经国务院批准可以免于登记的社会团体。</w:t>
      </w:r>
    </w:p>
    <w:p>
      <w:pPr>
        <w:snapToGrid w:val="0"/>
        <w:spacing w:line="360" w:lineRule="exact"/>
        <w:ind w:firstLine="420" w:firstLineChars="200"/>
        <w:rPr>
          <w:rFonts w:ascii="宋体" w:hAnsi="宋体"/>
          <w:color w:val="auto"/>
          <w:szCs w:val="21"/>
        </w:rPr>
      </w:pPr>
      <w:r>
        <w:rPr>
          <w:rFonts w:hint="eastAsia" w:ascii="宋体" w:hAnsi="宋体"/>
          <w:color w:val="auto"/>
          <w:szCs w:val="21"/>
        </w:rPr>
        <w:t>5.民办非企业单位：指企业单位、事业单位、社会团体和其他社会力量以及公民个人利用非国有资产举办的，从事非营利性社会服务的社会组织。</w:t>
      </w:r>
      <w:r>
        <w:rPr>
          <w:rFonts w:hint="eastAsia" w:ascii="宋体" w:hAnsi="宋体" w:cs="宋体"/>
          <w:color w:val="auto"/>
        </w:rPr>
        <w:t>民办非企业法人指</w:t>
      </w:r>
      <w:r>
        <w:rPr>
          <w:rFonts w:hint="eastAsia" w:ascii="宋体" w:hAnsi="宋体"/>
          <w:color w:val="auto"/>
          <w:szCs w:val="21"/>
        </w:rPr>
        <w:t>经各级民政部门核准登记，领取《民办非企业单位登记证书》的民办非企业单位。</w:t>
      </w:r>
    </w:p>
    <w:p>
      <w:pPr>
        <w:snapToGrid w:val="0"/>
        <w:spacing w:line="360" w:lineRule="exact"/>
        <w:ind w:firstLine="420" w:firstLineChars="200"/>
        <w:rPr>
          <w:rFonts w:ascii="宋体" w:hAnsi="宋体"/>
          <w:color w:val="auto"/>
          <w:szCs w:val="21"/>
        </w:rPr>
      </w:pPr>
      <w:r>
        <w:rPr>
          <w:rFonts w:hint="eastAsia" w:ascii="宋体" w:hAnsi="宋体"/>
          <w:color w:val="auto"/>
          <w:szCs w:val="21"/>
        </w:rPr>
        <w:t>6.基金会：指民政部、省级、</w:t>
      </w:r>
      <w:r>
        <w:rPr>
          <w:rFonts w:ascii="宋体" w:hAnsi="宋体"/>
          <w:color w:val="auto"/>
          <w:szCs w:val="21"/>
        </w:rPr>
        <w:t>地级或市级</w:t>
      </w:r>
      <w:r>
        <w:rPr>
          <w:rFonts w:hint="eastAsia" w:ascii="宋体" w:hAnsi="宋体"/>
          <w:color w:val="auto"/>
          <w:szCs w:val="21"/>
        </w:rPr>
        <w:t>民政部门核准登记的，颁发《基金会法人登记证书》的基金会。</w:t>
      </w:r>
    </w:p>
    <w:p>
      <w:pPr>
        <w:snapToGrid w:val="0"/>
        <w:spacing w:line="360" w:lineRule="exact"/>
        <w:ind w:firstLine="420" w:firstLineChars="200"/>
        <w:rPr>
          <w:rFonts w:ascii="宋体" w:hAnsi="宋体"/>
          <w:color w:val="auto"/>
          <w:szCs w:val="21"/>
        </w:rPr>
      </w:pPr>
      <w:r>
        <w:rPr>
          <w:rFonts w:hint="eastAsia" w:ascii="宋体" w:hAnsi="宋体"/>
          <w:color w:val="auto"/>
          <w:szCs w:val="21"/>
        </w:rPr>
        <w:t>7.居民委员会：由不设区的市、市辖区的人民政府决定设立的社区（居委会）。</w:t>
      </w:r>
    </w:p>
    <w:p>
      <w:pPr>
        <w:snapToGrid w:val="0"/>
        <w:spacing w:line="360" w:lineRule="exact"/>
        <w:ind w:firstLine="420" w:firstLineChars="200"/>
        <w:rPr>
          <w:rFonts w:ascii="宋体" w:hAnsi="宋体"/>
          <w:color w:val="auto"/>
          <w:szCs w:val="21"/>
        </w:rPr>
      </w:pPr>
      <w:r>
        <w:rPr>
          <w:rFonts w:hint="eastAsia" w:ascii="宋体" w:hAnsi="宋体"/>
          <w:color w:val="auto"/>
          <w:szCs w:val="21"/>
        </w:rPr>
        <w:t>8.村民委员会：由乡、民族乡、镇的人民政府提出，经村民会议讨论同意后，报县级人民政府批准，设立的村民委员会。</w:t>
      </w:r>
    </w:p>
    <w:p>
      <w:pPr>
        <w:snapToGrid w:val="0"/>
        <w:spacing w:line="360" w:lineRule="exact"/>
        <w:ind w:firstLine="420" w:firstLineChars="200"/>
        <w:rPr>
          <w:rFonts w:ascii="宋体" w:hAnsi="宋体" w:cs="宋体"/>
          <w:color w:val="auto"/>
        </w:rPr>
      </w:pPr>
      <w:r>
        <w:rPr>
          <w:rFonts w:hint="eastAsia" w:ascii="宋体" w:hAnsi="宋体"/>
          <w:color w:val="auto"/>
          <w:szCs w:val="21"/>
        </w:rPr>
        <w:t>9.农民</w:t>
      </w:r>
      <w:r>
        <w:rPr>
          <w:rFonts w:ascii="宋体" w:hAnsi="宋体"/>
          <w:color w:val="auto"/>
          <w:szCs w:val="21"/>
        </w:rPr>
        <w:t>专业合作社：</w:t>
      </w:r>
      <w:r>
        <w:rPr>
          <w:rFonts w:hint="eastAsia" w:ascii="宋体" w:hAnsi="宋体"/>
          <w:color w:val="auto"/>
          <w:szCs w:val="21"/>
        </w:rPr>
        <w:t>指</w:t>
      </w:r>
      <w:r>
        <w:rPr>
          <w:rFonts w:ascii="宋体" w:hAnsi="宋体"/>
          <w:color w:val="auto"/>
          <w:szCs w:val="21"/>
        </w:rPr>
        <w:t>以农村</w:t>
      </w:r>
      <w:r>
        <w:rPr>
          <w:color w:val="auto"/>
        </w:rPr>
        <w:fldChar w:fldCharType="begin"/>
      </w:r>
      <w:r>
        <w:rPr>
          <w:color w:val="auto"/>
        </w:rPr>
        <w:instrText xml:space="preserve"> HYPERLINK "http://baike.baidu.com/view/811095.htm" \t "_blank" </w:instrText>
      </w:r>
      <w:r>
        <w:rPr>
          <w:color w:val="auto"/>
        </w:rPr>
        <w:fldChar w:fldCharType="separate"/>
      </w:r>
      <w:r>
        <w:rPr>
          <w:rFonts w:ascii="宋体" w:hAnsi="宋体"/>
          <w:color w:val="auto"/>
          <w:szCs w:val="21"/>
        </w:rPr>
        <w:t>家庭承包经营</w:t>
      </w:r>
      <w:r>
        <w:rPr>
          <w:rFonts w:ascii="宋体" w:hAnsi="宋体"/>
          <w:color w:val="auto"/>
          <w:szCs w:val="21"/>
        </w:rPr>
        <w:fldChar w:fldCharType="end"/>
      </w:r>
      <w:r>
        <w:rPr>
          <w:rFonts w:ascii="宋体" w:hAnsi="宋体"/>
          <w:color w:val="auto"/>
          <w:szCs w:val="21"/>
        </w:rPr>
        <w:t>为基础，通过提供农产品的销售、加工、运输、</w:t>
      </w:r>
      <w:r>
        <w:rPr>
          <w:color w:val="auto"/>
        </w:rPr>
        <w:fldChar w:fldCharType="begin"/>
      </w:r>
      <w:r>
        <w:rPr>
          <w:color w:val="auto"/>
        </w:rPr>
        <w:instrText xml:space="preserve"> HYPERLINK "http://baike.baidu.com/view/1063044.htm" \t "_blank" </w:instrText>
      </w:r>
      <w:r>
        <w:rPr>
          <w:color w:val="auto"/>
        </w:rPr>
        <w:fldChar w:fldCharType="separate"/>
      </w:r>
      <w:r>
        <w:rPr>
          <w:rFonts w:ascii="宋体" w:hAnsi="宋体"/>
          <w:color w:val="auto"/>
          <w:szCs w:val="21"/>
        </w:rPr>
        <w:t>贮藏</w:t>
      </w:r>
      <w:r>
        <w:rPr>
          <w:rFonts w:ascii="宋体" w:hAnsi="宋体"/>
          <w:color w:val="auto"/>
          <w:szCs w:val="21"/>
        </w:rPr>
        <w:fldChar w:fldCharType="end"/>
      </w:r>
      <w:r>
        <w:rPr>
          <w:rFonts w:ascii="宋体" w:hAnsi="宋体"/>
          <w:color w:val="auto"/>
          <w:szCs w:val="21"/>
        </w:rPr>
        <w:t>以及与农业生产经营有关的技术、信息等服务来实现成员互助目的的组织</w:t>
      </w:r>
      <w:r>
        <w:rPr>
          <w:rFonts w:hint="eastAsia" w:ascii="宋体" w:hAnsi="宋体"/>
          <w:color w:val="auto"/>
          <w:szCs w:val="21"/>
        </w:rPr>
        <w:t>。</w:t>
      </w:r>
      <w:r>
        <w:rPr>
          <w:rFonts w:hint="eastAsia" w:ascii="宋体" w:hAnsi="宋体" w:cs="宋体"/>
          <w:color w:val="auto"/>
        </w:rPr>
        <w:t>包括（1）</w:t>
      </w:r>
      <w:r>
        <w:rPr>
          <w:rFonts w:hint="eastAsia" w:ascii="宋体" w:hAnsi="宋体"/>
          <w:color w:val="auto"/>
          <w:szCs w:val="21"/>
        </w:rPr>
        <w:t>经</w:t>
      </w:r>
      <w:r>
        <w:rPr>
          <w:rFonts w:ascii="宋体" w:hAnsi="宋体"/>
          <w:color w:val="auto"/>
          <w:szCs w:val="21"/>
        </w:rPr>
        <w:t>各级</w:t>
      </w:r>
      <w:r>
        <w:rPr>
          <w:rFonts w:hint="eastAsia" w:ascii="宋体" w:hAnsi="宋体"/>
          <w:color w:val="auto"/>
          <w:szCs w:val="21"/>
        </w:rPr>
        <w:t>市场监管</w:t>
      </w:r>
      <w:r>
        <w:rPr>
          <w:rFonts w:ascii="宋体" w:hAnsi="宋体"/>
          <w:color w:val="auto"/>
          <w:szCs w:val="21"/>
        </w:rPr>
        <w:t>部门核准登记，</w:t>
      </w:r>
      <w:r>
        <w:rPr>
          <w:rFonts w:hint="eastAsia" w:ascii="宋体" w:hAnsi="宋体"/>
          <w:color w:val="auto"/>
          <w:szCs w:val="21"/>
        </w:rPr>
        <w:t>领</w:t>
      </w:r>
      <w:r>
        <w:rPr>
          <w:rFonts w:ascii="宋体" w:hAnsi="宋体"/>
          <w:color w:val="auto"/>
          <w:szCs w:val="21"/>
        </w:rPr>
        <w:t>取《农民专业合作社</w:t>
      </w:r>
      <w:r>
        <w:rPr>
          <w:rFonts w:hint="eastAsia" w:ascii="宋体" w:hAnsi="宋体"/>
          <w:color w:val="auto"/>
        </w:rPr>
        <w:t>法人</w:t>
      </w:r>
      <w:r>
        <w:rPr>
          <w:rFonts w:ascii="宋体" w:hAnsi="宋体"/>
          <w:color w:val="auto"/>
          <w:szCs w:val="21"/>
        </w:rPr>
        <w:t>营业执照》</w:t>
      </w:r>
      <w:r>
        <w:rPr>
          <w:rFonts w:hint="eastAsia" w:ascii="宋体" w:hAnsi="宋体" w:cs="宋体"/>
          <w:color w:val="auto"/>
        </w:rPr>
        <w:t>或新版《营业执照》</w:t>
      </w:r>
      <w:r>
        <w:rPr>
          <w:rFonts w:ascii="宋体" w:hAnsi="宋体"/>
          <w:color w:val="auto"/>
          <w:szCs w:val="21"/>
        </w:rPr>
        <w:t>的</w:t>
      </w:r>
      <w:r>
        <w:rPr>
          <w:rFonts w:hint="eastAsia" w:ascii="宋体" w:hAnsi="宋体"/>
          <w:color w:val="auto"/>
        </w:rPr>
        <w:t>农民专业合作社法人，</w:t>
      </w:r>
      <w:r>
        <w:rPr>
          <w:rFonts w:ascii="宋体" w:hAnsi="宋体"/>
          <w:color w:val="auto"/>
        </w:rPr>
        <w:t>领取新版《</w:t>
      </w:r>
      <w:r>
        <w:rPr>
          <w:rFonts w:hint="eastAsia" w:ascii="宋体" w:hAnsi="宋体"/>
          <w:color w:val="auto"/>
        </w:rPr>
        <w:t>营业</w:t>
      </w:r>
      <w:r>
        <w:rPr>
          <w:rFonts w:ascii="宋体" w:hAnsi="宋体"/>
          <w:color w:val="auto"/>
        </w:rPr>
        <w:t>执照》</w:t>
      </w:r>
      <w:r>
        <w:rPr>
          <w:rFonts w:hint="eastAsia" w:ascii="宋体" w:hAnsi="宋体"/>
          <w:color w:val="auto"/>
        </w:rPr>
        <w:t>的</w:t>
      </w:r>
      <w:r>
        <w:rPr>
          <w:rFonts w:ascii="宋体" w:hAnsi="宋体"/>
          <w:color w:val="auto"/>
        </w:rPr>
        <w:t>农民专业合作社联合社法人</w:t>
      </w:r>
      <w:r>
        <w:rPr>
          <w:rFonts w:hint="eastAsia" w:ascii="宋体" w:hAnsi="宋体"/>
          <w:color w:val="auto"/>
        </w:rPr>
        <w:t>；</w:t>
      </w:r>
      <w:r>
        <w:rPr>
          <w:rFonts w:hint="eastAsia" w:ascii="宋体" w:hAnsi="宋体" w:cs="宋体"/>
          <w:color w:val="auto"/>
        </w:rPr>
        <w:t>（</w:t>
      </w:r>
      <w:r>
        <w:rPr>
          <w:rFonts w:ascii="宋体" w:hAnsi="宋体" w:cs="宋体"/>
          <w:color w:val="auto"/>
        </w:rPr>
        <w:t>2</w:t>
      </w:r>
      <w:r>
        <w:rPr>
          <w:rFonts w:hint="eastAsia" w:ascii="宋体" w:hAnsi="宋体" w:cs="宋体"/>
          <w:color w:val="auto"/>
        </w:rPr>
        <w:t>）经</w:t>
      </w:r>
      <w:r>
        <w:rPr>
          <w:rFonts w:ascii="宋体" w:hAnsi="宋体" w:cs="宋体"/>
          <w:color w:val="auto"/>
        </w:rPr>
        <w:t>各级</w:t>
      </w:r>
      <w:r>
        <w:rPr>
          <w:rFonts w:hint="eastAsia" w:ascii="宋体" w:hAnsi="宋体" w:cs="宋体"/>
          <w:color w:val="auto"/>
        </w:rPr>
        <w:t>市场监管</w:t>
      </w:r>
      <w:r>
        <w:rPr>
          <w:rFonts w:ascii="宋体" w:hAnsi="宋体" w:cs="宋体"/>
          <w:color w:val="auto"/>
        </w:rPr>
        <w:t>部门核准登记</w:t>
      </w:r>
      <w:r>
        <w:rPr>
          <w:rFonts w:hint="eastAsia" w:ascii="宋体" w:hAnsi="宋体" w:cs="宋体"/>
          <w:color w:val="auto"/>
        </w:rPr>
        <w:t>的农民专业合作社（或</w:t>
      </w:r>
      <w:r>
        <w:rPr>
          <w:rFonts w:ascii="宋体" w:hAnsi="宋体" w:cs="宋体"/>
          <w:color w:val="auto"/>
        </w:rPr>
        <w:t>农民专业合作社联合社</w:t>
      </w:r>
      <w:r>
        <w:rPr>
          <w:rFonts w:hint="eastAsia" w:ascii="宋体" w:hAnsi="宋体" w:cs="宋体"/>
          <w:color w:val="auto"/>
        </w:rPr>
        <w:t>）分支机构。</w:t>
      </w:r>
    </w:p>
    <w:p>
      <w:pPr>
        <w:snapToGrid w:val="0"/>
        <w:spacing w:line="360" w:lineRule="exact"/>
        <w:ind w:firstLine="420" w:firstLineChars="200"/>
        <w:rPr>
          <w:rFonts w:ascii="宋体" w:hAnsi="宋体"/>
          <w:color w:val="auto"/>
          <w:szCs w:val="21"/>
        </w:rPr>
      </w:pPr>
      <w:r>
        <w:rPr>
          <w:rFonts w:hint="eastAsia" w:ascii="宋体" w:hAnsi="宋体"/>
          <w:color w:val="auto"/>
          <w:szCs w:val="21"/>
        </w:rPr>
        <w:t>10.农村集体经济组织：在农村双层经营体制下，耕地、河道、灌溉设施等生产资料集体所有，合作经营、民主管理、服务村民的经济组织，主要是由原人民公社（现乡、镇）、生产大队（现村）、生产队（现村民组）建制经过改革、改造、改组形成的合作经济组织，包括经济联合总社、经济联合社、经济合作社、股份合作经济联合总社、股份合作经济联合社、股份合作社等。农村集体经济组织的设立需经县级及以上农业行政主管部门审核，颁发登记证书或证明书。</w:t>
      </w:r>
    </w:p>
    <w:p>
      <w:pPr>
        <w:snapToGrid w:val="0"/>
        <w:spacing w:line="360" w:lineRule="exact"/>
        <w:ind w:firstLine="420" w:firstLineChars="200"/>
        <w:rPr>
          <w:rFonts w:ascii="宋体" w:hAnsi="宋体"/>
          <w:color w:val="auto"/>
          <w:szCs w:val="21"/>
        </w:rPr>
      </w:pPr>
      <w:r>
        <w:rPr>
          <w:rFonts w:ascii="宋体" w:hAnsi="宋体"/>
          <w:color w:val="auto"/>
          <w:szCs w:val="21"/>
        </w:rPr>
        <w:t>11</w:t>
      </w:r>
      <w:r>
        <w:rPr>
          <w:rFonts w:hint="eastAsia" w:ascii="宋体" w:hAnsi="宋体"/>
          <w:color w:val="auto"/>
          <w:szCs w:val="21"/>
        </w:rPr>
        <w:t>.其他组织机构：指除企业、事业单位、机关、社会团体、民办非企业单位、基金会、居民委员会、村民委员会、</w:t>
      </w:r>
      <w:r>
        <w:rPr>
          <w:rFonts w:ascii="宋体" w:hAnsi="宋体"/>
          <w:color w:val="auto"/>
          <w:szCs w:val="21"/>
        </w:rPr>
        <w:t>农民专业合作社</w:t>
      </w:r>
      <w:r>
        <w:rPr>
          <w:rFonts w:hint="eastAsia" w:ascii="宋体" w:hAnsi="宋体"/>
          <w:color w:val="auto"/>
          <w:szCs w:val="21"/>
        </w:rPr>
        <w:t>和</w:t>
      </w:r>
      <w:r>
        <w:rPr>
          <w:rFonts w:ascii="宋体" w:hAnsi="宋体"/>
          <w:color w:val="auto"/>
          <w:szCs w:val="21"/>
        </w:rPr>
        <w:t>农村集体经济组织</w:t>
      </w:r>
      <w:r>
        <w:rPr>
          <w:rFonts w:hint="eastAsia" w:ascii="宋体" w:hAnsi="宋体"/>
          <w:color w:val="auto"/>
          <w:szCs w:val="21"/>
        </w:rPr>
        <w:t>以外的其他符合法人和产业活动单位条件的机构。包括：律师事务所和各类寺庙等。</w:t>
      </w:r>
    </w:p>
    <w:p>
      <w:pPr>
        <w:snapToGrid w:val="0"/>
        <w:spacing w:line="360" w:lineRule="exact"/>
        <w:ind w:firstLine="420" w:firstLineChars="200"/>
        <w:rPr>
          <w:rFonts w:ascii="仿宋_GB2312" w:hAnsi="宋体" w:eastAsia="仿宋_GB2312"/>
          <w:bCs/>
          <w:color w:val="auto"/>
          <w:szCs w:val="21"/>
        </w:rPr>
      </w:pPr>
      <w:r>
        <w:rPr>
          <w:rFonts w:hint="eastAsia" w:ascii="黑体" w:eastAsia="黑体"/>
          <w:color w:val="auto"/>
          <w:szCs w:val="21"/>
        </w:rPr>
        <w:t>登记注册类型</w:t>
      </w:r>
      <w:r>
        <w:rPr>
          <w:rFonts w:hint="eastAsia" w:ascii="仿宋_GB2312" w:hAnsi="宋体" w:eastAsia="仿宋_GB2312"/>
          <w:bCs/>
          <w:color w:val="auto"/>
          <w:szCs w:val="21"/>
        </w:rPr>
        <w:t xml:space="preserve">  </w:t>
      </w:r>
      <w:r>
        <w:rPr>
          <w:rFonts w:hint="eastAsia" w:ascii="宋体" w:hAnsi="宋体" w:cs="宋体"/>
          <w:color w:val="auto"/>
          <w:u w:val="single"/>
        </w:rPr>
        <w:t>所有单位均填写本项。</w:t>
      </w:r>
    </w:p>
    <w:p>
      <w:pPr>
        <w:snapToGrid w:val="0"/>
        <w:spacing w:line="360" w:lineRule="exact"/>
        <w:ind w:firstLine="420" w:firstLineChars="200"/>
        <w:rPr>
          <w:rFonts w:ascii="宋体"/>
          <w:color w:val="auto"/>
        </w:rPr>
      </w:pPr>
      <w:r>
        <w:rPr>
          <w:rFonts w:hint="eastAsia" w:ascii="宋体" w:hAnsi="宋体" w:cs="宋体"/>
          <w:color w:val="auto"/>
        </w:rPr>
        <w:t>企业法人</w:t>
      </w:r>
      <w:r>
        <w:rPr>
          <w:rFonts w:ascii="宋体" w:hAnsi="宋体" w:cs="宋体"/>
          <w:color w:val="auto"/>
        </w:rPr>
        <w:t>的</w:t>
      </w:r>
      <w:r>
        <w:rPr>
          <w:rFonts w:hint="eastAsia" w:ascii="宋体" w:hAnsi="宋体" w:cs="宋体"/>
          <w:color w:val="auto"/>
        </w:rPr>
        <w:t>登记注册类型，依据在市场监管</w:t>
      </w:r>
      <w:r>
        <w:rPr>
          <w:rFonts w:ascii="宋体" w:hAnsi="宋体" w:cs="宋体"/>
          <w:color w:val="auto"/>
        </w:rPr>
        <w:t>部门</w:t>
      </w:r>
      <w:r>
        <w:rPr>
          <w:rFonts w:hint="eastAsia" w:ascii="宋体" w:hAnsi="宋体" w:cs="宋体"/>
          <w:color w:val="auto"/>
        </w:rPr>
        <w:t>登记注册的类型填写。机关、事业单位和社会团体及其他组织的登记注册类型，依据主要经费来源和管理方式，根据实际情况，比照《关于划分企业登记注册类型的规定》确定。</w:t>
      </w:r>
    </w:p>
    <w:p>
      <w:pPr>
        <w:snapToGrid w:val="0"/>
        <w:spacing w:line="360" w:lineRule="exact"/>
        <w:ind w:firstLine="420" w:firstLineChars="200"/>
        <w:rPr>
          <w:rFonts w:ascii="宋体"/>
          <w:color w:val="auto"/>
        </w:rPr>
      </w:pPr>
      <w:r>
        <w:rPr>
          <w:rFonts w:hint="eastAsia" w:ascii="宋体" w:hAnsi="宋体" w:cs="宋体"/>
          <w:color w:val="auto"/>
        </w:rPr>
        <w:t>市场监管部门对企业</w:t>
      </w:r>
      <w:r>
        <w:rPr>
          <w:rFonts w:ascii="宋体" w:hAnsi="宋体" w:cs="宋体"/>
          <w:color w:val="auto"/>
        </w:rPr>
        <w:t>（</w:t>
      </w:r>
      <w:r>
        <w:rPr>
          <w:rFonts w:hint="eastAsia" w:ascii="宋体" w:hAnsi="宋体" w:cs="宋体"/>
          <w:color w:val="auto"/>
        </w:rPr>
        <w:t>单位</w:t>
      </w:r>
      <w:r>
        <w:rPr>
          <w:rFonts w:ascii="宋体" w:hAnsi="宋体" w:cs="宋体"/>
          <w:color w:val="auto"/>
        </w:rPr>
        <w:t>）</w:t>
      </w:r>
      <w:r>
        <w:rPr>
          <w:rFonts w:hint="eastAsia" w:ascii="宋体" w:hAnsi="宋体" w:cs="宋体"/>
          <w:color w:val="auto"/>
        </w:rPr>
        <w:t>登记注册的类型分为以下几种：</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w:t>
      </w:r>
      <w:r>
        <w:rPr>
          <w:rFonts w:hint="eastAsia" w:ascii="宋体" w:hAnsi="宋体" w:cs="宋体"/>
          <w:color w:val="auto"/>
        </w:rPr>
        <w:t>国有企业：指企业全部资产归国家所有，并按《中华人民共和国企业法人登记管理条例》规定登记注册的非公司制的经济组织。不包括有限责任公司中的国有独资公司。</w:t>
      </w:r>
    </w:p>
    <w:p>
      <w:pPr>
        <w:snapToGrid w:val="0"/>
        <w:spacing w:line="360" w:lineRule="exact"/>
        <w:ind w:firstLine="420" w:firstLineChars="200"/>
        <w:rPr>
          <w:rFonts w:ascii="宋体"/>
          <w:color w:val="auto"/>
        </w:rPr>
      </w:pPr>
      <w:r>
        <w:rPr>
          <w:rFonts w:hint="eastAsia" w:ascii="宋体" w:hAnsi="宋体" w:cs="宋体"/>
          <w:color w:val="auto"/>
        </w:rPr>
        <w:t>2</w:t>
      </w:r>
      <w:r>
        <w:rPr>
          <w:rFonts w:ascii="宋体" w:hAnsi="宋体" w:cs="宋体"/>
          <w:color w:val="auto"/>
        </w:rPr>
        <w:t>.</w:t>
      </w:r>
      <w:r>
        <w:rPr>
          <w:rFonts w:hint="eastAsia" w:ascii="宋体" w:hAnsi="宋体" w:cs="宋体"/>
          <w:color w:val="auto"/>
        </w:rPr>
        <w:t>集体企业：指企业资产归集体所有，并按《中华人民共和国企业法人登记管理条例》规定登记注册的经济组织。</w:t>
      </w:r>
    </w:p>
    <w:p>
      <w:pPr>
        <w:snapToGrid w:val="0"/>
        <w:spacing w:line="360" w:lineRule="exact"/>
        <w:ind w:firstLine="420" w:firstLineChars="200"/>
        <w:rPr>
          <w:rFonts w:ascii="宋体"/>
          <w:color w:val="auto"/>
        </w:rPr>
      </w:pPr>
      <w:r>
        <w:rPr>
          <w:rFonts w:hint="eastAsia" w:ascii="宋体" w:hAnsi="宋体" w:cs="宋体"/>
          <w:color w:val="auto"/>
        </w:rPr>
        <w:t>3</w:t>
      </w:r>
      <w:r>
        <w:rPr>
          <w:rFonts w:ascii="宋体" w:hAnsi="宋体" w:cs="宋体"/>
          <w:color w:val="auto"/>
        </w:rPr>
        <w:t>.</w:t>
      </w:r>
      <w:r>
        <w:rPr>
          <w:rFonts w:hint="eastAsia" w:ascii="宋体" w:hAnsi="宋体" w:cs="宋体"/>
          <w:color w:val="auto"/>
        </w:rPr>
        <w:t>股份合作企业：指以合作制为基础，由企业职工共同出资入股，吸收一定比例的社会资产投资组建，实行自主经营，自负盈亏，共同劳动，民主管理，按劳分配与按股分红相结合的一种集体经济组织。</w:t>
      </w:r>
    </w:p>
    <w:p>
      <w:pPr>
        <w:snapToGrid w:val="0"/>
        <w:spacing w:line="360" w:lineRule="exact"/>
        <w:ind w:firstLine="420" w:firstLineChars="200"/>
        <w:rPr>
          <w:rFonts w:ascii="宋体"/>
          <w:color w:val="auto"/>
        </w:rPr>
      </w:pPr>
      <w:r>
        <w:rPr>
          <w:rFonts w:hint="eastAsia" w:ascii="宋体" w:hAnsi="宋体" w:cs="宋体"/>
          <w:color w:val="auto"/>
        </w:rPr>
        <w:t>4</w:t>
      </w:r>
      <w:r>
        <w:rPr>
          <w:rFonts w:ascii="宋体" w:hAnsi="宋体" w:cs="宋体"/>
          <w:color w:val="auto"/>
        </w:rPr>
        <w:t>.</w:t>
      </w:r>
      <w:r>
        <w:rPr>
          <w:rFonts w:hint="eastAsia" w:ascii="宋体" w:hAnsi="宋体" w:cs="宋体"/>
          <w:color w:val="auto"/>
        </w:rPr>
        <w:t>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napToGrid w:val="0"/>
        <w:spacing w:line="360" w:lineRule="exact"/>
        <w:ind w:firstLine="420" w:firstLineChars="200"/>
        <w:rPr>
          <w:rFonts w:ascii="宋体"/>
          <w:color w:val="auto"/>
        </w:rPr>
      </w:pPr>
      <w:r>
        <w:rPr>
          <w:rFonts w:hint="eastAsia" w:ascii="宋体" w:hAnsi="宋体" w:cs="宋体"/>
          <w:color w:val="auto"/>
        </w:rPr>
        <w:t>国有联营企业：指所有联营单位均为国有。</w:t>
      </w:r>
    </w:p>
    <w:p>
      <w:pPr>
        <w:snapToGrid w:val="0"/>
        <w:spacing w:line="360" w:lineRule="exact"/>
        <w:ind w:firstLine="420" w:firstLineChars="200"/>
        <w:rPr>
          <w:rFonts w:ascii="宋体"/>
          <w:color w:val="auto"/>
        </w:rPr>
      </w:pPr>
      <w:r>
        <w:rPr>
          <w:rFonts w:hint="eastAsia" w:ascii="宋体" w:hAnsi="宋体" w:cs="宋体"/>
          <w:color w:val="auto"/>
        </w:rPr>
        <w:t>集体联营企业：指所有联营单位均为集体。</w:t>
      </w:r>
    </w:p>
    <w:p>
      <w:pPr>
        <w:snapToGrid w:val="0"/>
        <w:spacing w:line="360" w:lineRule="exact"/>
        <w:ind w:firstLine="420" w:firstLineChars="200"/>
        <w:rPr>
          <w:rFonts w:ascii="宋体"/>
          <w:color w:val="auto"/>
        </w:rPr>
      </w:pPr>
      <w:r>
        <w:rPr>
          <w:rFonts w:hint="eastAsia" w:ascii="宋体" w:hAnsi="宋体" w:cs="宋体"/>
          <w:color w:val="auto"/>
        </w:rPr>
        <w:t>国有与集体联营企业：指联营单位既有国有也有集体。</w:t>
      </w:r>
    </w:p>
    <w:p>
      <w:pPr>
        <w:snapToGrid w:val="0"/>
        <w:spacing w:line="360" w:lineRule="exact"/>
        <w:ind w:firstLine="420" w:firstLineChars="200"/>
        <w:rPr>
          <w:rFonts w:ascii="宋体"/>
          <w:color w:val="auto"/>
        </w:rPr>
      </w:pPr>
      <w:r>
        <w:rPr>
          <w:rFonts w:hint="eastAsia" w:ascii="宋体" w:hAnsi="宋体" w:cs="宋体"/>
          <w:color w:val="auto"/>
        </w:rPr>
        <w:t>其他联营企业：指上述三种联营企业之外的其他联营形式的企业。</w:t>
      </w:r>
    </w:p>
    <w:p>
      <w:pPr>
        <w:snapToGrid w:val="0"/>
        <w:spacing w:line="360" w:lineRule="exact"/>
        <w:ind w:firstLine="420" w:firstLineChars="200"/>
        <w:rPr>
          <w:rFonts w:ascii="宋体"/>
          <w:color w:val="auto"/>
        </w:rPr>
      </w:pPr>
      <w:r>
        <w:rPr>
          <w:rFonts w:hint="eastAsia" w:ascii="宋体" w:hAnsi="宋体" w:cs="宋体"/>
          <w:color w:val="auto"/>
        </w:rPr>
        <w:t>5</w:t>
      </w:r>
      <w:r>
        <w:rPr>
          <w:rFonts w:ascii="宋体" w:hAnsi="宋体" w:cs="宋体"/>
          <w:color w:val="auto"/>
        </w:rPr>
        <w:t>.</w:t>
      </w:r>
      <w:r>
        <w:rPr>
          <w:rFonts w:hint="eastAsia" w:ascii="宋体" w:hAnsi="宋体" w:cs="宋体"/>
          <w:color w:val="auto"/>
        </w:rPr>
        <w:t>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napToGrid w:val="0"/>
        <w:spacing w:line="360" w:lineRule="exact"/>
        <w:ind w:firstLine="420" w:firstLineChars="200"/>
        <w:rPr>
          <w:rFonts w:ascii="宋体"/>
          <w:color w:val="auto"/>
        </w:rPr>
      </w:pPr>
      <w:r>
        <w:rPr>
          <w:rFonts w:hint="eastAsia" w:ascii="宋体" w:hAnsi="宋体" w:cs="宋体"/>
          <w:color w:val="auto"/>
        </w:rPr>
        <w:t>国有独资公司：指国家授权的投资机构或者国家授权的部门单独投资设立的有限责任公司。</w:t>
      </w:r>
    </w:p>
    <w:p>
      <w:pPr>
        <w:snapToGrid w:val="0"/>
        <w:spacing w:line="360" w:lineRule="exact"/>
        <w:ind w:firstLine="420" w:firstLineChars="200"/>
        <w:rPr>
          <w:rFonts w:ascii="宋体"/>
          <w:color w:val="auto"/>
        </w:rPr>
      </w:pPr>
      <w:r>
        <w:rPr>
          <w:rFonts w:hint="eastAsia" w:ascii="宋体" w:hAnsi="宋体" w:cs="宋体"/>
          <w:color w:val="auto"/>
        </w:rPr>
        <w:t>其他有限责任公司：指国有独资公司以外的其他有限责任公司。</w:t>
      </w:r>
    </w:p>
    <w:p>
      <w:pPr>
        <w:snapToGrid w:val="0"/>
        <w:spacing w:line="360" w:lineRule="exact"/>
        <w:ind w:firstLine="420" w:firstLineChars="200"/>
        <w:rPr>
          <w:rFonts w:ascii="宋体"/>
          <w:color w:val="auto"/>
        </w:rPr>
      </w:pPr>
      <w:r>
        <w:rPr>
          <w:rFonts w:hint="eastAsia" w:ascii="宋体" w:hAnsi="宋体" w:cs="宋体"/>
          <w:color w:val="auto"/>
        </w:rPr>
        <w:t>6</w:t>
      </w:r>
      <w:r>
        <w:rPr>
          <w:rFonts w:ascii="宋体" w:hAnsi="宋体" w:cs="宋体"/>
          <w:color w:val="auto"/>
        </w:rPr>
        <w:t>.</w:t>
      </w:r>
      <w:r>
        <w:rPr>
          <w:rFonts w:hint="eastAsia" w:ascii="宋体" w:hAnsi="宋体" w:cs="宋体"/>
          <w:color w:val="auto"/>
        </w:rPr>
        <w:t>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360" w:lineRule="exact"/>
        <w:ind w:firstLine="420" w:firstLineChars="200"/>
        <w:rPr>
          <w:rFonts w:ascii="宋体"/>
          <w:color w:val="auto"/>
        </w:rPr>
      </w:pPr>
      <w:r>
        <w:rPr>
          <w:rFonts w:hint="eastAsia" w:ascii="宋体" w:hAnsi="宋体" w:cs="宋体"/>
          <w:color w:val="auto"/>
        </w:rPr>
        <w:t>7</w:t>
      </w:r>
      <w:r>
        <w:rPr>
          <w:rFonts w:ascii="宋体" w:hAnsi="宋体" w:cs="宋体"/>
          <w:color w:val="auto"/>
        </w:rPr>
        <w:t>.</w:t>
      </w:r>
      <w:r>
        <w:rPr>
          <w:rFonts w:hint="eastAsia" w:ascii="宋体" w:hAnsi="宋体" w:cs="宋体"/>
          <w:color w:val="auto"/>
        </w:rPr>
        <w:t>私营企业：指由自然人投资设立或由自然人控股，以雇佣劳动为基础的营利性经济组织。包括按照《公司法》、《合伙企业法》以及《个人独资企业法》规定登记注册的私营独资企业、私营合伙企业、私营有限责任公司、私营股份有限公司和个人独资企业。</w:t>
      </w:r>
    </w:p>
    <w:p>
      <w:pPr>
        <w:snapToGrid w:val="0"/>
        <w:spacing w:line="360" w:lineRule="exact"/>
        <w:ind w:firstLine="420" w:firstLineChars="200"/>
        <w:rPr>
          <w:rFonts w:ascii="宋体"/>
          <w:color w:val="auto"/>
          <w:spacing w:val="-6"/>
        </w:rPr>
      </w:pPr>
      <w:r>
        <w:rPr>
          <w:rFonts w:hint="eastAsia" w:ascii="宋体" w:hAnsi="宋体" w:cs="宋体"/>
          <w:color w:val="auto"/>
        </w:rPr>
        <w:t>私营独资企业：</w:t>
      </w:r>
      <w:r>
        <w:rPr>
          <w:rFonts w:hint="eastAsia" w:ascii="宋体" w:hAnsi="宋体" w:cs="宋体"/>
          <w:color w:val="auto"/>
          <w:spacing w:val="-6"/>
        </w:rPr>
        <w:t>由一名自然人投资经营，以雇佣劳动为基础，投资者对企业债务承担无限责任的企业。</w:t>
      </w:r>
    </w:p>
    <w:p>
      <w:pPr>
        <w:snapToGrid w:val="0"/>
        <w:spacing w:line="360" w:lineRule="exact"/>
        <w:ind w:firstLine="420" w:firstLineChars="200"/>
        <w:rPr>
          <w:rFonts w:ascii="宋体"/>
          <w:color w:val="auto"/>
        </w:rPr>
      </w:pPr>
      <w:r>
        <w:rPr>
          <w:rFonts w:hint="eastAsia" w:ascii="宋体" w:hAnsi="宋体" w:cs="宋体"/>
          <w:color w:val="auto"/>
        </w:rPr>
        <w:t>私营合伙企业：由两个以上自然人按照协议共同投资、共同经营、共负盈亏，以雇佣劳动为基础，对债务承担无限责任的企业。</w:t>
      </w:r>
    </w:p>
    <w:p>
      <w:pPr>
        <w:snapToGrid w:val="0"/>
        <w:spacing w:line="360" w:lineRule="exact"/>
        <w:ind w:firstLine="420" w:firstLineChars="200"/>
        <w:rPr>
          <w:rFonts w:ascii="宋体"/>
          <w:color w:val="auto"/>
        </w:rPr>
      </w:pPr>
      <w:r>
        <w:rPr>
          <w:rFonts w:hint="eastAsia" w:ascii="宋体" w:hAnsi="宋体" w:cs="宋体"/>
          <w:color w:val="auto"/>
        </w:rPr>
        <w:t>私营有限责任公司：由两个以上自然人投资或由单个自然人控股的有限责任公司。</w:t>
      </w:r>
    </w:p>
    <w:p>
      <w:pPr>
        <w:snapToGrid w:val="0"/>
        <w:spacing w:line="360" w:lineRule="exact"/>
        <w:ind w:firstLine="420" w:firstLineChars="200"/>
        <w:rPr>
          <w:rFonts w:ascii="宋体" w:hAnsi="宋体" w:cs="宋体"/>
          <w:color w:val="auto"/>
        </w:rPr>
      </w:pPr>
      <w:r>
        <w:rPr>
          <w:rFonts w:hint="eastAsia" w:ascii="宋体" w:hAnsi="宋体" w:cs="宋体"/>
          <w:color w:val="auto"/>
        </w:rPr>
        <w:t>私营股份有限公司：由五个以上自然人投资，或由单个自然人控股的股份有限公司。</w:t>
      </w:r>
    </w:p>
    <w:p>
      <w:pPr>
        <w:snapToGrid w:val="0"/>
        <w:spacing w:line="360" w:lineRule="exact"/>
        <w:ind w:firstLine="420" w:firstLineChars="200"/>
        <w:rPr>
          <w:rFonts w:ascii="宋体"/>
          <w:color w:val="auto"/>
        </w:rPr>
      </w:pPr>
      <w:r>
        <w:rPr>
          <w:rFonts w:hint="eastAsia" w:ascii="宋体" w:hAnsi="宋体" w:cs="宋体"/>
          <w:color w:val="auto"/>
        </w:rPr>
        <w:t>个人独资企业：由一个自然人投资，财产为投资人个人所有，投资人以其个人财产对企业债务承担无限责任的经营实体。个人独资企业填表时归入私营独资企业。</w:t>
      </w:r>
    </w:p>
    <w:p>
      <w:pPr>
        <w:snapToGrid w:val="0"/>
        <w:spacing w:line="360" w:lineRule="exact"/>
        <w:ind w:firstLine="420" w:firstLineChars="200"/>
        <w:rPr>
          <w:rFonts w:ascii="宋体"/>
          <w:color w:val="auto"/>
        </w:rPr>
      </w:pPr>
      <w:r>
        <w:rPr>
          <w:rFonts w:hint="eastAsia" w:ascii="宋体" w:hAnsi="宋体" w:cs="宋体"/>
          <w:color w:val="auto"/>
        </w:rPr>
        <w:t>8</w:t>
      </w:r>
      <w:r>
        <w:rPr>
          <w:rFonts w:ascii="宋体" w:hAnsi="宋体" w:cs="宋体"/>
          <w:color w:val="auto"/>
        </w:rPr>
        <w:t>.</w:t>
      </w:r>
      <w:r>
        <w:rPr>
          <w:rFonts w:hint="eastAsia" w:ascii="宋体" w:hAnsi="宋体" w:cs="宋体"/>
          <w:color w:val="auto"/>
        </w:rPr>
        <w:t>其他内资企业：指上述第</w:t>
      </w:r>
      <w:r>
        <w:rPr>
          <w:rFonts w:ascii="宋体" w:hAnsi="宋体" w:cs="宋体"/>
          <w:color w:val="auto"/>
        </w:rPr>
        <w:t>（1）</w:t>
      </w:r>
      <w:r>
        <w:rPr>
          <w:rFonts w:hint="eastAsia" w:ascii="宋体" w:hAnsi="宋体" w:cs="宋体"/>
          <w:color w:val="auto"/>
        </w:rPr>
        <w:t>条至第</w:t>
      </w:r>
      <w:r>
        <w:rPr>
          <w:rFonts w:ascii="宋体" w:hAnsi="宋体" w:cs="宋体"/>
          <w:color w:val="auto"/>
        </w:rPr>
        <w:t>（7）</w:t>
      </w:r>
      <w:r>
        <w:rPr>
          <w:rFonts w:hint="eastAsia" w:ascii="宋体" w:hAnsi="宋体" w:cs="宋体"/>
          <w:color w:val="auto"/>
        </w:rPr>
        <w:t>条之外的其他内资经济组织。</w:t>
      </w:r>
    </w:p>
    <w:p>
      <w:pPr>
        <w:snapToGrid w:val="0"/>
        <w:spacing w:line="360" w:lineRule="exact"/>
        <w:ind w:firstLine="420" w:firstLineChars="200"/>
        <w:rPr>
          <w:rFonts w:ascii="宋体"/>
          <w:color w:val="auto"/>
        </w:rPr>
      </w:pPr>
      <w:r>
        <w:rPr>
          <w:rFonts w:hint="eastAsia" w:ascii="宋体" w:hAnsi="宋体" w:cs="宋体"/>
          <w:color w:val="auto"/>
        </w:rPr>
        <w:t>9</w:t>
      </w:r>
      <w:r>
        <w:rPr>
          <w:rFonts w:ascii="宋体" w:hAnsi="宋体" w:cs="宋体"/>
          <w:color w:val="auto"/>
        </w:rPr>
        <w:t>.</w:t>
      </w:r>
      <w:r>
        <w:rPr>
          <w:rFonts w:hint="eastAsia" w:ascii="宋体" w:hAnsi="宋体" w:cs="宋体"/>
          <w:color w:val="auto"/>
        </w:rPr>
        <w:t>与港澳台商合资经营企业：指港澳台地区投资者与内地的企业依照《中华人民共和国中外合资经营企业法》及有关法律的规定，按合同规定的比例投资设立，分享利润、分担风险和</w:t>
      </w:r>
      <w:r>
        <w:rPr>
          <w:rFonts w:ascii="宋体" w:hAnsi="宋体" w:cs="宋体"/>
          <w:color w:val="auto"/>
        </w:rPr>
        <w:t>亏损</w:t>
      </w:r>
      <w:r>
        <w:rPr>
          <w:rFonts w:hint="eastAsia" w:ascii="宋体" w:hAnsi="宋体" w:cs="宋体"/>
          <w:color w:val="auto"/>
        </w:rPr>
        <w:t>的企业。</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0.</w:t>
      </w:r>
      <w:r>
        <w:rPr>
          <w:rFonts w:hint="eastAsia" w:ascii="宋体" w:hAnsi="宋体" w:cs="宋体"/>
          <w:color w:val="auto"/>
        </w:rPr>
        <w:t>与港澳台商合作经营企业：指港澳台地区投资者与内地企业依照《中华人民共和国中外合作经营企业法》及有关法律的规定，依照合作合同的约定进行投资或提供条件设立，分配利润、分担风险和亏损的企业。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1.</w:t>
      </w:r>
      <w:r>
        <w:rPr>
          <w:rFonts w:hint="eastAsia" w:ascii="宋体" w:hAnsi="宋体" w:cs="宋体"/>
          <w:color w:val="auto"/>
        </w:rPr>
        <w:t>港澳台商独资经营企业：指依照《中华人民共和国外资企业法》及有关法律的规定，在内地由港澳台地区投资者全额投资设立的企业。</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2.</w:t>
      </w:r>
      <w:r>
        <w:rPr>
          <w:rFonts w:hint="eastAsia" w:ascii="宋体" w:hAnsi="宋体" w:cs="宋体"/>
          <w:color w:val="auto"/>
        </w:rPr>
        <w:t>港澳台商投资股份有限公司：指根据国家有关规定，经商务部</w:t>
      </w:r>
      <w:r>
        <w:rPr>
          <w:rFonts w:ascii="宋体" w:hAnsi="宋体" w:cs="宋体"/>
          <w:color w:val="auto"/>
        </w:rPr>
        <w:t>（</w:t>
      </w:r>
      <w:r>
        <w:rPr>
          <w:rFonts w:hint="eastAsia" w:ascii="宋体" w:hAnsi="宋体" w:cs="宋体"/>
          <w:color w:val="auto"/>
        </w:rPr>
        <w:t>原外经贸部</w:t>
      </w:r>
      <w:r>
        <w:rPr>
          <w:rFonts w:ascii="宋体" w:hAnsi="宋体" w:cs="宋体"/>
          <w:color w:val="auto"/>
        </w:rPr>
        <w:t>）</w:t>
      </w:r>
      <w:r>
        <w:rPr>
          <w:rFonts w:hint="eastAsia" w:ascii="宋体" w:hAnsi="宋体" w:cs="宋体"/>
          <w:color w:val="auto"/>
        </w:rPr>
        <w:t>批准设立，并且其中港、澳、台商的股本占公司注册资本的比例达</w:t>
      </w:r>
      <w:r>
        <w:rPr>
          <w:rFonts w:ascii="宋体" w:hAnsi="宋体" w:cs="宋体"/>
          <w:color w:val="auto"/>
        </w:rPr>
        <w:t>25%</w:t>
      </w:r>
      <w:r>
        <w:rPr>
          <w:rFonts w:hint="eastAsia" w:ascii="宋体" w:hAnsi="宋体" w:cs="宋体"/>
          <w:color w:val="auto"/>
        </w:rPr>
        <w:t>以上的股份有限公司。凡其中港、澳、台商的股本占公司注册资本的比例小于</w:t>
      </w:r>
      <w:r>
        <w:rPr>
          <w:rFonts w:ascii="宋体" w:hAnsi="宋体" w:cs="宋体"/>
          <w:color w:val="auto"/>
        </w:rPr>
        <w:t>25%</w:t>
      </w:r>
      <w:r>
        <w:rPr>
          <w:rFonts w:hint="eastAsia" w:ascii="宋体" w:hAnsi="宋体" w:cs="宋体"/>
          <w:color w:val="auto"/>
        </w:rPr>
        <w:t>的，属于内资中的股份有限公司。</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3.</w:t>
      </w:r>
      <w:r>
        <w:rPr>
          <w:rFonts w:hint="eastAsia" w:ascii="宋体" w:hAnsi="宋体" w:cs="宋体"/>
          <w:color w:val="auto"/>
        </w:rPr>
        <w:t>其他港、澳、台商投资企业：指在中国境内参照《外国企业或个人在中国境内设立合伙企业管理办法》和《外商投资合伙企业登记管理规定》，依法设立的港、澳、台商投资合伙企业等。</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4.</w:t>
      </w:r>
      <w:r>
        <w:rPr>
          <w:rFonts w:hint="eastAsia" w:ascii="宋体" w:hAnsi="宋体" w:cs="宋体"/>
          <w:color w:val="auto"/>
        </w:rPr>
        <w:t>中外合资经营企业：指外国企业或外国人与中国内地企业依照《中华人民共和国中外合资经营企业法》及有关法律的规定，按合同规定的比例投资设立，分享利润、分担风险和</w:t>
      </w:r>
      <w:r>
        <w:rPr>
          <w:rFonts w:ascii="宋体" w:hAnsi="宋体" w:cs="宋体"/>
          <w:color w:val="auto"/>
        </w:rPr>
        <w:t>亏损</w:t>
      </w:r>
      <w:r>
        <w:rPr>
          <w:rFonts w:hint="eastAsia" w:ascii="宋体" w:hAnsi="宋体" w:cs="宋体"/>
          <w:color w:val="auto"/>
        </w:rPr>
        <w:t>的企业。</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5.</w:t>
      </w:r>
      <w:r>
        <w:rPr>
          <w:rFonts w:hint="eastAsia" w:ascii="宋体" w:hAnsi="宋体" w:cs="宋体"/>
          <w:color w:val="auto"/>
        </w:rPr>
        <w:t>中外合作经营企业：指外国企业或外国人与中国内地企业依照《中华人民共和国中外合作经营企业法》及有关法律的规定，依照合作合同的约定进行投资或提供条件设立，分配利润、分担风险和亏损的企业。</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6.</w:t>
      </w:r>
      <w:r>
        <w:rPr>
          <w:rFonts w:hint="eastAsia" w:ascii="宋体" w:hAnsi="宋体" w:cs="宋体"/>
          <w:color w:val="auto"/>
        </w:rPr>
        <w:t>外资企业：指依照《中华人民共和国外资企业法》及有关法律的规定，在中国内地由外国投资者全额投资设立的企业。</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7.</w:t>
      </w:r>
      <w:r>
        <w:rPr>
          <w:rFonts w:hint="eastAsia" w:ascii="宋体" w:hAnsi="宋体" w:cs="宋体"/>
          <w:color w:val="auto"/>
        </w:rPr>
        <w:t>外商投资股份有限公司：指根据国家有关规定，经商务部（原外经贸部）批准设立，并且其中外资的股本占公司注册资本的比例达</w:t>
      </w:r>
      <w:r>
        <w:rPr>
          <w:rFonts w:ascii="宋体" w:hAnsi="宋体" w:cs="宋体"/>
          <w:color w:val="auto"/>
        </w:rPr>
        <w:t>25%</w:t>
      </w:r>
      <w:r>
        <w:rPr>
          <w:rFonts w:hint="eastAsia" w:ascii="宋体" w:hAnsi="宋体" w:cs="宋体"/>
          <w:color w:val="auto"/>
        </w:rPr>
        <w:t>以上的股份有限公司。凡其中外资股本占公司注册资本的比例小于</w:t>
      </w:r>
      <w:r>
        <w:rPr>
          <w:rFonts w:ascii="宋体" w:hAnsi="宋体" w:cs="宋体"/>
          <w:color w:val="auto"/>
        </w:rPr>
        <w:t>25%</w:t>
      </w:r>
      <w:r>
        <w:rPr>
          <w:rFonts w:hint="eastAsia" w:ascii="宋体" w:hAnsi="宋体" w:cs="宋体"/>
          <w:color w:val="auto"/>
        </w:rPr>
        <w:t>的，属于内资中的股份有限公司。</w:t>
      </w:r>
    </w:p>
    <w:p>
      <w:pPr>
        <w:snapToGrid w:val="0"/>
        <w:spacing w:line="360" w:lineRule="exact"/>
        <w:ind w:firstLine="420" w:firstLineChars="200"/>
        <w:rPr>
          <w:rFonts w:ascii="宋体"/>
          <w:color w:val="auto"/>
        </w:rPr>
      </w:pPr>
      <w:r>
        <w:rPr>
          <w:rFonts w:hint="eastAsia" w:ascii="宋体" w:hAnsi="宋体" w:cs="宋体"/>
          <w:color w:val="auto"/>
        </w:rPr>
        <w:t>1</w:t>
      </w:r>
      <w:r>
        <w:rPr>
          <w:rFonts w:ascii="宋体" w:hAnsi="宋体" w:cs="宋体"/>
          <w:color w:val="auto"/>
        </w:rPr>
        <w:t>8.</w:t>
      </w:r>
      <w:r>
        <w:rPr>
          <w:rFonts w:hint="eastAsia" w:ascii="宋体" w:hAnsi="宋体" w:cs="宋体"/>
          <w:color w:val="auto"/>
        </w:rPr>
        <w:t>其他外商投资企业：指在中国境内依照《外国企业或个人在中国境内设立合伙企业管理办法》和《外商投资合伙企业登记管理规定》，依法设立的外商投资合伙企业等。</w:t>
      </w:r>
    </w:p>
    <w:p>
      <w:pPr>
        <w:snapToGrid w:val="0"/>
        <w:spacing w:line="360" w:lineRule="exact"/>
        <w:ind w:firstLine="420" w:firstLineChars="200"/>
        <w:rPr>
          <w:rFonts w:ascii="宋体"/>
          <w:color w:val="auto"/>
        </w:rPr>
      </w:pPr>
      <w:r>
        <w:rPr>
          <w:rFonts w:hint="eastAsia" w:ascii="宋体" w:hAnsi="宋体" w:cs="宋体"/>
          <w:color w:val="auto"/>
        </w:rPr>
        <w:t>在具体填报时应注意：</w:t>
      </w:r>
    </w:p>
    <w:p>
      <w:pPr>
        <w:snapToGrid w:val="0"/>
        <w:spacing w:line="360" w:lineRule="exact"/>
        <w:ind w:firstLine="420" w:firstLineChars="200"/>
        <w:rPr>
          <w:rFonts w:ascii="宋体"/>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）各级机关（国家权力机关、国家行政机关、国家司法机关、政党机关、政协组织），各级直属事业单位、各级机关所属事业单位，机构编制部门管理的群众团体，应选填“110国有”。</w:t>
      </w:r>
    </w:p>
    <w:p>
      <w:pPr>
        <w:snapToGrid w:val="0"/>
        <w:spacing w:line="360" w:lineRule="exact"/>
        <w:ind w:firstLine="420" w:firstLineChars="200"/>
        <w:rPr>
          <w:rFonts w:ascii="宋体"/>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）各种社团组织、民办非企业单位和基金会，若经费来源清楚，则比照《企业登记注册类型与代码》确定；若经费来源不清楚的，应选填“</w:t>
      </w:r>
      <w:r>
        <w:rPr>
          <w:rFonts w:ascii="宋体" w:hAnsi="宋体" w:cs="宋体"/>
          <w:color w:val="auto"/>
        </w:rPr>
        <w:t xml:space="preserve">190 </w:t>
      </w:r>
      <w:r>
        <w:rPr>
          <w:rFonts w:hint="eastAsia" w:ascii="宋体" w:hAnsi="宋体" w:cs="宋体"/>
          <w:color w:val="auto"/>
        </w:rPr>
        <w:t>其他”。</w:t>
      </w:r>
    </w:p>
    <w:p>
      <w:pPr>
        <w:snapToGrid w:val="0"/>
        <w:spacing w:line="360" w:lineRule="exact"/>
        <w:ind w:firstLine="420" w:firstLineChars="200"/>
        <w:rPr>
          <w:rFonts w:ascii="宋体" w:hAnsi="宋体" w:cs="宋体"/>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）社区（居委会）、村委会、</w:t>
      </w:r>
      <w:r>
        <w:rPr>
          <w:rFonts w:ascii="宋体" w:hAnsi="宋体" w:cs="宋体"/>
          <w:color w:val="auto"/>
        </w:rPr>
        <w:t>农民专业合作社</w:t>
      </w:r>
      <w:r>
        <w:rPr>
          <w:rFonts w:hint="eastAsia" w:ascii="宋体" w:hAnsi="宋体" w:cs="宋体"/>
          <w:color w:val="auto"/>
        </w:rPr>
        <w:t>的登记注册类型应选填“</w:t>
      </w:r>
      <w:r>
        <w:rPr>
          <w:rFonts w:ascii="宋体" w:hAnsi="宋体" w:cs="宋体"/>
          <w:color w:val="auto"/>
        </w:rPr>
        <w:t xml:space="preserve">190 </w:t>
      </w:r>
      <w:r>
        <w:rPr>
          <w:rFonts w:hint="eastAsia" w:ascii="宋体" w:hAnsi="宋体" w:cs="宋体"/>
          <w:color w:val="auto"/>
        </w:rPr>
        <w:t>其他”。</w:t>
      </w:r>
    </w:p>
    <w:p>
      <w:pPr>
        <w:snapToGrid w:val="0"/>
        <w:spacing w:line="360" w:lineRule="exact"/>
        <w:ind w:firstLine="420" w:firstLineChars="200"/>
        <w:rPr>
          <w:rFonts w:ascii="宋体"/>
          <w:color w:val="auto"/>
        </w:rPr>
      </w:pPr>
      <w:r>
        <w:rPr>
          <w:rFonts w:hint="eastAsia" w:ascii="宋体" w:hAnsi="宋体" w:cs="宋体"/>
          <w:color w:val="auto"/>
        </w:rPr>
        <w:t>（4）农村</w:t>
      </w:r>
      <w:r>
        <w:rPr>
          <w:rFonts w:ascii="宋体" w:hAnsi="宋体" w:cs="宋体"/>
          <w:color w:val="auto"/>
        </w:rPr>
        <w:t>集体经济组织的登记注册类型</w:t>
      </w:r>
      <w:r>
        <w:rPr>
          <w:rFonts w:hint="eastAsia" w:ascii="宋体" w:hAnsi="宋体" w:cs="宋体"/>
          <w:color w:val="auto"/>
        </w:rPr>
        <w:t>应</w:t>
      </w:r>
      <w:r>
        <w:rPr>
          <w:rFonts w:ascii="宋体" w:hAnsi="宋体" w:cs="宋体"/>
          <w:color w:val="auto"/>
        </w:rPr>
        <w:t>选填“120</w:t>
      </w:r>
      <w:r>
        <w:rPr>
          <w:rFonts w:hint="eastAsia" w:ascii="宋体" w:hAnsi="宋体" w:cs="宋体"/>
          <w:color w:val="auto"/>
        </w:rPr>
        <w:t>集体</w:t>
      </w:r>
      <w:r>
        <w:rPr>
          <w:rFonts w:ascii="宋体" w:hAnsi="宋体" w:cs="宋体"/>
          <w:color w:val="auto"/>
        </w:rPr>
        <w:t>”</w:t>
      </w:r>
      <w:r>
        <w:rPr>
          <w:rFonts w:hint="eastAsia" w:ascii="宋体" w:hAnsi="宋体" w:cs="宋体"/>
          <w:color w:val="auto"/>
        </w:rPr>
        <w:t>。</w:t>
      </w:r>
    </w:p>
    <w:p>
      <w:pPr>
        <w:snapToGrid w:val="0"/>
        <w:spacing w:line="360" w:lineRule="exact"/>
        <w:ind w:firstLine="420" w:firstLineChars="200"/>
        <w:rPr>
          <w:rFonts w:ascii="宋体"/>
          <w:color w:val="auto"/>
        </w:rPr>
      </w:pPr>
      <w:r>
        <w:rPr>
          <w:rFonts w:hint="eastAsia" w:ascii="宋体" w:hAnsi="宋体" w:cs="宋体"/>
          <w:color w:val="auto"/>
        </w:rPr>
        <w:t>（</w:t>
      </w:r>
      <w:r>
        <w:rPr>
          <w:rFonts w:ascii="宋体" w:hAnsi="宋体" w:cs="宋体"/>
          <w:color w:val="auto"/>
        </w:rPr>
        <w:t>5</w:t>
      </w:r>
      <w:r>
        <w:rPr>
          <w:rFonts w:hint="eastAsia" w:ascii="宋体" w:hAnsi="宋体" w:cs="宋体"/>
          <w:color w:val="auto"/>
        </w:rPr>
        <w:t>）如单位登记注册类型改变，但未重新办理变更登记，应按原登记注册类型填写。</w:t>
      </w:r>
    </w:p>
    <w:p>
      <w:pPr>
        <w:snapToGrid w:val="0"/>
        <w:spacing w:line="360" w:lineRule="exact"/>
        <w:ind w:firstLine="420" w:firstLineChars="200"/>
        <w:rPr>
          <w:rFonts w:ascii="宋体" w:hAnsi="宋体"/>
          <w:color w:val="auto"/>
          <w:szCs w:val="21"/>
        </w:rPr>
      </w:pPr>
      <w:r>
        <w:rPr>
          <w:rFonts w:hint="eastAsia" w:ascii="黑体" w:hAnsi="宋体" w:eastAsia="黑体"/>
          <w:color w:val="auto"/>
          <w:szCs w:val="21"/>
        </w:rPr>
        <w:t>港澳台商投资情况</w:t>
      </w:r>
      <w:r>
        <w:rPr>
          <w:rFonts w:hint="eastAsia" w:ascii="宋体" w:hAnsi="宋体"/>
          <w:color w:val="auto"/>
          <w:szCs w:val="21"/>
        </w:rPr>
        <w:t> 港商投资、澳商投资和台商投资分别指香港地区、澳门地区和台湾地区投资者依照相关法律规定在中国内地进行各种直接投资的形式。本</w:t>
      </w:r>
      <w:r>
        <w:rPr>
          <w:rFonts w:ascii="宋体" w:hAnsi="宋体"/>
          <w:color w:val="auto"/>
          <w:szCs w:val="21"/>
        </w:rPr>
        <w:t>项</w:t>
      </w:r>
      <w:r>
        <w:rPr>
          <w:rFonts w:hint="eastAsia" w:ascii="宋体" w:hAnsi="宋体"/>
          <w:color w:val="auto"/>
          <w:szCs w:val="21"/>
          <w:u w:val="single"/>
        </w:rPr>
        <w:t>限全部港澳台商投资企业填写。</w:t>
      </w:r>
    </w:p>
    <w:p>
      <w:pPr>
        <w:snapToGrid w:val="0"/>
        <w:spacing w:line="360" w:lineRule="exact"/>
        <w:ind w:firstLine="420" w:firstLineChars="200"/>
        <w:rPr>
          <w:rFonts w:ascii="宋体" w:hAnsi="宋体"/>
          <w:color w:val="auto"/>
          <w:szCs w:val="21"/>
        </w:rPr>
      </w:pPr>
      <w:r>
        <w:rPr>
          <w:rFonts w:hint="eastAsia" w:ascii="黑体" w:eastAsia="黑体"/>
          <w:color w:val="auto"/>
          <w:szCs w:val="21"/>
        </w:rPr>
        <w:t xml:space="preserve">企业控股情况  </w:t>
      </w:r>
      <w:r>
        <w:rPr>
          <w:rFonts w:hint="eastAsia" w:ascii="宋体" w:hAnsi="宋体"/>
          <w:color w:val="auto"/>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color w:val="auto"/>
          <w:szCs w:val="21"/>
          <w:u w:val="single"/>
        </w:rPr>
        <w:t>本</w:t>
      </w:r>
      <w:r>
        <w:rPr>
          <w:rFonts w:ascii="宋体" w:hAnsi="宋体"/>
          <w:color w:val="auto"/>
          <w:szCs w:val="21"/>
          <w:u w:val="single"/>
        </w:rPr>
        <w:t>项限企业法人</w:t>
      </w:r>
      <w:r>
        <w:rPr>
          <w:rFonts w:hint="eastAsia" w:ascii="宋体" w:hAnsi="宋体"/>
          <w:color w:val="auto"/>
          <w:szCs w:val="21"/>
          <w:u w:val="single"/>
        </w:rPr>
        <w:t>单位填</w:t>
      </w:r>
      <w:r>
        <w:rPr>
          <w:rFonts w:ascii="宋体" w:hAnsi="宋体"/>
          <w:color w:val="auto"/>
          <w:szCs w:val="21"/>
          <w:u w:val="single"/>
        </w:rPr>
        <w:t>写。</w:t>
      </w:r>
    </w:p>
    <w:p>
      <w:pPr>
        <w:snapToGrid w:val="0"/>
        <w:spacing w:line="360" w:lineRule="exact"/>
        <w:ind w:firstLine="420" w:firstLineChars="200"/>
        <w:rPr>
          <w:rFonts w:ascii="宋体" w:hAnsi="宋体"/>
          <w:color w:val="auto"/>
          <w:szCs w:val="21"/>
        </w:rPr>
      </w:pPr>
      <w:r>
        <w:rPr>
          <w:rFonts w:hint="eastAsia" w:ascii="宋体" w:hAnsi="宋体"/>
          <w:color w:val="auto"/>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360" w:lineRule="exact"/>
        <w:ind w:firstLine="420" w:firstLineChars="200"/>
        <w:rPr>
          <w:rFonts w:ascii="宋体" w:hAnsi="宋体"/>
          <w:color w:val="auto"/>
          <w:szCs w:val="21"/>
        </w:rPr>
      </w:pPr>
      <w:r>
        <w:rPr>
          <w:rFonts w:hint="eastAsia" w:ascii="宋体" w:hAnsi="宋体"/>
          <w:color w:val="auto"/>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hAnsi="宋体"/>
          <w:color w:val="auto"/>
          <w:szCs w:val="21"/>
        </w:rPr>
      </w:pPr>
      <w:r>
        <w:rPr>
          <w:rFonts w:hint="eastAsia" w:ascii="宋体" w:hAnsi="宋体"/>
          <w:color w:val="auto"/>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hAnsi="宋体"/>
          <w:color w:val="auto"/>
          <w:szCs w:val="21"/>
        </w:rPr>
      </w:pPr>
      <w:r>
        <w:rPr>
          <w:rFonts w:hint="eastAsia" w:ascii="宋体" w:hAnsi="宋体"/>
          <w:color w:val="auto"/>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hAnsi="宋体"/>
          <w:color w:val="auto"/>
          <w:szCs w:val="21"/>
        </w:rPr>
      </w:pPr>
      <w:r>
        <w:rPr>
          <w:rFonts w:hint="eastAsia" w:ascii="宋体" w:hAnsi="宋体"/>
          <w:color w:val="auto"/>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hAnsi="宋体"/>
          <w:color w:val="auto"/>
          <w:szCs w:val="21"/>
        </w:rPr>
      </w:pPr>
      <w:r>
        <w:rPr>
          <w:rFonts w:hint="eastAsia" w:ascii="宋体" w:hAnsi="宋体"/>
          <w:color w:val="auto"/>
          <w:szCs w:val="21"/>
        </w:rPr>
        <w:t>6.其他：除上述五类以外的企业控股情况。</w:t>
      </w:r>
    </w:p>
    <w:p>
      <w:pPr>
        <w:snapToGrid w:val="0"/>
        <w:spacing w:line="360" w:lineRule="exact"/>
        <w:ind w:firstLine="420" w:firstLineChars="200"/>
        <w:rPr>
          <w:rFonts w:ascii="宋体" w:hAnsi="宋体"/>
          <w:color w:val="auto"/>
          <w:szCs w:val="21"/>
        </w:rPr>
      </w:pPr>
      <w:r>
        <w:rPr>
          <w:rFonts w:hint="eastAsia" w:ascii="黑体" w:eastAsia="黑体"/>
          <w:color w:val="auto"/>
          <w:szCs w:val="21"/>
        </w:rPr>
        <w:t xml:space="preserve">隶属关系 </w:t>
      </w:r>
      <w:r>
        <w:rPr>
          <w:rFonts w:hint="eastAsia" w:ascii="仿宋_GB2312" w:hAnsi="宋体" w:eastAsia="仿宋_GB2312"/>
          <w:color w:val="auto"/>
          <w:szCs w:val="21"/>
        </w:rPr>
        <w:t xml:space="preserve"> </w:t>
      </w:r>
      <w:r>
        <w:rPr>
          <w:rFonts w:hint="eastAsia" w:ascii="宋体" w:hAnsi="宋体"/>
          <w:color w:val="auto"/>
          <w:szCs w:val="21"/>
        </w:rPr>
        <w:t>指本单位隶属于哪一级行政管理单位。分为：中央、地方和其他。中央与地方双重领导的单位，以领导为主的一方来划分中央属或地方属。</w:t>
      </w:r>
      <w:r>
        <w:rPr>
          <w:rFonts w:hint="eastAsia" w:ascii="宋体" w:hAnsi="宋体"/>
          <w:color w:val="auto"/>
          <w:szCs w:val="21"/>
          <w:u w:val="single"/>
        </w:rPr>
        <w:t>所有单位均</w:t>
      </w:r>
      <w:r>
        <w:rPr>
          <w:rFonts w:ascii="宋体" w:hAnsi="宋体"/>
          <w:color w:val="auto"/>
          <w:szCs w:val="21"/>
          <w:u w:val="single"/>
        </w:rPr>
        <w:t>填</w:t>
      </w:r>
      <w:r>
        <w:rPr>
          <w:rFonts w:hint="eastAsia" w:ascii="宋体" w:hAnsi="宋体"/>
          <w:color w:val="auto"/>
          <w:szCs w:val="21"/>
          <w:u w:val="single"/>
        </w:rPr>
        <w:t>写本项。</w:t>
      </w:r>
    </w:p>
    <w:p>
      <w:pPr>
        <w:snapToGrid w:val="0"/>
        <w:spacing w:line="360" w:lineRule="exact"/>
        <w:ind w:firstLine="420" w:firstLineChars="200"/>
        <w:rPr>
          <w:rFonts w:ascii="宋体" w:hAnsi="宋体"/>
          <w:color w:val="auto"/>
          <w:szCs w:val="21"/>
        </w:rPr>
      </w:pPr>
      <w:r>
        <w:rPr>
          <w:rFonts w:hint="eastAsia" w:ascii="黑体" w:eastAsia="黑体"/>
          <w:color w:val="auto"/>
          <w:szCs w:val="21"/>
        </w:rPr>
        <w:t>运营状态</w:t>
      </w:r>
      <w:r>
        <w:rPr>
          <w:rFonts w:hint="eastAsia" w:ascii="仿宋_GB2312" w:hAnsi="宋体" w:eastAsia="仿宋_GB2312"/>
          <w:bCs/>
          <w:color w:val="auto"/>
          <w:szCs w:val="21"/>
        </w:rPr>
        <w:t xml:space="preserve">  </w:t>
      </w:r>
      <w:r>
        <w:rPr>
          <w:rFonts w:hint="eastAsia" w:ascii="宋体" w:hAnsi="宋体"/>
          <w:color w:val="auto"/>
          <w:szCs w:val="21"/>
        </w:rPr>
        <w:t>指企业（单位）的经济活动状态。</w:t>
      </w:r>
      <w:r>
        <w:rPr>
          <w:rFonts w:hint="eastAsia" w:ascii="宋体" w:hAnsi="宋体"/>
          <w:color w:val="auto"/>
          <w:szCs w:val="21"/>
          <w:u w:val="single"/>
        </w:rPr>
        <w:t>所有单位均</w:t>
      </w:r>
      <w:r>
        <w:rPr>
          <w:rFonts w:ascii="宋体" w:hAnsi="宋体"/>
          <w:color w:val="auto"/>
          <w:szCs w:val="21"/>
          <w:u w:val="single"/>
        </w:rPr>
        <w:t>填</w:t>
      </w:r>
      <w:r>
        <w:rPr>
          <w:rFonts w:hint="eastAsia" w:ascii="宋体" w:hAnsi="宋体"/>
          <w:color w:val="auto"/>
          <w:szCs w:val="21"/>
          <w:u w:val="single"/>
        </w:rPr>
        <w:t>写本项。</w:t>
      </w:r>
    </w:p>
    <w:p>
      <w:pPr>
        <w:snapToGrid w:val="0"/>
        <w:spacing w:line="360" w:lineRule="exact"/>
        <w:ind w:firstLine="420" w:firstLineChars="200"/>
        <w:rPr>
          <w:rFonts w:ascii="宋体" w:hAnsi="宋体"/>
          <w:color w:val="auto"/>
          <w:szCs w:val="21"/>
        </w:rPr>
      </w:pPr>
      <w:r>
        <w:rPr>
          <w:rFonts w:hint="eastAsia" w:ascii="宋体" w:hAnsi="宋体"/>
          <w:color w:val="auto"/>
          <w:szCs w:val="21"/>
        </w:rPr>
        <w:t>1.正常运营：指正常</w:t>
      </w:r>
      <w:r>
        <w:rPr>
          <w:rFonts w:ascii="宋体" w:hAnsi="宋体"/>
          <w:color w:val="auto"/>
          <w:szCs w:val="21"/>
        </w:rPr>
        <w:t>运转的单位，</w:t>
      </w:r>
      <w:r>
        <w:rPr>
          <w:rFonts w:hint="eastAsia" w:ascii="宋体" w:hAnsi="宋体"/>
          <w:color w:val="auto"/>
          <w:szCs w:val="21"/>
        </w:rPr>
        <w:t>全年正常开业的企业（</w:t>
      </w:r>
      <w:r>
        <w:rPr>
          <w:rFonts w:ascii="宋体" w:hAnsi="宋体"/>
          <w:color w:val="auto"/>
          <w:szCs w:val="21"/>
        </w:rPr>
        <w:t>单位）</w:t>
      </w:r>
      <w:r>
        <w:rPr>
          <w:rFonts w:hint="eastAsia" w:ascii="宋体" w:hAnsi="宋体"/>
          <w:color w:val="auto"/>
          <w:szCs w:val="21"/>
        </w:rPr>
        <w:t>和季节性生产开工三个月以上的企业（</w:t>
      </w:r>
      <w:r>
        <w:rPr>
          <w:rFonts w:ascii="宋体" w:hAnsi="宋体"/>
          <w:color w:val="auto"/>
          <w:szCs w:val="21"/>
        </w:rPr>
        <w:t>单位）</w:t>
      </w:r>
      <w:r>
        <w:rPr>
          <w:rFonts w:hint="eastAsia" w:ascii="宋体" w:hAnsi="宋体"/>
          <w:color w:val="auto"/>
          <w:szCs w:val="21"/>
        </w:rPr>
        <w:t>。包括部分投产的新建企业（</w:t>
      </w:r>
      <w:r>
        <w:rPr>
          <w:rFonts w:ascii="宋体" w:hAnsi="宋体"/>
          <w:color w:val="auto"/>
          <w:szCs w:val="21"/>
        </w:rPr>
        <w:t>单位）</w:t>
      </w:r>
      <w:r>
        <w:rPr>
          <w:rFonts w:hint="eastAsia" w:ascii="宋体" w:hAnsi="宋体"/>
          <w:color w:val="auto"/>
          <w:szCs w:val="21"/>
        </w:rPr>
        <w:t>，临时性停产和季节性停产的企业（</w:t>
      </w:r>
      <w:r>
        <w:rPr>
          <w:rFonts w:ascii="宋体" w:hAnsi="宋体"/>
          <w:color w:val="auto"/>
          <w:szCs w:val="21"/>
        </w:rPr>
        <w:t>单位）</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2.停业（歇业）：指由于某种原因已处于停止经营或</w:t>
      </w:r>
      <w:r>
        <w:rPr>
          <w:rFonts w:ascii="宋体" w:hAnsi="宋体"/>
          <w:color w:val="auto"/>
          <w:szCs w:val="21"/>
        </w:rPr>
        <w:t>活动的</w:t>
      </w:r>
      <w:r>
        <w:rPr>
          <w:rFonts w:hint="eastAsia" w:ascii="宋体" w:hAnsi="宋体"/>
          <w:color w:val="auto"/>
          <w:szCs w:val="21"/>
        </w:rPr>
        <w:t>状态，待条件改变后将恢复经营或活动的企业（</w:t>
      </w:r>
      <w:r>
        <w:rPr>
          <w:rFonts w:ascii="宋体" w:hAnsi="宋体"/>
          <w:color w:val="auto"/>
          <w:szCs w:val="21"/>
        </w:rPr>
        <w:t>单位）</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3.筹建：指</w:t>
      </w:r>
      <w:r>
        <w:rPr>
          <w:rFonts w:ascii="宋体" w:hAnsi="宋体"/>
          <w:color w:val="auto"/>
          <w:szCs w:val="21"/>
        </w:rPr>
        <w:t>已经在</w:t>
      </w:r>
      <w:r>
        <w:rPr>
          <w:rFonts w:hint="eastAsia" w:ascii="宋体" w:hAnsi="宋体"/>
          <w:color w:val="auto"/>
          <w:szCs w:val="21"/>
        </w:rPr>
        <w:t>行政</w:t>
      </w:r>
      <w:r>
        <w:rPr>
          <w:rFonts w:ascii="宋体" w:hAnsi="宋体"/>
          <w:color w:val="auto"/>
          <w:szCs w:val="21"/>
        </w:rPr>
        <w:t>登记管理部门注册</w:t>
      </w:r>
      <w:r>
        <w:rPr>
          <w:rFonts w:hint="eastAsia" w:ascii="宋体" w:hAnsi="宋体"/>
          <w:color w:val="auto"/>
          <w:szCs w:val="21"/>
        </w:rPr>
        <w:t>登记，正在进行经营或</w:t>
      </w:r>
      <w:r>
        <w:rPr>
          <w:rFonts w:ascii="宋体" w:hAnsi="宋体"/>
          <w:color w:val="auto"/>
          <w:szCs w:val="21"/>
        </w:rPr>
        <w:t>活动</w:t>
      </w:r>
      <w:r>
        <w:rPr>
          <w:rFonts w:hint="eastAsia" w:ascii="宋体" w:hAnsi="宋体"/>
          <w:color w:val="auto"/>
          <w:szCs w:val="21"/>
        </w:rPr>
        <w:t>前筹建工作的</w:t>
      </w:r>
      <w:r>
        <w:rPr>
          <w:rFonts w:ascii="宋体" w:hAnsi="宋体"/>
          <w:color w:val="auto"/>
          <w:szCs w:val="21"/>
        </w:rPr>
        <w:t>企业（单位）</w:t>
      </w:r>
      <w:r>
        <w:rPr>
          <w:rFonts w:hint="eastAsia" w:ascii="宋体" w:hAnsi="宋体"/>
          <w:color w:val="auto"/>
          <w:szCs w:val="21"/>
        </w:rPr>
        <w:t>。如研究和论证建设、投产或经营方案，办理征地拆迁，订购设备材料，进行基建等。有些行业的企业，由于行业管理或其他政策性管理的需要必须经过一定时间的试营业才能正式开业，这些处于试营业状态的单位也属于筹建。</w:t>
      </w:r>
    </w:p>
    <w:p>
      <w:pPr>
        <w:snapToGrid w:val="0"/>
        <w:spacing w:line="360" w:lineRule="exact"/>
        <w:ind w:firstLine="420" w:firstLineChars="200"/>
        <w:rPr>
          <w:rFonts w:ascii="宋体" w:hAnsi="宋体"/>
          <w:color w:val="auto"/>
          <w:szCs w:val="21"/>
        </w:rPr>
      </w:pPr>
      <w:r>
        <w:rPr>
          <w:rFonts w:hint="eastAsia" w:ascii="宋体" w:hAnsi="宋体"/>
          <w:color w:val="auto"/>
          <w:szCs w:val="21"/>
        </w:rPr>
        <w:t>4.当年关闭：指当年因某种原因终止经营或</w:t>
      </w:r>
      <w:r>
        <w:rPr>
          <w:rFonts w:ascii="宋体" w:hAnsi="宋体"/>
          <w:color w:val="auto"/>
          <w:szCs w:val="21"/>
        </w:rPr>
        <w:t>活动</w:t>
      </w:r>
      <w:r>
        <w:rPr>
          <w:rFonts w:hint="eastAsia" w:ascii="宋体" w:hAnsi="宋体"/>
          <w:color w:val="auto"/>
          <w:szCs w:val="21"/>
        </w:rPr>
        <w:t>的企业（</w:t>
      </w:r>
      <w:r>
        <w:rPr>
          <w:rFonts w:ascii="宋体" w:hAnsi="宋体"/>
          <w:color w:val="auto"/>
          <w:szCs w:val="21"/>
        </w:rPr>
        <w:t>单位）</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5.当年破产：指当年依照《破产法》或相关法律、法规宣布破产的企业（</w:t>
      </w:r>
      <w:r>
        <w:rPr>
          <w:rFonts w:ascii="宋体" w:hAnsi="宋体"/>
          <w:color w:val="auto"/>
          <w:szCs w:val="21"/>
        </w:rPr>
        <w:t>单位）</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6.当年</w:t>
      </w:r>
      <w:r>
        <w:rPr>
          <w:rFonts w:ascii="宋体" w:hAnsi="宋体"/>
          <w:color w:val="auto"/>
          <w:szCs w:val="21"/>
        </w:rPr>
        <w:t>注销：</w:t>
      </w:r>
      <w:r>
        <w:rPr>
          <w:rFonts w:hint="eastAsia" w:ascii="宋体" w:hAnsi="宋体"/>
          <w:color w:val="auto"/>
          <w:szCs w:val="21"/>
        </w:rPr>
        <w:t>指当</w:t>
      </w:r>
      <w:r>
        <w:rPr>
          <w:rFonts w:ascii="宋体" w:hAnsi="宋体"/>
          <w:color w:val="auto"/>
          <w:szCs w:val="21"/>
        </w:rPr>
        <w:t>年</w:t>
      </w:r>
      <w:r>
        <w:rPr>
          <w:rFonts w:hint="eastAsia" w:ascii="宋体" w:hAnsi="宋体"/>
          <w:color w:val="auto"/>
          <w:szCs w:val="21"/>
        </w:rPr>
        <w:t>因歇业、宣告破产、</w:t>
      </w:r>
      <w:r>
        <w:rPr>
          <w:rFonts w:ascii="宋体" w:hAnsi="宋体"/>
          <w:color w:val="auto"/>
          <w:szCs w:val="21"/>
        </w:rPr>
        <w:t>自行解散</w:t>
      </w:r>
      <w:r>
        <w:rPr>
          <w:rFonts w:hint="eastAsia" w:ascii="宋体" w:hAnsi="宋体"/>
          <w:color w:val="auto"/>
          <w:szCs w:val="21"/>
        </w:rPr>
        <w:t>或因其他原因终止活动，在行政登记管理部门主动申请退出的企业（单位）</w:t>
      </w:r>
      <w:r>
        <w:rPr>
          <w:rFonts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7.当年撤</w:t>
      </w:r>
      <w:r>
        <w:rPr>
          <w:rFonts w:ascii="宋体" w:hAnsi="宋体"/>
          <w:color w:val="auto"/>
          <w:szCs w:val="21"/>
        </w:rPr>
        <w:t>（吊）销：</w:t>
      </w:r>
      <w:r>
        <w:rPr>
          <w:rFonts w:hint="eastAsia" w:ascii="宋体" w:hAnsi="宋体"/>
          <w:color w:val="auto"/>
          <w:szCs w:val="21"/>
        </w:rPr>
        <w:t xml:space="preserve"> 指当年被</w:t>
      </w:r>
      <w:r>
        <w:rPr>
          <w:rFonts w:ascii="宋体" w:hAnsi="宋体"/>
          <w:color w:val="auto"/>
          <w:szCs w:val="21"/>
        </w:rPr>
        <w:fldChar w:fldCharType="begin"/>
      </w:r>
      <w:r>
        <w:rPr>
          <w:rFonts w:ascii="宋体" w:hAnsi="宋体"/>
          <w:color w:val="auto"/>
          <w:szCs w:val="21"/>
        </w:rPr>
        <w:instrText xml:space="preserve"> HYPERLINK "http://baike.baidu.com/view/309808.htm" \t "_blank" </w:instrText>
      </w:r>
      <w:r>
        <w:rPr>
          <w:rFonts w:ascii="宋体" w:hAnsi="宋体"/>
          <w:color w:val="auto"/>
          <w:szCs w:val="21"/>
        </w:rPr>
        <w:fldChar w:fldCharType="separate"/>
      </w:r>
      <w:r>
        <w:rPr>
          <w:rFonts w:hint="eastAsia"/>
          <w:color w:val="auto"/>
        </w:rPr>
        <w:t>行政登记管理部门</w:t>
      </w:r>
      <w:r>
        <w:rPr>
          <w:color w:val="auto"/>
        </w:rPr>
        <w:fldChar w:fldCharType="end"/>
      </w:r>
      <w:r>
        <w:rPr>
          <w:rFonts w:hint="eastAsia" w:ascii="宋体" w:hAnsi="宋体"/>
          <w:color w:val="auto"/>
          <w:szCs w:val="21"/>
        </w:rPr>
        <w:t>根据国家相关法律法规，</w:t>
      </w:r>
      <w:r>
        <w:rPr>
          <w:rFonts w:ascii="宋体" w:hAnsi="宋体"/>
          <w:color w:val="auto"/>
          <w:szCs w:val="21"/>
        </w:rPr>
        <w:t>对其进行</w:t>
      </w:r>
      <w:r>
        <w:rPr>
          <w:rFonts w:hint="eastAsia" w:ascii="宋体" w:hAnsi="宋体"/>
          <w:color w:val="auto"/>
          <w:szCs w:val="21"/>
        </w:rPr>
        <w:t>吊销营业执照（证书）行政处罚或撤销登记的企业（单位）</w:t>
      </w:r>
      <w:r>
        <w:rPr>
          <w:rFonts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宋体" w:hAnsi="宋体"/>
          <w:color w:val="auto"/>
          <w:szCs w:val="21"/>
        </w:rPr>
        <w:t>8.其他：指上述情况以外的其他企业（</w:t>
      </w:r>
      <w:r>
        <w:rPr>
          <w:rFonts w:ascii="宋体" w:hAnsi="宋体"/>
          <w:color w:val="auto"/>
          <w:szCs w:val="21"/>
        </w:rPr>
        <w:t>单位）</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黑体" w:eastAsia="黑体"/>
          <w:color w:val="auto"/>
          <w:szCs w:val="21"/>
        </w:rPr>
        <w:t xml:space="preserve">执行会计标准类别 </w:t>
      </w:r>
      <w:r>
        <w:rPr>
          <w:rFonts w:hint="eastAsia" w:ascii="仿宋_GB2312" w:hAnsi="宋体" w:eastAsia="仿宋_GB2312"/>
          <w:bCs/>
          <w:color w:val="auto"/>
          <w:szCs w:val="21"/>
        </w:rPr>
        <w:t xml:space="preserve"> </w:t>
      </w:r>
      <w:r>
        <w:rPr>
          <w:rFonts w:hint="eastAsia" w:ascii="宋体" w:hAnsi="宋体"/>
          <w:color w:val="auto"/>
          <w:szCs w:val="21"/>
        </w:rPr>
        <w:t>分为执行企业会计准则制度、政府</w:t>
      </w:r>
      <w:r>
        <w:rPr>
          <w:rFonts w:ascii="宋体" w:hAnsi="宋体"/>
          <w:color w:val="auto"/>
          <w:szCs w:val="21"/>
        </w:rPr>
        <w:t>会计准则制度</w:t>
      </w:r>
      <w:r>
        <w:rPr>
          <w:rFonts w:hint="eastAsia" w:ascii="宋体" w:hAnsi="宋体"/>
          <w:color w:val="auto"/>
          <w:szCs w:val="21"/>
        </w:rPr>
        <w:t>、民间非营利组织会计制度和其他四种情况。</w:t>
      </w:r>
      <w:r>
        <w:rPr>
          <w:rFonts w:hint="eastAsia" w:ascii="宋体" w:hAnsi="宋体"/>
          <w:color w:val="auto"/>
          <w:szCs w:val="21"/>
          <w:u w:val="single"/>
        </w:rPr>
        <w:t>所有单位均</w:t>
      </w:r>
      <w:r>
        <w:rPr>
          <w:rFonts w:ascii="宋体" w:hAnsi="宋体"/>
          <w:color w:val="auto"/>
          <w:szCs w:val="21"/>
          <w:u w:val="single"/>
        </w:rPr>
        <w:t>填</w:t>
      </w:r>
      <w:r>
        <w:rPr>
          <w:rFonts w:hint="eastAsia" w:ascii="宋体" w:hAnsi="宋体"/>
          <w:color w:val="auto"/>
          <w:szCs w:val="21"/>
          <w:u w:val="single"/>
        </w:rPr>
        <w:t>写本项。</w:t>
      </w:r>
    </w:p>
    <w:p>
      <w:pPr>
        <w:snapToGrid w:val="0"/>
        <w:spacing w:line="360" w:lineRule="exact"/>
        <w:ind w:firstLine="420" w:firstLineChars="200"/>
        <w:rPr>
          <w:rFonts w:ascii="宋体" w:hAnsi="宋体"/>
          <w:color w:val="auto"/>
          <w:szCs w:val="21"/>
        </w:rPr>
      </w:pPr>
      <w:r>
        <w:rPr>
          <w:rFonts w:hint="eastAsia" w:ascii="宋体" w:hAnsi="宋体"/>
          <w:color w:val="auto"/>
          <w:szCs w:val="21"/>
        </w:rPr>
        <w:t>1.</w:t>
      </w:r>
      <w:r>
        <w:rPr>
          <w:rFonts w:hint="eastAsia" w:ascii="宋体" w:hAnsi="宋体" w:cs="宋体"/>
          <w:color w:val="auto"/>
        </w:rPr>
        <w:t>企业会计</w:t>
      </w:r>
      <w:r>
        <w:rPr>
          <w:rFonts w:hint="eastAsia" w:ascii="宋体" w:hAnsi="宋体"/>
          <w:color w:val="auto"/>
          <w:szCs w:val="21"/>
        </w:rPr>
        <w:t>准则</w:t>
      </w:r>
      <w:r>
        <w:rPr>
          <w:rFonts w:hint="eastAsia" w:ascii="宋体" w:hAnsi="宋体" w:cs="宋体"/>
          <w:color w:val="auto"/>
        </w:rPr>
        <w:t>制度：执行企业会计准则、小企业会计准则和企业会计制度的企业选填此项。包括实行企业化管理、执行企业会计制度的其他单位。</w:t>
      </w:r>
    </w:p>
    <w:p>
      <w:pPr>
        <w:snapToGrid w:val="0"/>
        <w:spacing w:line="360" w:lineRule="exact"/>
        <w:ind w:firstLine="420" w:firstLineChars="200"/>
        <w:rPr>
          <w:rFonts w:ascii="宋体" w:hAnsi="宋体"/>
          <w:color w:val="auto"/>
          <w:szCs w:val="21"/>
        </w:rPr>
      </w:pPr>
      <w:r>
        <w:rPr>
          <w:rFonts w:hint="eastAsia" w:ascii="宋体" w:hAnsi="宋体"/>
          <w:color w:val="auto"/>
          <w:szCs w:val="21"/>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.民间非营利组织会计制度：执行民间非营利组织会计制度的单位选填此项。包括执行民间非营利组织会计制度的社会团体、基金会、民办非企业单位和寺院、宫、观、清真寺、教堂等。</w:t>
      </w:r>
    </w:p>
    <w:p>
      <w:pPr>
        <w:snapToGrid w:val="0"/>
        <w:spacing w:line="36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.其他：不执行以上三类会计制度的单位选填此项。</w:t>
      </w:r>
    </w:p>
    <w:p>
      <w:pPr>
        <w:snapToGrid w:val="0"/>
        <w:spacing w:line="360" w:lineRule="exact"/>
        <w:ind w:firstLine="420" w:firstLineChars="200"/>
        <w:rPr>
          <w:rFonts w:ascii="宋体" w:hAnsi="宋体"/>
          <w:color w:val="auto"/>
          <w:szCs w:val="21"/>
        </w:rPr>
      </w:pPr>
      <w:r>
        <w:rPr>
          <w:rFonts w:hint="eastAsia" w:ascii="黑体" w:hAnsi="宋体" w:eastAsia="黑体"/>
          <w:color w:val="auto"/>
          <w:szCs w:val="21"/>
        </w:rPr>
        <w:t xml:space="preserve">执行企业会计准则情况  </w:t>
      </w:r>
      <w:r>
        <w:rPr>
          <w:rFonts w:hint="eastAsia" w:ascii="宋体" w:hAnsi="宋体"/>
          <w:color w:val="auto"/>
          <w:szCs w:val="21"/>
          <w:u w:val="single"/>
        </w:rPr>
        <w:t>本项限执行企业会计准则制度的法人单位填写。</w:t>
      </w:r>
      <w:r>
        <w:rPr>
          <w:rFonts w:hint="eastAsia" w:ascii="宋体" w:hAnsi="宋体"/>
          <w:color w:val="auto"/>
          <w:szCs w:val="21"/>
        </w:rPr>
        <w:t>按相应的分类填写代码，具体的分类及代码是：</w:t>
      </w:r>
      <w:r>
        <w:rPr>
          <w:rFonts w:ascii="宋体" w:hAnsi="宋体"/>
          <w:color w:val="auto"/>
          <w:szCs w:val="21"/>
        </w:rPr>
        <w:t>1.</w:t>
      </w:r>
      <w:r>
        <w:rPr>
          <w:rFonts w:hint="eastAsia" w:ascii="宋体" w:hAnsi="宋体"/>
          <w:color w:val="auto"/>
          <w:szCs w:val="21"/>
        </w:rPr>
        <w:t>执行《企业会计准则》（见财政部第</w:t>
      </w:r>
      <w:r>
        <w:rPr>
          <w:rFonts w:ascii="宋体" w:hAnsi="宋体"/>
          <w:color w:val="auto"/>
          <w:szCs w:val="21"/>
        </w:rPr>
        <w:t>33</w:t>
      </w:r>
      <w:r>
        <w:rPr>
          <w:rFonts w:hint="eastAsia" w:ascii="宋体" w:hAnsi="宋体"/>
          <w:color w:val="auto"/>
          <w:szCs w:val="21"/>
        </w:rPr>
        <w:t>号令），</w:t>
      </w:r>
      <w:r>
        <w:rPr>
          <w:rFonts w:ascii="宋体" w:hAnsi="宋体"/>
          <w:color w:val="auto"/>
          <w:szCs w:val="21"/>
        </w:rPr>
        <w:t>2.</w:t>
      </w:r>
      <w:r>
        <w:rPr>
          <w:rFonts w:hint="eastAsia" w:ascii="宋体" w:hAnsi="宋体"/>
          <w:color w:val="auto"/>
          <w:szCs w:val="21"/>
        </w:rPr>
        <w:t>执行《小企业会计准则》（见财政部财会</w:t>
      </w:r>
      <w:r>
        <w:rPr>
          <w:rFonts w:ascii="宋体" w:hAnsi="宋体"/>
          <w:color w:val="auto"/>
          <w:szCs w:val="21"/>
        </w:rPr>
        <w:t>(2011)17</w:t>
      </w:r>
      <w:r>
        <w:rPr>
          <w:rFonts w:hint="eastAsia" w:ascii="宋体" w:hAnsi="宋体"/>
          <w:color w:val="auto"/>
          <w:szCs w:val="21"/>
        </w:rPr>
        <w:t>号文），不属于以上两类，归入9</w:t>
      </w:r>
      <w:r>
        <w:rPr>
          <w:rFonts w:ascii="宋体" w:hAnsi="宋体"/>
          <w:color w:val="auto"/>
          <w:szCs w:val="21"/>
        </w:rPr>
        <w:t>.</w:t>
      </w:r>
      <w:r>
        <w:rPr>
          <w:rFonts w:hint="eastAsia" w:ascii="宋体" w:hAnsi="宋体"/>
          <w:color w:val="auto"/>
          <w:szCs w:val="21"/>
        </w:rPr>
        <w:t xml:space="preserve">执行其他企业会计制度。 </w:t>
      </w:r>
    </w:p>
    <w:p>
      <w:pPr>
        <w:snapToGrid w:val="0"/>
        <w:spacing w:line="360" w:lineRule="exact"/>
        <w:ind w:firstLine="420" w:firstLineChars="200"/>
        <w:rPr>
          <w:rFonts w:ascii="宋体"/>
          <w:color w:val="auto"/>
        </w:rPr>
      </w:pPr>
      <w:r>
        <w:rPr>
          <w:rFonts w:hint="eastAsia" w:ascii="黑体" w:hAnsi="宋体" w:eastAsia="黑体"/>
          <w:bCs/>
          <w:color w:val="auto"/>
          <w:szCs w:val="21"/>
        </w:rPr>
        <w:t xml:space="preserve">企业集团情况  </w:t>
      </w:r>
      <w:r>
        <w:rPr>
          <w:rFonts w:hint="eastAsia" w:ascii="宋体" w:hAnsi="宋体"/>
          <w:color w:val="auto"/>
          <w:szCs w:val="21"/>
          <w:u w:val="single"/>
        </w:rPr>
        <w:t>限企业集团母公司及成员企业填写。</w:t>
      </w:r>
      <w:r>
        <w:rPr>
          <w:rFonts w:hint="eastAsia" w:ascii="宋体" w:hAnsi="宋体"/>
          <w:color w:val="auto"/>
          <w:szCs w:val="21"/>
        </w:rPr>
        <w:t>企业集团是指以资本为主要联结纽带的母子公司为主体，以集团章程为共同行为规范的母公司、子公司、参股公司及其他成员企业或机构共同组成的具有一定规模的企业</w:t>
      </w:r>
      <w:r>
        <w:rPr>
          <w:rFonts w:hint="eastAsia" w:ascii="宋体" w:hAnsi="宋体" w:cs="宋体"/>
          <w:color w:val="auto"/>
        </w:rPr>
        <w:t>法人</w:t>
      </w:r>
      <w:r>
        <w:rPr>
          <w:rFonts w:hint="eastAsia" w:ascii="宋体" w:hAnsi="宋体"/>
          <w:color w:val="auto"/>
          <w:szCs w:val="21"/>
        </w:rPr>
        <w:t>联合体。企业集团不具有企业法人资格。母公司应当是依法登记注册，取得企业法人资格的控股企业；子公司应当是母公司对其拥有全部股权或者控制权的企业法人</w:t>
      </w:r>
      <w:r>
        <w:rPr>
          <w:rFonts w:hint="eastAsia" w:ascii="宋体" w:hAnsi="宋体" w:cs="宋体"/>
          <w:color w:val="auto"/>
        </w:rPr>
        <w:t>；</w:t>
      </w:r>
      <w:r>
        <w:rPr>
          <w:rFonts w:ascii="Arial" w:hAnsi="Arial" w:cs="Arial"/>
          <w:color w:val="auto"/>
          <w:shd w:val="clear" w:color="auto" w:fill="FFFFFF"/>
        </w:rPr>
        <w:t>企业集团的其他成员应当是母公司对其参股或者与母</w:t>
      </w:r>
      <w:r>
        <w:rPr>
          <w:rFonts w:hint="eastAsia" w:ascii="Arial" w:hAnsi="Arial" w:cs="Arial"/>
          <w:color w:val="auto"/>
          <w:shd w:val="clear" w:color="auto" w:fill="FFFFFF"/>
        </w:rPr>
        <w:t>、</w:t>
      </w:r>
      <w:r>
        <w:rPr>
          <w:rFonts w:ascii="Arial" w:hAnsi="Arial" w:cs="Arial"/>
          <w:color w:val="auto"/>
          <w:shd w:val="clear" w:color="auto" w:fill="FFFFFF"/>
        </w:rPr>
        <w:t>子公司形成生产经营、协作联系的其他企业法人、事业单位法人或者社会团体法人。</w:t>
      </w:r>
    </w:p>
    <w:p>
      <w:pPr>
        <w:snapToGrid w:val="0"/>
        <w:spacing w:line="360" w:lineRule="exact"/>
        <w:ind w:firstLine="420" w:firstLineChars="200"/>
        <w:rPr>
          <w:rFonts w:ascii="宋体" w:hAnsi="宋体"/>
          <w:color w:val="auto"/>
          <w:szCs w:val="21"/>
        </w:rPr>
      </w:pPr>
      <w:r>
        <w:rPr>
          <w:rFonts w:hint="eastAsia" w:ascii="宋体" w:hAnsi="宋体"/>
          <w:color w:val="auto"/>
          <w:szCs w:val="21"/>
        </w:rP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w:t>
      </w:r>
      <w:r>
        <w:rPr>
          <w:rFonts w:hint="eastAsia" w:ascii="宋体" w:hAnsi="宋体" w:cs="宋体"/>
          <w:color w:val="auto"/>
        </w:rPr>
        <w:t>，集团成员单位均具有法人资格。</w:t>
      </w:r>
    </w:p>
    <w:p>
      <w:pPr>
        <w:snapToGrid w:val="0"/>
        <w:spacing w:line="360" w:lineRule="exact"/>
        <w:ind w:firstLine="420" w:firstLineChars="200"/>
        <w:rPr>
          <w:rFonts w:ascii="宋体" w:hAnsi="宋体"/>
          <w:color w:val="auto"/>
          <w:szCs w:val="21"/>
        </w:rPr>
      </w:pPr>
      <w:r>
        <w:rPr>
          <w:rFonts w:hint="eastAsia" w:ascii="黑体" w:eastAsia="黑体"/>
          <w:color w:val="auto"/>
          <w:szCs w:val="21"/>
        </w:rPr>
        <w:t>批发和零售业、住宿和餐饮业单位经营形式</w:t>
      </w:r>
      <w:r>
        <w:rPr>
          <w:rFonts w:hint="eastAsia" w:ascii="仿宋_GB2312" w:hAnsi="宋体" w:eastAsia="仿宋_GB2312"/>
          <w:color w:val="auto"/>
          <w:szCs w:val="21"/>
        </w:rPr>
        <w:t xml:space="preserve">  </w:t>
      </w:r>
      <w:r>
        <w:rPr>
          <w:rFonts w:hint="eastAsia" w:ascii="宋体" w:hAnsi="宋体"/>
          <w:color w:val="auto"/>
          <w:szCs w:val="21"/>
          <w:u w:val="single"/>
        </w:rPr>
        <w:t>限批发和零售业、住宿和餐饮业单位</w:t>
      </w:r>
      <w:r>
        <w:rPr>
          <w:rFonts w:ascii="宋体" w:hAnsi="宋体"/>
          <w:color w:val="auto"/>
          <w:szCs w:val="21"/>
          <w:u w:val="single"/>
        </w:rPr>
        <w:t>填写。</w:t>
      </w:r>
      <w:r>
        <w:rPr>
          <w:rFonts w:hint="eastAsia" w:ascii="宋体" w:hAnsi="宋体"/>
          <w:color w:val="auto"/>
          <w:szCs w:val="21"/>
        </w:rPr>
        <w:t>批发和零售业、住宿和餐饮业单位经营的基本形式，包括：</w:t>
      </w:r>
    </w:p>
    <w:p>
      <w:pPr>
        <w:spacing w:line="360" w:lineRule="exact"/>
        <w:ind w:firstLine="420" w:firstLineChars="200"/>
        <w:rPr>
          <w:rFonts w:ascii="宋体" w:hAnsi="宋体"/>
          <w:color w:val="auto"/>
          <w:szCs w:val="21"/>
        </w:rPr>
      </w:pPr>
      <w:r>
        <w:rPr>
          <w:rFonts w:hint="eastAsia" w:ascii="宋体" w:hAnsi="宋体"/>
          <w:color w:val="auto"/>
          <w:szCs w:val="21"/>
        </w:rPr>
        <w:t>1.独立门店：以相对独立的店铺形式，单独组织批发和零售业、住宿和餐饮业经营活动的企业。</w:t>
      </w:r>
    </w:p>
    <w:p>
      <w:pPr>
        <w:spacing w:line="360" w:lineRule="exact"/>
        <w:ind w:firstLine="420" w:firstLineChars="200"/>
        <w:rPr>
          <w:rFonts w:ascii="宋体" w:hAnsi="宋体"/>
          <w:color w:val="auto"/>
          <w:szCs w:val="21"/>
        </w:rPr>
      </w:pPr>
      <w:r>
        <w:rPr>
          <w:rFonts w:hint="eastAsia" w:ascii="宋体" w:hAnsi="宋体"/>
          <w:color w:val="auto"/>
          <w:szCs w:val="21"/>
        </w:rPr>
        <w:t>2.连锁总店：负责连锁企业资源（如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w:t>
      </w:r>
      <w:r>
        <w:rPr>
          <w:rFonts w:ascii="宋体" w:hAnsi="宋体"/>
          <w:color w:val="auto"/>
          <w:szCs w:val="21"/>
        </w:rPr>
        <w:t>包括直营连锁、特许连锁</w:t>
      </w:r>
      <w:r>
        <w:rPr>
          <w:rFonts w:hint="eastAsia" w:ascii="宋体" w:hAnsi="宋体"/>
          <w:color w:val="auto"/>
          <w:szCs w:val="21"/>
        </w:rPr>
        <w:t>和自愿</w:t>
      </w:r>
      <w:r>
        <w:rPr>
          <w:rFonts w:ascii="宋体" w:hAnsi="宋体"/>
          <w:color w:val="auto"/>
          <w:szCs w:val="21"/>
        </w:rPr>
        <w:t>连锁三种形式</w:t>
      </w:r>
      <w:r>
        <w:rPr>
          <w:rFonts w:hint="eastAsia" w:ascii="宋体" w:hAnsi="宋体"/>
          <w:color w:val="auto"/>
          <w:szCs w:val="21"/>
        </w:rPr>
        <w:t>。</w:t>
      </w:r>
    </w:p>
    <w:p>
      <w:pPr>
        <w:spacing w:line="360" w:lineRule="exact"/>
        <w:ind w:firstLine="420" w:firstLineChars="200"/>
        <w:rPr>
          <w:rFonts w:ascii="宋体" w:hAnsi="宋体"/>
          <w:color w:val="auto"/>
          <w:szCs w:val="21"/>
        </w:rPr>
      </w:pPr>
      <w:r>
        <w:rPr>
          <w:rFonts w:hint="eastAsia" w:ascii="宋体" w:hAnsi="宋体"/>
          <w:color w:val="auto"/>
          <w:szCs w:val="21"/>
        </w:rPr>
        <w:t>3.连锁直营店：由连锁企业总部投资开设，按连锁经营管理模式，由总店（总部）统一管理，按照总店（总部）的指示和服务规范要求，承担日常销售业务的店铺。</w:t>
      </w:r>
    </w:p>
    <w:p>
      <w:pPr>
        <w:spacing w:line="36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连锁加盟店：在特许连锁中，被特许人获得特许人授权后，使用其商标、商号、经营模式、专利和专有技术等经营资源建立的，按照总店（总部）的指示和服务规范要求，承担日常销售业务的店铺，也包括自愿连锁的成员店。</w:t>
      </w:r>
    </w:p>
    <w:p>
      <w:pPr>
        <w:snapToGrid w:val="0"/>
        <w:spacing w:line="360" w:lineRule="exact"/>
        <w:ind w:firstLine="420" w:firstLineChars="200"/>
        <w:rPr>
          <w:rFonts w:eastAsia="黑体" w:cs="Courier New"/>
          <w:color w:val="auto"/>
        </w:rPr>
      </w:pPr>
      <w:r>
        <w:rPr>
          <w:rFonts w:hint="eastAsia" w:ascii="宋体" w:hAnsi="宋体"/>
          <w:color w:val="auto"/>
          <w:szCs w:val="21"/>
        </w:rPr>
        <w:t>5.其他方式：指不属于上述经营形式的企业，如摊位。</w:t>
      </w:r>
    </w:p>
    <w:p>
      <w:pPr>
        <w:snapToGrid w:val="0"/>
        <w:spacing w:line="360" w:lineRule="exact"/>
        <w:ind w:firstLine="420" w:firstLineChars="200"/>
        <w:rPr>
          <w:rFonts w:cs="Courier New"/>
          <w:color w:val="auto"/>
        </w:rPr>
      </w:pPr>
      <w:r>
        <w:rPr>
          <w:rFonts w:hint="eastAsia" w:eastAsia="黑体" w:cs="Courier New"/>
          <w:color w:val="auto"/>
        </w:rPr>
        <w:t>连锁品牌</w:t>
      </w:r>
      <w:r>
        <w:rPr>
          <w:rFonts w:eastAsia="黑体" w:cs="Courier New"/>
          <w:color w:val="auto"/>
        </w:rPr>
        <w:t>（</w:t>
      </w:r>
      <w:r>
        <w:rPr>
          <w:rFonts w:hint="eastAsia" w:eastAsia="黑体" w:cs="Courier New"/>
          <w:color w:val="auto"/>
        </w:rPr>
        <w:t>商标</w:t>
      </w:r>
      <w:r>
        <w:rPr>
          <w:rFonts w:eastAsia="黑体" w:cs="Courier New"/>
          <w:color w:val="auto"/>
        </w:rPr>
        <w:t>或商号名称）</w:t>
      </w:r>
      <w:r>
        <w:rPr>
          <w:rFonts w:hint="eastAsia" w:eastAsia="黑体" w:cs="Courier New"/>
          <w:color w:val="auto"/>
        </w:rPr>
        <w:t>　</w:t>
      </w:r>
      <w:r>
        <w:rPr>
          <w:rFonts w:hint="eastAsia" w:cs="Courier New"/>
          <w:color w:val="auto"/>
          <w:u w:val="single"/>
        </w:rPr>
        <w:t>限连锁</w:t>
      </w:r>
      <w:r>
        <w:rPr>
          <w:rFonts w:cs="Courier New"/>
          <w:color w:val="auto"/>
          <w:u w:val="single"/>
        </w:rPr>
        <w:t>总</w:t>
      </w:r>
      <w:r>
        <w:rPr>
          <w:rFonts w:hint="eastAsia" w:cs="Courier New"/>
          <w:color w:val="auto"/>
          <w:u w:val="single"/>
        </w:rPr>
        <w:t>店</w:t>
      </w:r>
      <w:r>
        <w:rPr>
          <w:rFonts w:cs="Courier New"/>
          <w:color w:val="auto"/>
          <w:u w:val="single"/>
        </w:rPr>
        <w:t>、连锁直营店、连锁加盟店填写。</w:t>
      </w:r>
      <w:r>
        <w:rPr>
          <w:rFonts w:hint="eastAsia" w:cs="Courier New"/>
          <w:color w:val="auto"/>
        </w:rPr>
        <w:t>指连锁经营使用的统一的商号或商标名称，如“国美电器”、“麦当劳”、“汉庭酒店”等，拥有多个品牌的连锁总店应填写所属全部品牌。</w:t>
      </w:r>
    </w:p>
    <w:p>
      <w:pPr>
        <w:snapToGrid w:val="0"/>
        <w:spacing w:line="360" w:lineRule="exact"/>
        <w:ind w:firstLine="420" w:firstLineChars="200"/>
        <w:rPr>
          <w:color w:val="auto"/>
          <w:szCs w:val="21"/>
          <w:u w:val="single"/>
        </w:rPr>
      </w:pPr>
      <w:r>
        <w:rPr>
          <w:rFonts w:hint="eastAsia" w:ascii="黑体" w:eastAsia="黑体"/>
          <w:color w:val="auto"/>
          <w:szCs w:val="21"/>
        </w:rPr>
        <w:t xml:space="preserve">零售业态  </w:t>
      </w:r>
      <w:r>
        <w:rPr>
          <w:rFonts w:hint="eastAsia" w:ascii="宋体" w:hAnsi="宋体"/>
          <w:color w:val="auto"/>
          <w:szCs w:val="21"/>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p>
    <w:p>
      <w:pPr>
        <w:snapToGrid w:val="0"/>
        <w:spacing w:line="360" w:lineRule="exact"/>
        <w:ind w:firstLine="420" w:firstLineChars="200"/>
        <w:rPr>
          <w:rFonts w:ascii="宋体" w:hAnsi="宋体"/>
          <w:color w:val="auto"/>
          <w:szCs w:val="21"/>
        </w:rPr>
      </w:pPr>
      <w:r>
        <w:rPr>
          <w:rFonts w:hint="eastAsia" w:ascii="宋体" w:hAnsi="宋体"/>
          <w:color w:val="auto"/>
          <w:szCs w:val="21"/>
        </w:rPr>
        <w:t>零售业态从总体上可以分为有店铺零售业态和无店铺零售业态两类。按照零售业态分类原则分为食杂店、便利店、折扣店、超市、大型超市、仓储会员店、百货店、专业店、专卖店、家居建材商店、购物中心、厂家直销中心、电视购物、邮购、网上商店、自动售货亭、电话购物等17种零售业态。</w:t>
      </w:r>
    </w:p>
    <w:p>
      <w:pPr>
        <w:snapToGrid w:val="0"/>
        <w:spacing w:line="360" w:lineRule="exact"/>
        <w:ind w:firstLine="420" w:firstLineChars="200"/>
        <w:rPr>
          <w:rFonts w:ascii="宋体" w:hAnsi="宋体"/>
          <w:color w:val="auto"/>
          <w:szCs w:val="21"/>
        </w:rPr>
      </w:pPr>
      <w:r>
        <w:rPr>
          <w:rFonts w:hint="eastAsia" w:ascii="黑体" w:hAnsi="宋体" w:eastAsia="黑体"/>
          <w:bCs/>
          <w:color w:val="auto"/>
          <w:szCs w:val="21"/>
        </w:rPr>
        <w:t xml:space="preserve">有店铺零售  </w:t>
      </w:r>
      <w:r>
        <w:rPr>
          <w:rFonts w:hint="eastAsia" w:ascii="宋体" w:hAnsi="宋体"/>
          <w:color w:val="auto"/>
          <w:szCs w:val="21"/>
        </w:rPr>
        <w:t>有固定的进行商品陈列和销售所需要的场所和空间，并且消费者的购买行为主要在这一场所内完成的零售业态。</w:t>
      </w:r>
    </w:p>
    <w:p>
      <w:pPr>
        <w:snapToGrid w:val="0"/>
        <w:spacing w:line="360" w:lineRule="exact"/>
        <w:ind w:firstLine="420" w:firstLineChars="200"/>
        <w:rPr>
          <w:rFonts w:ascii="宋体" w:hAnsi="宋体"/>
          <w:color w:val="auto"/>
          <w:szCs w:val="21"/>
        </w:rPr>
      </w:pPr>
      <w:r>
        <w:rPr>
          <w:rFonts w:hint="eastAsia" w:ascii="宋体" w:hAnsi="宋体"/>
          <w:color w:val="auto"/>
          <w:szCs w:val="21"/>
        </w:rPr>
        <w:t>食杂店：以香烟、酒、饮料、休闲食品为主，独立、传统的无明显品牌形象的零售业态。</w:t>
      </w:r>
    </w:p>
    <w:p>
      <w:pPr>
        <w:snapToGrid w:val="0"/>
        <w:spacing w:line="360" w:lineRule="exact"/>
        <w:ind w:firstLine="420" w:firstLineChars="200"/>
        <w:rPr>
          <w:rFonts w:ascii="宋体" w:hAnsi="宋体"/>
          <w:color w:val="auto"/>
          <w:szCs w:val="21"/>
        </w:rPr>
      </w:pPr>
      <w:r>
        <w:rPr>
          <w:rFonts w:hint="eastAsia" w:ascii="宋体" w:hAnsi="宋体"/>
          <w:color w:val="auto"/>
          <w:szCs w:val="21"/>
        </w:rPr>
        <w:t>便利店：满足顾客便利性需求为主要目的的零售业态。占据着良好的位置，以食品为主，营业时间长，有明显品牌形象，商品品种有限的一种零售形态。</w:t>
      </w:r>
    </w:p>
    <w:p>
      <w:pPr>
        <w:snapToGrid w:val="0"/>
        <w:spacing w:line="360" w:lineRule="exact"/>
        <w:ind w:firstLine="420" w:firstLineChars="200"/>
        <w:rPr>
          <w:rFonts w:ascii="宋体" w:hAnsi="宋体"/>
          <w:color w:val="auto"/>
          <w:szCs w:val="21"/>
        </w:rPr>
      </w:pPr>
      <w:r>
        <w:rPr>
          <w:rFonts w:hint="eastAsia" w:ascii="宋体" w:hAnsi="宋体"/>
          <w:color w:val="auto"/>
          <w:szCs w:val="21"/>
        </w:rPr>
        <w:t>折扣店：店铺装修简单，提供有限服务，商品价格低廉的一种小型超市业态。拥有不到2000个品种，经营一定数量的自有品牌商品。</w:t>
      </w:r>
    </w:p>
    <w:p>
      <w:pPr>
        <w:snapToGrid w:val="0"/>
        <w:spacing w:line="360" w:lineRule="exact"/>
        <w:ind w:firstLine="420" w:firstLineChars="200"/>
        <w:rPr>
          <w:rFonts w:ascii="宋体" w:hAnsi="宋体"/>
          <w:color w:val="auto"/>
          <w:szCs w:val="21"/>
        </w:rPr>
      </w:pPr>
      <w:r>
        <w:rPr>
          <w:rFonts w:hint="eastAsia" w:ascii="宋体" w:hAnsi="宋体"/>
          <w:color w:val="auto"/>
          <w:szCs w:val="21"/>
        </w:rPr>
        <w:t>超市：开架售货，集中收款，满足社区消费者日常生活需要的零售业态。根据商品结构的不同，可以分为食品超市和综合超市。</w:t>
      </w:r>
    </w:p>
    <w:p>
      <w:pPr>
        <w:snapToGrid w:val="0"/>
        <w:spacing w:line="360" w:lineRule="exact"/>
        <w:ind w:firstLine="420" w:firstLineChars="200"/>
        <w:rPr>
          <w:rFonts w:ascii="宋体" w:hAnsi="宋体"/>
          <w:color w:val="auto"/>
          <w:szCs w:val="21"/>
        </w:rPr>
      </w:pPr>
      <w:r>
        <w:rPr>
          <w:rFonts w:hint="eastAsia" w:ascii="宋体" w:hAnsi="宋体"/>
          <w:color w:val="auto"/>
          <w:szCs w:val="21"/>
        </w:rPr>
        <w:t>大型超市：实际营业面积6000平方米以上，品种齐全，满足顾客一次性购齐的零售业态。根据商品结构，可以分为以经营食品为主的大型超市和以经营日用品为主的大型超市。</w:t>
      </w:r>
    </w:p>
    <w:p>
      <w:pPr>
        <w:snapToGrid w:val="0"/>
        <w:spacing w:line="360" w:lineRule="exact"/>
        <w:ind w:firstLine="420" w:firstLineChars="200"/>
        <w:rPr>
          <w:rFonts w:ascii="宋体" w:hAnsi="宋体"/>
          <w:color w:val="auto"/>
          <w:szCs w:val="21"/>
        </w:rPr>
      </w:pPr>
      <w:r>
        <w:rPr>
          <w:rFonts w:hint="eastAsia" w:ascii="宋体" w:hAnsi="宋体"/>
          <w:color w:val="auto"/>
          <w:szCs w:val="21"/>
        </w:rPr>
        <w:t>仓储会员店：以会员制为基础，实行储销一体、批零兼营，以提供有限服务和低价格商品为主要特征的零售业态。</w:t>
      </w:r>
    </w:p>
    <w:p>
      <w:pPr>
        <w:snapToGrid w:val="0"/>
        <w:spacing w:line="360" w:lineRule="exact"/>
        <w:ind w:firstLine="420" w:firstLineChars="200"/>
        <w:rPr>
          <w:rFonts w:ascii="宋体" w:hAnsi="宋体"/>
          <w:color w:val="auto"/>
          <w:szCs w:val="21"/>
        </w:rPr>
      </w:pPr>
      <w:r>
        <w:rPr>
          <w:rFonts w:hint="eastAsia" w:ascii="宋体" w:hAnsi="宋体"/>
          <w:color w:val="auto"/>
          <w:szCs w:val="21"/>
        </w:rPr>
        <w:t>百货店：在一个建筑物内，经营若干大类商品，实行统一管理，分区销售，满足顾客对时尚商品多样化选择需求的零售业态。</w:t>
      </w:r>
    </w:p>
    <w:p>
      <w:pPr>
        <w:snapToGrid w:val="0"/>
        <w:spacing w:line="360" w:lineRule="exact"/>
        <w:ind w:firstLine="420" w:firstLineChars="200"/>
        <w:rPr>
          <w:rFonts w:ascii="宋体" w:hAnsi="宋体"/>
          <w:color w:val="auto"/>
          <w:szCs w:val="21"/>
        </w:rPr>
      </w:pPr>
      <w:r>
        <w:rPr>
          <w:rFonts w:hint="eastAsia" w:ascii="宋体" w:hAnsi="宋体"/>
          <w:color w:val="auto"/>
          <w:szCs w:val="21"/>
        </w:rPr>
        <w:t>专业店：以专门经营某一大类商品为主的零售业态。例如办公用品专业店、玩具专业店、家电专业店、药品专业店、服饰店，以及前店后厂的食品专业店，如面包店、糕饼店等。</w:t>
      </w:r>
    </w:p>
    <w:p>
      <w:pPr>
        <w:snapToGrid w:val="0"/>
        <w:spacing w:line="360" w:lineRule="exact"/>
        <w:ind w:firstLine="420" w:firstLineChars="200"/>
        <w:rPr>
          <w:rFonts w:ascii="宋体" w:hAnsi="宋体"/>
          <w:color w:val="auto"/>
          <w:szCs w:val="21"/>
        </w:rPr>
      </w:pPr>
      <w:r>
        <w:rPr>
          <w:rFonts w:hint="eastAsia" w:ascii="宋体" w:hAnsi="宋体"/>
          <w:color w:val="auto"/>
          <w:szCs w:val="21"/>
        </w:rPr>
        <w:t>专卖店：以专门经营或被授权经营某一主要品牌商品为主的零售业态。</w:t>
      </w:r>
    </w:p>
    <w:p>
      <w:pPr>
        <w:snapToGrid w:val="0"/>
        <w:spacing w:line="360" w:lineRule="exact"/>
        <w:ind w:firstLine="420" w:firstLineChars="200"/>
        <w:rPr>
          <w:rFonts w:ascii="宋体" w:hAnsi="宋体"/>
          <w:color w:val="auto"/>
          <w:szCs w:val="21"/>
        </w:rPr>
      </w:pPr>
      <w:r>
        <w:rPr>
          <w:rFonts w:hint="eastAsia" w:ascii="宋体" w:hAnsi="宋体"/>
          <w:color w:val="auto"/>
          <w:szCs w:val="21"/>
        </w:rPr>
        <w:t>家居建材商店：以专门销售建材、装饰、家居用品为主的零售业态。</w:t>
      </w:r>
    </w:p>
    <w:p>
      <w:pPr>
        <w:snapToGrid w:val="0"/>
        <w:spacing w:line="360" w:lineRule="exact"/>
        <w:ind w:firstLine="420" w:firstLineChars="200"/>
        <w:rPr>
          <w:rFonts w:ascii="宋体" w:hAnsi="宋体"/>
          <w:color w:val="auto"/>
          <w:szCs w:val="21"/>
        </w:rPr>
      </w:pPr>
      <w:r>
        <w:rPr>
          <w:rFonts w:hint="eastAsia" w:ascii="宋体" w:hAnsi="宋体"/>
          <w:color w:val="auto"/>
          <w:szCs w:val="21"/>
        </w:rPr>
        <w:t>购物中心：多种零售店铺、服务设施集中在由企业有计划地开发、管理、运营的一个建筑物内或一个区域内，向消费者提供综合性服务的商业集合体。</w:t>
      </w:r>
    </w:p>
    <w:p>
      <w:pPr>
        <w:snapToGrid w:val="0"/>
        <w:spacing w:line="360" w:lineRule="exact"/>
        <w:ind w:firstLine="630" w:firstLineChars="300"/>
        <w:rPr>
          <w:rFonts w:ascii="宋体" w:hAnsi="宋体"/>
          <w:color w:val="auto"/>
          <w:szCs w:val="21"/>
        </w:rPr>
      </w:pPr>
      <w:r>
        <w:rPr>
          <w:rFonts w:hint="eastAsia" w:ascii="宋体" w:hAnsi="宋体"/>
          <w:color w:val="auto"/>
          <w:szCs w:val="21"/>
        </w:rPr>
        <w:t>社区购物中心：在城市的区域商业中心建立的，面积在5万平方米以内的购物中心。</w:t>
      </w:r>
    </w:p>
    <w:p>
      <w:pPr>
        <w:snapToGrid w:val="0"/>
        <w:spacing w:line="360" w:lineRule="exact"/>
        <w:ind w:firstLine="630" w:firstLineChars="300"/>
        <w:rPr>
          <w:rFonts w:ascii="宋体" w:hAnsi="宋体"/>
          <w:color w:val="auto"/>
          <w:szCs w:val="21"/>
        </w:rPr>
      </w:pPr>
      <w:r>
        <w:rPr>
          <w:rFonts w:hint="eastAsia" w:ascii="宋体" w:hAnsi="宋体"/>
          <w:color w:val="auto"/>
          <w:szCs w:val="21"/>
        </w:rPr>
        <w:t>市区购物中心：在城市的商业中心建立的，面积在10万平方米以内的购物中心。</w:t>
      </w:r>
    </w:p>
    <w:p>
      <w:pPr>
        <w:snapToGrid w:val="0"/>
        <w:spacing w:line="360" w:lineRule="exact"/>
        <w:ind w:firstLine="630" w:firstLineChars="300"/>
        <w:rPr>
          <w:rFonts w:ascii="宋体" w:hAnsi="宋体"/>
          <w:color w:val="auto"/>
          <w:szCs w:val="21"/>
        </w:rPr>
      </w:pPr>
      <w:r>
        <w:rPr>
          <w:rFonts w:hint="eastAsia" w:ascii="宋体" w:hAnsi="宋体"/>
          <w:color w:val="auto"/>
          <w:szCs w:val="21"/>
        </w:rPr>
        <w:t>城郊购物中心：在城市的郊区建立的，面积在10万平方米以上的购物中心。</w:t>
      </w:r>
    </w:p>
    <w:p>
      <w:pPr>
        <w:snapToGrid w:val="0"/>
        <w:spacing w:line="360" w:lineRule="exact"/>
        <w:ind w:firstLine="420" w:firstLineChars="200"/>
        <w:rPr>
          <w:rFonts w:ascii="宋体" w:hAnsi="宋体"/>
          <w:color w:val="auto"/>
          <w:szCs w:val="21"/>
        </w:rPr>
      </w:pPr>
      <w:r>
        <w:rPr>
          <w:rFonts w:hint="eastAsia" w:ascii="宋体" w:hAnsi="宋体"/>
          <w:color w:val="auto"/>
          <w:szCs w:val="21"/>
        </w:rPr>
        <w:t>厂家直销中心：由生产商直接设立或委托独立经营者设立,专门经营本企业品牌商品,并且多个企业品牌的营业场所集中在一个区域的零售业态。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黑体" w:hAnsi="宋体" w:eastAsia="黑体"/>
          <w:bCs/>
          <w:color w:val="auto"/>
          <w:szCs w:val="21"/>
        </w:rPr>
        <w:t xml:space="preserve">无店铺零售  </w:t>
      </w:r>
      <w:r>
        <w:rPr>
          <w:rFonts w:hint="eastAsia" w:ascii="宋体" w:hAnsi="宋体"/>
          <w:color w:val="auto"/>
          <w:szCs w:val="21"/>
        </w:rPr>
        <w:t>不通过店铺销售,由厂家或商家直接将商品递送给消费者的零售业态。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宋体" w:hAnsi="宋体"/>
          <w:color w:val="auto"/>
          <w:szCs w:val="21"/>
        </w:rPr>
        <w:t>电视购物：以电视作为向消费者进行商品推介展示的渠道，并取得订单的零售业态。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宋体" w:hAnsi="宋体"/>
          <w:color w:val="auto"/>
          <w:szCs w:val="21"/>
        </w:rPr>
        <w:t>邮购：以邮寄商品目录为主向消费者进行商品推介展示的渠道，并通过邮寄的方式将商品送达给消费者的零售业态。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宋体" w:hAnsi="宋体"/>
          <w:color w:val="auto"/>
          <w:szCs w:val="21"/>
        </w:rPr>
        <w:t>网上商店：通过互联网络对自行采购的商品进行销售的零售业态。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宋体" w:hAnsi="宋体"/>
          <w:color w:val="auto"/>
          <w:szCs w:val="21"/>
        </w:rPr>
        <w:t>自动售货亭：通过售货机进行商品售卖活动的零售业态。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宋体" w:hAnsi="宋体"/>
          <w:color w:val="auto"/>
          <w:szCs w:val="21"/>
        </w:rPr>
        <w:t>电话购物：主要通过电话完成销售或购买活动的一种零售业态。</w:t>
      </w:r>
    </w:p>
    <w:p>
      <w:pPr>
        <w:adjustRightInd w:val="0"/>
        <w:snapToGrid w:val="0"/>
        <w:spacing w:line="360" w:lineRule="exact"/>
        <w:ind w:firstLine="420" w:firstLineChars="200"/>
        <w:textAlignment w:val="baseline"/>
        <w:rPr>
          <w:rFonts w:ascii="宋体" w:hAnsi="宋体"/>
          <w:color w:val="auto"/>
          <w:szCs w:val="21"/>
        </w:rPr>
      </w:pPr>
      <w:r>
        <w:rPr>
          <w:rFonts w:hint="eastAsia" w:ascii="宋体" w:hAnsi="宋体"/>
          <w:color w:val="auto"/>
          <w:szCs w:val="21"/>
        </w:rPr>
        <w:t>其他：其他无店铺零售，以上未提及的无店铺零售业态。</w:t>
      </w:r>
    </w:p>
    <w:p>
      <w:pPr>
        <w:adjustRightInd w:val="0"/>
        <w:snapToGrid w:val="0"/>
        <w:spacing w:line="360" w:lineRule="exact"/>
        <w:ind w:firstLine="359" w:firstLineChars="171"/>
        <w:textAlignment w:val="baseline"/>
        <w:rPr>
          <w:rFonts w:ascii="宋体" w:hAnsi="宋体" w:cs="宋体"/>
          <w:color w:val="auto"/>
          <w:spacing w:val="4"/>
          <w:kern w:val="0"/>
          <w:szCs w:val="21"/>
        </w:rPr>
      </w:pPr>
      <w:r>
        <w:rPr>
          <w:rFonts w:hint="eastAsia" w:ascii="黑体" w:eastAsia="黑体"/>
          <w:color w:val="auto"/>
          <w:szCs w:val="21"/>
        </w:rPr>
        <w:t>单位组织结构情况</w:t>
      </w:r>
      <w:r>
        <w:rPr>
          <w:rFonts w:ascii="宋体" w:hAnsi="宋体"/>
          <w:color w:val="auto"/>
          <w:szCs w:val="21"/>
        </w:rPr>
        <w:t xml:space="preserve">  </w:t>
      </w:r>
      <w:r>
        <w:rPr>
          <w:rFonts w:hint="eastAsia" w:ascii="宋体" w:hAnsi="宋体"/>
          <w:color w:val="auto"/>
          <w:spacing w:val="4"/>
          <w:szCs w:val="21"/>
        </w:rPr>
        <w:t>反</w:t>
      </w:r>
      <w:r>
        <w:rPr>
          <w:rFonts w:hint="eastAsia" w:ascii="宋体" w:hAnsi="宋体" w:cs="宋体"/>
          <w:color w:val="auto"/>
          <w:spacing w:val="4"/>
          <w:kern w:val="0"/>
          <w:szCs w:val="21"/>
        </w:rPr>
        <w:t>映法人单位的上一级法人单位基本情况和是否</w:t>
      </w:r>
      <w:r>
        <w:rPr>
          <w:rFonts w:ascii="宋体" w:hAnsi="宋体" w:cs="宋体"/>
          <w:color w:val="auto"/>
          <w:spacing w:val="4"/>
          <w:kern w:val="0"/>
          <w:szCs w:val="21"/>
        </w:rPr>
        <w:t>有</w:t>
      </w:r>
      <w:r>
        <w:rPr>
          <w:rFonts w:hint="eastAsia" w:ascii="宋体" w:hAnsi="宋体" w:cs="宋体"/>
          <w:color w:val="auto"/>
          <w:spacing w:val="4"/>
          <w:kern w:val="0"/>
          <w:szCs w:val="21"/>
        </w:rPr>
        <w:t>所属产业活动单位。如本单位上一级为视同法人的产业活动单位，则上一级法人单位情况填写该视同法人情况。</w:t>
      </w:r>
      <w:r>
        <w:rPr>
          <w:rFonts w:hint="eastAsia" w:ascii="宋体" w:hAnsi="宋体" w:cs="宋体"/>
          <w:color w:val="auto"/>
          <w:spacing w:val="4"/>
          <w:kern w:val="0"/>
          <w:szCs w:val="21"/>
          <w:u w:val="single"/>
        </w:rPr>
        <w:t>所有单位均填写本项。</w:t>
      </w:r>
    </w:p>
    <w:p>
      <w:pPr>
        <w:adjustRightInd w:val="0"/>
        <w:snapToGrid w:val="0"/>
        <w:spacing w:line="360" w:lineRule="exact"/>
        <w:ind w:firstLine="372" w:firstLineChars="171"/>
        <w:textAlignment w:val="baseline"/>
        <w:rPr>
          <w:rFonts w:ascii="宋体" w:hAnsi="宋体" w:cs="宋体"/>
          <w:color w:val="auto"/>
          <w:spacing w:val="4"/>
          <w:kern w:val="0"/>
          <w:szCs w:val="21"/>
        </w:rPr>
      </w:pPr>
      <w:r>
        <w:rPr>
          <w:rFonts w:hint="eastAsia" w:ascii="宋体" w:hAnsi="宋体" w:cs="宋体"/>
          <w:color w:val="auto"/>
          <w:spacing w:val="4"/>
          <w:kern w:val="0"/>
          <w:szCs w:val="21"/>
        </w:rPr>
        <w:t>企业的上一级法人单位指</w:t>
      </w:r>
      <w:r>
        <w:rPr>
          <w:rFonts w:ascii="宋体" w:hAnsi="宋体" w:cs="宋体"/>
          <w:color w:val="auto"/>
          <w:spacing w:val="4"/>
          <w:kern w:val="0"/>
          <w:szCs w:val="21"/>
        </w:rPr>
        <w:t>根据本企业实收资本中出资人的实际投资情况，或根据出资人对企业资产的实际控制、支配程度情况，对企业进行绝对控股和相对控股的法人单位。</w:t>
      </w:r>
      <w:r>
        <w:rPr>
          <w:rFonts w:hint="eastAsia" w:ascii="宋体" w:hAnsi="宋体" w:cs="宋体"/>
          <w:color w:val="auto"/>
          <w:spacing w:val="4"/>
          <w:kern w:val="0"/>
          <w:szCs w:val="21"/>
        </w:rPr>
        <w:t>非企业单位的</w:t>
      </w:r>
      <w:r>
        <w:rPr>
          <w:rFonts w:ascii="宋体" w:hAnsi="宋体" w:cs="宋体"/>
          <w:color w:val="auto"/>
          <w:spacing w:val="4"/>
          <w:kern w:val="0"/>
          <w:szCs w:val="21"/>
        </w:rPr>
        <w:t>上一级法人单位指本单位的直接上级行政管理单位。</w:t>
      </w:r>
      <w:r>
        <w:rPr>
          <w:rFonts w:hint="eastAsia" w:ascii="宋体" w:hAnsi="宋体" w:cs="宋体"/>
          <w:color w:val="auto"/>
          <w:spacing w:val="4"/>
          <w:kern w:val="0"/>
          <w:szCs w:val="21"/>
        </w:rPr>
        <w:t>具体填报</w:t>
      </w:r>
      <w:r>
        <w:rPr>
          <w:rFonts w:ascii="宋体" w:hAnsi="宋体" w:cs="宋体"/>
          <w:color w:val="auto"/>
          <w:spacing w:val="4"/>
          <w:kern w:val="0"/>
          <w:szCs w:val="21"/>
        </w:rPr>
        <w:t>上一级法人统一社会信用代码、</w:t>
      </w:r>
      <w:r>
        <w:rPr>
          <w:rFonts w:hint="eastAsia" w:ascii="宋体" w:hAnsi="宋体" w:cs="宋体"/>
          <w:color w:val="auto"/>
          <w:spacing w:val="4"/>
          <w:kern w:val="0"/>
          <w:szCs w:val="21"/>
        </w:rPr>
        <w:t>原</w:t>
      </w:r>
      <w:r>
        <w:rPr>
          <w:rFonts w:ascii="宋体" w:hAnsi="宋体" w:cs="宋体"/>
          <w:color w:val="auto"/>
          <w:spacing w:val="4"/>
          <w:kern w:val="0"/>
          <w:szCs w:val="21"/>
        </w:rPr>
        <w:t>组织机构代码</w:t>
      </w:r>
      <w:r>
        <w:rPr>
          <w:rFonts w:hint="eastAsia" w:ascii="宋体" w:hAnsi="宋体" w:cs="宋体"/>
          <w:color w:val="auto"/>
          <w:spacing w:val="4"/>
          <w:kern w:val="0"/>
          <w:szCs w:val="21"/>
        </w:rPr>
        <w:t>号</w:t>
      </w:r>
      <w:r>
        <w:rPr>
          <w:rFonts w:ascii="宋体" w:hAnsi="宋体" w:cs="宋体"/>
          <w:color w:val="auto"/>
          <w:spacing w:val="4"/>
          <w:kern w:val="0"/>
          <w:szCs w:val="21"/>
        </w:rPr>
        <w:t>、单位名称。</w:t>
      </w:r>
    </w:p>
    <w:p>
      <w:pPr>
        <w:adjustRightInd w:val="0"/>
        <w:snapToGrid w:val="0"/>
        <w:spacing w:line="360" w:lineRule="exact"/>
        <w:ind w:firstLine="359" w:firstLineChars="171"/>
        <w:textAlignment w:val="baseline"/>
        <w:rPr>
          <w:rFonts w:ascii="宋体" w:hAnsi="宋体"/>
          <w:color w:val="auto"/>
          <w:szCs w:val="21"/>
        </w:rPr>
      </w:pPr>
      <w:r>
        <w:rPr>
          <w:rFonts w:hint="eastAsia" w:ascii="黑体" w:eastAsia="黑体"/>
          <w:color w:val="auto"/>
          <w:szCs w:val="21"/>
        </w:rPr>
        <w:t>法人</w:t>
      </w:r>
      <w:r>
        <w:rPr>
          <w:rFonts w:ascii="黑体" w:eastAsia="黑体"/>
          <w:color w:val="auto"/>
          <w:szCs w:val="21"/>
        </w:rPr>
        <w:t>单位所属产业活动单位情况</w:t>
      </w:r>
      <w:r>
        <w:rPr>
          <w:rFonts w:hint="eastAsia" w:ascii="宋体" w:hAnsi="宋体" w:cs="宋体"/>
          <w:color w:val="auto"/>
          <w:kern w:val="0"/>
          <w:szCs w:val="21"/>
        </w:rPr>
        <w:t xml:space="preserve">  </w:t>
      </w:r>
      <w:r>
        <w:rPr>
          <w:rFonts w:hint="eastAsia" w:ascii="宋体" w:hAnsi="宋体" w:cs="宋体"/>
          <w:color w:val="auto"/>
          <w:kern w:val="0"/>
          <w:szCs w:val="21"/>
          <w:u w:val="single"/>
        </w:rPr>
        <w:t>有所属产业活动单位的法人单位填写本表。</w:t>
      </w:r>
      <w:r>
        <w:rPr>
          <w:rFonts w:hint="eastAsia" w:ascii="宋体" w:hAnsi="宋体" w:cs="宋体"/>
          <w:color w:val="auto"/>
          <w:kern w:val="0"/>
          <w:szCs w:val="21"/>
        </w:rPr>
        <w:t>具体包括法人单位所属产业活动单位（包括在外省、自治区、直辖市开办的产业活动单位）的个数，法人单位所属产业活动单位的单位类别、统一社会信用代码、</w:t>
      </w:r>
      <w:r>
        <w:rPr>
          <w:rFonts w:ascii="宋体" w:hAnsi="宋体" w:cs="宋体"/>
          <w:color w:val="auto"/>
          <w:kern w:val="0"/>
          <w:szCs w:val="21"/>
        </w:rPr>
        <w:t>原组织机构代码</w:t>
      </w:r>
      <w:r>
        <w:rPr>
          <w:rFonts w:hint="eastAsia" w:ascii="宋体" w:hAnsi="宋体" w:cs="宋体"/>
          <w:color w:val="auto"/>
          <w:kern w:val="0"/>
          <w:szCs w:val="21"/>
        </w:rPr>
        <w:t>、单位详细名称、详细地址、区划代码、联系电话、主要业务活动、行业代码（小类）、从业人员期末人数、经营性单位收入或非经营性单位支出。若所属产业活动单位已作为视同法人单位，则该视同法人单位不再属于此法人单位所属的产业活动单位。</w:t>
      </w:r>
    </w:p>
    <w:p>
      <w:pPr>
        <w:adjustRightInd w:val="0"/>
        <w:snapToGrid w:val="0"/>
        <w:spacing w:line="360" w:lineRule="exact"/>
        <w:textAlignment w:val="baseline"/>
        <w:rPr>
          <w:rFonts w:ascii="宋体" w:hAnsi="宋体"/>
          <w:color w:val="auto"/>
          <w:szCs w:val="21"/>
        </w:rPr>
      </w:pPr>
      <w:r>
        <w:rPr>
          <w:rFonts w:hint="eastAsia" w:ascii="黑体" w:eastAsia="黑体"/>
          <w:color w:val="auto"/>
          <w:szCs w:val="21"/>
        </w:rPr>
        <w:t xml:space="preserve">    单位类别 </w:t>
      </w:r>
      <w:r>
        <w:rPr>
          <w:rFonts w:ascii="宋体" w:hAnsi="宋体"/>
          <w:color w:val="auto"/>
          <w:szCs w:val="21"/>
        </w:rPr>
        <w:t xml:space="preserve"> </w:t>
      </w:r>
      <w:r>
        <w:rPr>
          <w:rFonts w:hint="eastAsia" w:ascii="宋体" w:hAnsi="宋体"/>
          <w:color w:val="auto"/>
          <w:szCs w:val="21"/>
        </w:rPr>
        <w:t>产</w:t>
      </w:r>
      <w:r>
        <w:rPr>
          <w:rFonts w:hint="eastAsia" w:ascii="宋体" w:hAnsi="宋体" w:cs="宋体"/>
          <w:color w:val="auto"/>
          <w:kern w:val="0"/>
          <w:szCs w:val="21"/>
        </w:rPr>
        <w:t>业活动单位分为法人单位本部和分支机构。</w:t>
      </w:r>
      <w:r>
        <w:rPr>
          <w:rFonts w:hint="eastAsia" w:ascii="宋体" w:hAnsi="宋体" w:cs="宋体"/>
          <w:color w:val="auto"/>
          <w:kern w:val="0"/>
          <w:szCs w:val="21"/>
          <w:u w:val="single"/>
        </w:rPr>
        <w:t>所有产业活动单位均填写本项。</w:t>
      </w:r>
      <w:r>
        <w:rPr>
          <w:rFonts w:ascii="宋体" w:hAnsi="宋体" w:cs="宋体"/>
          <w:color w:val="auto"/>
          <w:kern w:val="0"/>
          <w:szCs w:val="21"/>
        </w:rPr>
        <w:t>1.</w:t>
      </w:r>
      <w:r>
        <w:rPr>
          <w:rFonts w:hint="eastAsia" w:ascii="宋体" w:hAnsi="宋体" w:cs="宋体"/>
          <w:color w:val="auto"/>
          <w:kern w:val="0"/>
          <w:szCs w:val="21"/>
        </w:rPr>
        <w:t>法人单位本部（总部、本店、本所等）：指法人单位中起领导和核心作用的产业活动单位。</w:t>
      </w:r>
      <w:r>
        <w:rPr>
          <w:rFonts w:ascii="宋体" w:hAnsi="宋体" w:cs="宋体"/>
          <w:color w:val="auto"/>
          <w:kern w:val="0"/>
          <w:szCs w:val="21"/>
        </w:rPr>
        <w:t>2.</w:t>
      </w:r>
      <w:r>
        <w:rPr>
          <w:rFonts w:hint="eastAsia" w:ascii="宋体" w:hAnsi="宋体" w:cs="宋体"/>
          <w:color w:val="auto"/>
          <w:kern w:val="0"/>
          <w:szCs w:val="21"/>
        </w:rPr>
        <w:t>法人单位分支机构（分部、分厂、分店、支所等）：指法人单位中符合产业活动单位条件的除本部以外的其他产业活动单位。</w:t>
      </w:r>
    </w:p>
    <w:p>
      <w:pPr>
        <w:adjustRightInd w:val="0"/>
        <w:snapToGrid w:val="0"/>
        <w:spacing w:line="360" w:lineRule="exact"/>
        <w:ind w:firstLine="420" w:firstLineChars="200"/>
        <w:textAlignment w:val="baseline"/>
        <w:rPr>
          <w:rFonts w:ascii="宋体" w:hAnsi="宋体"/>
          <w:color w:val="auto"/>
          <w:szCs w:val="21"/>
        </w:rPr>
      </w:pPr>
      <w:r>
        <w:rPr>
          <w:rFonts w:hint="eastAsia" w:ascii="黑体" w:eastAsia="黑体"/>
          <w:color w:val="auto"/>
          <w:szCs w:val="21"/>
        </w:rPr>
        <w:t>经营性单位收入</w:t>
      </w:r>
      <w:r>
        <w:rPr>
          <w:rFonts w:ascii="宋体" w:hAnsi="宋体"/>
          <w:color w:val="auto"/>
          <w:szCs w:val="21"/>
        </w:rPr>
        <w:t xml:space="preserve">  </w:t>
      </w:r>
      <w:r>
        <w:rPr>
          <w:rFonts w:hint="eastAsia" w:ascii="宋体" w:hAnsi="宋体"/>
          <w:color w:val="auto"/>
          <w:szCs w:val="21"/>
        </w:rPr>
        <w:t>指经营性产业活动单位在全年生产经营活动中取得的收入。</w:t>
      </w:r>
      <w:r>
        <w:rPr>
          <w:rFonts w:hint="eastAsia" w:ascii="宋体" w:hAnsi="宋体"/>
          <w:color w:val="auto"/>
          <w:szCs w:val="21"/>
          <w:u w:val="single"/>
        </w:rPr>
        <w:t>限经营性产业活动单位填写本项。</w:t>
      </w:r>
    </w:p>
    <w:p>
      <w:pPr>
        <w:adjustRightInd w:val="0"/>
        <w:snapToGrid w:val="0"/>
        <w:spacing w:line="360" w:lineRule="exact"/>
        <w:ind w:firstLine="420" w:firstLineChars="200"/>
        <w:textAlignment w:val="baseline"/>
        <w:rPr>
          <w:rFonts w:ascii="宋体" w:hAnsi="宋体"/>
          <w:color w:val="auto"/>
          <w:szCs w:val="21"/>
        </w:rPr>
      </w:pPr>
      <w:r>
        <w:rPr>
          <w:rFonts w:hint="eastAsia" w:ascii="黑体" w:eastAsia="黑体"/>
          <w:color w:val="auto"/>
          <w:szCs w:val="21"/>
        </w:rPr>
        <w:t>非经营性单位支出（费用）</w:t>
      </w:r>
      <w:r>
        <w:rPr>
          <w:rFonts w:ascii="宋体" w:hAnsi="宋体"/>
          <w:color w:val="auto"/>
          <w:szCs w:val="21"/>
        </w:rPr>
        <w:t xml:space="preserve">  </w:t>
      </w:r>
      <w:r>
        <w:rPr>
          <w:rFonts w:hint="eastAsia" w:ascii="宋体" w:hAnsi="宋体"/>
          <w:color w:val="auto"/>
          <w:szCs w:val="21"/>
          <w:u w:val="single"/>
        </w:rPr>
        <w:t>限事业、机关、居村委会等</w:t>
      </w:r>
      <w:r>
        <w:rPr>
          <w:rFonts w:ascii="宋体" w:hAnsi="宋体"/>
          <w:color w:val="auto"/>
          <w:szCs w:val="21"/>
          <w:u w:val="single"/>
        </w:rPr>
        <w:t>非经营性</w:t>
      </w:r>
      <w:r>
        <w:rPr>
          <w:rFonts w:hint="eastAsia" w:ascii="宋体" w:hAnsi="宋体"/>
          <w:color w:val="auto"/>
          <w:szCs w:val="21"/>
          <w:u w:val="single"/>
        </w:rPr>
        <w:t>产业活动单位填写本项。</w:t>
      </w:r>
      <w:r>
        <w:rPr>
          <w:rFonts w:hint="eastAsia" w:ascii="宋体" w:hAnsi="宋体"/>
          <w:color w:val="auto"/>
          <w:szCs w:val="21"/>
        </w:rPr>
        <w:t>其中具有行政事业性质的产业活动单位填报日常业务支出，包括除固定资产购置以外的所有经常性业务支出；其他产业活动单位填报各种费用合计，包括业务活动成本、管理费用、筹资费用和其他费用。</w:t>
      </w:r>
    </w:p>
    <w:p>
      <w:pPr>
        <w:spacing w:line="360" w:lineRule="exact"/>
        <w:ind w:firstLine="420" w:firstLineChars="200"/>
        <w:rPr>
          <w:rFonts w:ascii="宋体" w:hAnsi="宋体" w:cs="宋体"/>
          <w:color w:val="auto"/>
        </w:rPr>
      </w:pPr>
      <w:r>
        <w:rPr>
          <w:rFonts w:hint="eastAsia" w:ascii="黑体" w:hAnsi="宋体" w:eastAsia="黑体" w:cs="黑体"/>
          <w:color w:val="auto"/>
        </w:rPr>
        <w:t>单位负责人</w:t>
      </w:r>
      <w:r>
        <w:rPr>
          <w:rFonts w:ascii="黑体" w:hAnsi="宋体" w:eastAsia="黑体" w:cs="黑体"/>
          <w:color w:val="auto"/>
        </w:rPr>
        <w:t xml:space="preserve">  </w:t>
      </w:r>
      <w:r>
        <w:rPr>
          <w:rFonts w:hint="eastAsia" w:ascii="宋体" w:hAnsi="宋体" w:cs="宋体"/>
          <w:color w:val="auto"/>
        </w:rPr>
        <w:t>此指标需在单位负责人对本表填报内容进行确认后填写。纸质调查表需由单位负责人签字并加盖公章；电子调查表需经单位负责人确认后，在指标中填写单位负责人姓名。</w:t>
      </w:r>
      <w:r>
        <w:rPr>
          <w:rFonts w:hint="eastAsia" w:ascii="宋体" w:hAnsi="宋体" w:cs="宋体"/>
          <w:color w:val="auto"/>
          <w:u w:val="single"/>
        </w:rPr>
        <w:t>所有单位均填写本项。</w:t>
      </w:r>
    </w:p>
    <w:p>
      <w:pPr>
        <w:spacing w:line="360" w:lineRule="exact"/>
        <w:ind w:firstLine="420" w:firstLineChars="200"/>
        <w:rPr>
          <w:rFonts w:ascii="宋体" w:hAnsi="宋体" w:cs="宋体"/>
          <w:color w:val="auto"/>
        </w:rPr>
      </w:pPr>
      <w:r>
        <w:rPr>
          <w:rFonts w:hint="eastAsia" w:ascii="黑体" w:hAnsi="宋体" w:eastAsia="黑体" w:cs="黑体"/>
          <w:color w:val="auto"/>
        </w:rPr>
        <w:t>统计负责人</w:t>
      </w:r>
      <w:r>
        <w:rPr>
          <w:rFonts w:ascii="黑体" w:hAnsi="宋体" w:eastAsia="黑体" w:cs="黑体"/>
          <w:color w:val="auto"/>
        </w:rPr>
        <w:t xml:space="preserve">  </w:t>
      </w:r>
      <w:r>
        <w:rPr>
          <w:rFonts w:hint="eastAsia" w:ascii="宋体" w:hAnsi="宋体" w:cs="宋体"/>
          <w:color w:val="auto"/>
        </w:rPr>
        <w:t>此指标需在专职统计人员对本表填报内容进行确认后填写。纸质调查表需由专职统计人员签字；电子调查表需经专职统计人员确认后，在指标中填写专职统计人员姓名。</w:t>
      </w:r>
      <w:r>
        <w:rPr>
          <w:rFonts w:hint="eastAsia" w:ascii="宋体" w:hAnsi="宋体" w:cs="宋体"/>
          <w:color w:val="auto"/>
          <w:u w:val="single"/>
        </w:rPr>
        <w:t>设立专职统计人员的单位填写本项。</w:t>
      </w:r>
    </w:p>
    <w:p>
      <w:pPr>
        <w:spacing w:line="360" w:lineRule="exact"/>
        <w:ind w:firstLine="420" w:firstLineChars="200"/>
        <w:rPr>
          <w:rFonts w:ascii="宋体" w:hAnsi="宋体" w:cs="宋体"/>
          <w:color w:val="auto"/>
        </w:rPr>
      </w:pPr>
      <w:r>
        <w:rPr>
          <w:rFonts w:hint="eastAsia" w:ascii="黑体" w:hAnsi="宋体" w:eastAsia="黑体" w:cs="黑体"/>
          <w:color w:val="auto"/>
        </w:rPr>
        <w:t>填表人</w:t>
      </w:r>
      <w:r>
        <w:rPr>
          <w:rFonts w:ascii="黑体" w:hAnsi="宋体" w:eastAsia="黑体" w:cs="黑体"/>
          <w:color w:val="auto"/>
        </w:rPr>
        <w:t xml:space="preserve">  </w:t>
      </w:r>
      <w:r>
        <w:rPr>
          <w:rFonts w:hint="eastAsia" w:ascii="宋体" w:hAnsi="宋体" w:cs="宋体"/>
          <w:color w:val="auto"/>
        </w:rPr>
        <w:t>填写具体负责填报本调查表的人员姓名。</w:t>
      </w:r>
      <w:r>
        <w:rPr>
          <w:rFonts w:hint="eastAsia" w:ascii="宋体" w:hAnsi="宋体" w:cs="宋体"/>
          <w:color w:val="auto"/>
          <w:u w:val="single"/>
        </w:rPr>
        <w:t>所有单位均填写本项。</w:t>
      </w:r>
    </w:p>
    <w:p>
      <w:pPr>
        <w:spacing w:line="360" w:lineRule="exact"/>
        <w:ind w:firstLine="420" w:firstLineChars="200"/>
        <w:rPr>
          <w:rFonts w:ascii="宋体" w:hAnsi="宋体" w:cs="宋体"/>
          <w:color w:val="auto"/>
        </w:rPr>
      </w:pPr>
      <w:r>
        <w:rPr>
          <w:rFonts w:hint="eastAsia" w:ascii="黑体" w:hAnsi="宋体" w:eastAsia="黑体" w:cs="黑体"/>
          <w:color w:val="auto"/>
        </w:rPr>
        <w:t>填表人联系电话（手机）</w:t>
      </w:r>
      <w:r>
        <w:rPr>
          <w:rFonts w:ascii="黑体" w:hAnsi="宋体" w:eastAsia="黑体" w:cs="黑体"/>
          <w:color w:val="auto"/>
        </w:rPr>
        <w:t xml:space="preserve">  </w:t>
      </w:r>
      <w:r>
        <w:rPr>
          <w:rFonts w:hint="eastAsia" w:ascii="宋体" w:hAnsi="宋体" w:cs="宋体"/>
          <w:color w:val="auto"/>
        </w:rPr>
        <w:t>以填写填表人移动电话为主，对于无移动电话的，可以填写填表人固定电话号码。</w:t>
      </w:r>
      <w:r>
        <w:rPr>
          <w:rFonts w:hint="eastAsia" w:ascii="宋体" w:hAnsi="宋体" w:cs="宋体"/>
          <w:color w:val="auto"/>
          <w:u w:val="single"/>
        </w:rPr>
        <w:t>所有单位均填写本项。</w:t>
      </w:r>
    </w:p>
    <w:p>
      <w:pPr>
        <w:spacing w:line="360" w:lineRule="exact"/>
        <w:ind w:firstLine="420" w:firstLineChars="200"/>
        <w:rPr>
          <w:rFonts w:ascii="宋体" w:hAnsi="宋体" w:cs="宋体"/>
          <w:color w:val="auto"/>
          <w:u w:val="single"/>
        </w:rPr>
      </w:pPr>
      <w:r>
        <w:rPr>
          <w:rFonts w:hint="eastAsia" w:ascii="黑体" w:hAnsi="宋体" w:eastAsia="黑体" w:cs="黑体"/>
          <w:color w:val="auto"/>
        </w:rPr>
        <w:t>报出日期</w:t>
      </w:r>
      <w:r>
        <w:rPr>
          <w:rFonts w:ascii="黑体" w:hAnsi="宋体" w:eastAsia="黑体" w:cs="黑体"/>
          <w:color w:val="auto"/>
        </w:rPr>
        <w:t xml:space="preserve">  </w:t>
      </w:r>
      <w:r>
        <w:rPr>
          <w:rFonts w:hint="eastAsia" w:ascii="宋体" w:hAnsi="宋体" w:cs="宋体"/>
          <w:color w:val="auto"/>
          <w:u w:val="single"/>
        </w:rPr>
        <w:t>由系统自动生成，无需填写此项。</w:t>
      </w:r>
    </w:p>
    <w:p>
      <w:pPr>
        <w:adjustRightInd w:val="0"/>
        <w:snapToGrid w:val="0"/>
        <w:spacing w:line="360" w:lineRule="exact"/>
        <w:textAlignment w:val="baseline"/>
        <w:rPr>
          <w:color w:val="auto"/>
        </w:rPr>
      </w:pPr>
    </w:p>
    <w:p>
      <w:pPr>
        <w:snapToGrid w:val="0"/>
        <w:spacing w:line="360" w:lineRule="exact"/>
        <w:rPr>
          <w:rFonts w:hint="eastAsia" w:ascii="黑体" w:hAnsi="宋体" w:eastAsia="黑体"/>
          <w:color w:val="auto"/>
          <w:szCs w:val="21"/>
        </w:rPr>
      </w:pP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Ⅱ.从业人员及工资总额</w:t>
      </w:r>
    </w:p>
    <w:p>
      <w:pPr>
        <w:spacing w:line="360" w:lineRule="exact"/>
        <w:ind w:firstLine="420" w:firstLineChars="200"/>
        <w:rPr>
          <w:rFonts w:ascii="宋体" w:hAnsi="宋体"/>
          <w:color w:val="auto"/>
          <w:szCs w:val="21"/>
        </w:rPr>
      </w:pPr>
      <w:r>
        <w:rPr>
          <w:rFonts w:hint="eastAsia" w:ascii="黑体" w:eastAsia="黑体"/>
          <w:color w:val="auto"/>
          <w:szCs w:val="21"/>
        </w:rPr>
        <w:t xml:space="preserve">从业人员期末人数  </w:t>
      </w:r>
      <w:r>
        <w:rPr>
          <w:rFonts w:hint="eastAsia" w:ascii="宋体" w:hAnsi="宋体"/>
          <w:color w:val="auto"/>
          <w:szCs w:val="21"/>
        </w:rPr>
        <w:t>指报告期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exact"/>
        <w:ind w:firstLine="420" w:firstLineChars="200"/>
        <w:rPr>
          <w:rFonts w:ascii="宋体" w:hAnsi="宋体"/>
          <w:color w:val="auto"/>
          <w:szCs w:val="21"/>
        </w:rPr>
      </w:pPr>
      <w:r>
        <w:rPr>
          <w:rFonts w:hint="eastAsia" w:ascii="宋体" w:hAnsi="宋体"/>
          <w:color w:val="auto"/>
          <w:szCs w:val="21"/>
        </w:rPr>
        <w:t>1.离开本单位仍保留劳动关系，并定期领取生活费的人员；</w:t>
      </w:r>
    </w:p>
    <w:p>
      <w:pPr>
        <w:spacing w:line="360" w:lineRule="exact"/>
        <w:ind w:firstLine="420" w:firstLineChars="200"/>
        <w:rPr>
          <w:rFonts w:ascii="宋体" w:hAnsi="宋体"/>
          <w:color w:val="auto"/>
          <w:szCs w:val="21"/>
        </w:rPr>
      </w:pPr>
      <w:r>
        <w:rPr>
          <w:rFonts w:hint="eastAsia" w:ascii="宋体" w:hAnsi="宋体"/>
          <w:color w:val="auto"/>
          <w:szCs w:val="21"/>
        </w:rPr>
        <w:t xml:space="preserve">2.在本单位实习的各类在校学生； </w:t>
      </w:r>
    </w:p>
    <w:p>
      <w:pPr>
        <w:spacing w:line="360" w:lineRule="exact"/>
        <w:ind w:firstLine="420" w:firstLineChars="200"/>
        <w:rPr>
          <w:rFonts w:hint="eastAsia" w:ascii="宋体" w:hAnsi="宋体"/>
          <w:color w:val="auto"/>
          <w:szCs w:val="21"/>
        </w:rPr>
      </w:pPr>
      <w:r>
        <w:rPr>
          <w:rFonts w:hint="eastAsia" w:ascii="宋体" w:hAnsi="宋体"/>
          <w:color w:val="auto"/>
          <w:szCs w:val="21"/>
        </w:rPr>
        <w:t>3.本单位因劳务外包而使用的人员，如：建筑业整建制使用的人员。</w:t>
      </w:r>
    </w:p>
    <w:p>
      <w:pPr>
        <w:spacing w:line="360" w:lineRule="exact"/>
        <w:ind w:firstLine="420" w:firstLineChars="200"/>
        <w:rPr>
          <w:rFonts w:ascii="宋体" w:hAnsi="宋体"/>
          <w:color w:val="auto"/>
          <w:szCs w:val="21"/>
        </w:rPr>
      </w:pPr>
      <w:r>
        <w:rPr>
          <w:rFonts w:hint="eastAsia" w:ascii="黑体" w:hAnsi="宋体" w:eastAsia="黑体"/>
          <w:color w:val="auto"/>
          <w:szCs w:val="21"/>
        </w:rPr>
        <w:t>在岗职工</w:t>
      </w:r>
      <w:r>
        <w:rPr>
          <w:rFonts w:hint="eastAsia" w:ascii="仿宋_GB2312" w:eastAsia="仿宋_GB2312"/>
          <w:color w:val="auto"/>
          <w:szCs w:val="21"/>
        </w:rPr>
        <w:t xml:space="preserve"> </w:t>
      </w:r>
      <w:r>
        <w:rPr>
          <w:rFonts w:hint="eastAsia" w:ascii="宋体" w:hAnsi="宋体"/>
          <w:color w:val="auto"/>
          <w:szCs w:val="21"/>
        </w:rPr>
        <w:t>指在本单位工作且与本单位签订劳动合同，并由单位支付各项工资和社会保险、住房公积金的人员，以及上述人员中由于学习、病伤、产假等原因暂未工作仍由单位支付工资的人员。在岗职工还包括：</w:t>
      </w:r>
    </w:p>
    <w:p>
      <w:pPr>
        <w:spacing w:line="360" w:lineRule="exact"/>
        <w:ind w:firstLine="420" w:firstLineChars="200"/>
        <w:rPr>
          <w:rFonts w:ascii="宋体" w:hAnsi="宋体"/>
          <w:color w:val="auto"/>
          <w:szCs w:val="21"/>
        </w:rPr>
      </w:pPr>
      <w:r>
        <w:rPr>
          <w:rFonts w:hint="eastAsia" w:ascii="宋体" w:hAnsi="宋体"/>
          <w:color w:val="auto"/>
          <w:szCs w:val="21"/>
        </w:rPr>
        <w:t>1.应订立劳动合同而未订立劳动合同人员；</w:t>
      </w:r>
    </w:p>
    <w:p>
      <w:pPr>
        <w:spacing w:line="360" w:lineRule="exact"/>
        <w:ind w:firstLine="420" w:firstLineChars="200"/>
        <w:rPr>
          <w:rFonts w:ascii="宋体" w:hAnsi="宋体"/>
          <w:color w:val="auto"/>
          <w:szCs w:val="21"/>
        </w:rPr>
      </w:pPr>
      <w:r>
        <w:rPr>
          <w:rFonts w:hint="eastAsia" w:ascii="宋体" w:hAnsi="宋体"/>
          <w:color w:val="auto"/>
          <w:szCs w:val="21"/>
        </w:rPr>
        <w:t>2.处于试用期人员；</w:t>
      </w:r>
    </w:p>
    <w:p>
      <w:pPr>
        <w:spacing w:line="360" w:lineRule="exact"/>
        <w:ind w:firstLine="420" w:firstLineChars="200"/>
        <w:rPr>
          <w:rFonts w:ascii="宋体" w:hAnsi="宋体"/>
          <w:color w:val="auto"/>
          <w:szCs w:val="21"/>
        </w:rPr>
      </w:pPr>
      <w:r>
        <w:rPr>
          <w:rFonts w:hint="eastAsia" w:ascii="宋体" w:hAnsi="宋体"/>
          <w:color w:val="auto"/>
          <w:szCs w:val="21"/>
        </w:rPr>
        <w:t>3.编制外招用的人员，如临时人员；</w:t>
      </w:r>
    </w:p>
    <w:p>
      <w:pPr>
        <w:spacing w:line="360" w:lineRule="exact"/>
        <w:ind w:firstLine="420" w:firstLineChars="200"/>
        <w:rPr>
          <w:rFonts w:hint="eastAsia" w:ascii="宋体" w:hAnsi="宋体"/>
          <w:color w:val="auto"/>
          <w:szCs w:val="21"/>
        </w:rPr>
      </w:pPr>
      <w:r>
        <w:rPr>
          <w:rFonts w:hint="eastAsia" w:ascii="宋体" w:hAnsi="宋体"/>
          <w:color w:val="auto"/>
          <w:szCs w:val="21"/>
        </w:rPr>
        <w:t>4.派往外单位工作，但工资或其他形式劳动报酬仍由本单位发放的人员</w:t>
      </w:r>
      <w:r>
        <w:rPr>
          <w:rFonts w:hint="eastAsia" w:ascii="宋体" w:hAnsi="宋体"/>
          <w:bCs/>
          <w:color w:val="auto"/>
          <w:szCs w:val="21"/>
        </w:rPr>
        <w:t>（如挂职锻炼、外派工作等情况）</w:t>
      </w:r>
      <w:r>
        <w:rPr>
          <w:rFonts w:hint="eastAsia" w:ascii="宋体" w:hAnsi="宋体"/>
          <w:color w:val="auto"/>
          <w:szCs w:val="21"/>
        </w:rPr>
        <w:t>。</w:t>
      </w:r>
    </w:p>
    <w:p>
      <w:pPr>
        <w:spacing w:line="360" w:lineRule="exact"/>
        <w:ind w:firstLine="420" w:firstLineChars="200"/>
        <w:rPr>
          <w:rFonts w:ascii="宋体" w:hAnsi="宋体"/>
          <w:color w:val="auto"/>
          <w:szCs w:val="21"/>
        </w:rPr>
      </w:pPr>
      <w:r>
        <w:rPr>
          <w:rFonts w:hint="eastAsia" w:ascii="宋体" w:hAnsi="宋体"/>
          <w:color w:val="auto"/>
          <w:szCs w:val="21"/>
        </w:rPr>
        <w:t>在岗职工不包括：</w:t>
      </w:r>
    </w:p>
    <w:p>
      <w:pPr>
        <w:spacing w:line="360" w:lineRule="exact"/>
        <w:ind w:firstLine="420" w:firstLineChars="200"/>
        <w:rPr>
          <w:rFonts w:ascii="宋体" w:hAnsi="宋体"/>
          <w:color w:val="auto"/>
          <w:szCs w:val="21"/>
        </w:rPr>
      </w:pPr>
      <w:r>
        <w:rPr>
          <w:rFonts w:hint="eastAsia" w:ascii="宋体" w:hAnsi="宋体"/>
          <w:color w:val="auto"/>
          <w:szCs w:val="21"/>
        </w:rPr>
        <w:t>1.本单位实际使用的，无论是否由本单位直接支付劳动报酬的劳务派遣人员，均应统计在本单位“劳务派遣人员”指标中；</w:t>
      </w:r>
    </w:p>
    <w:p>
      <w:pPr>
        <w:spacing w:line="360" w:lineRule="exact"/>
        <w:ind w:firstLine="420" w:firstLineChars="200"/>
        <w:rPr>
          <w:rFonts w:ascii="宋体" w:hAnsi="宋体"/>
          <w:color w:val="auto"/>
          <w:szCs w:val="21"/>
        </w:rPr>
      </w:pPr>
      <w:r>
        <w:rPr>
          <w:rFonts w:hint="eastAsia" w:ascii="宋体" w:hAnsi="宋体"/>
          <w:color w:val="auto"/>
          <w:szCs w:val="21"/>
        </w:rPr>
        <w:t>2.本单位因劳务外包而使用的人员，由承包劳务的法人单位统计为在岗职工。如承包劳务的是个体经营户或自然人，均不包括在本制度统计范围内。</w:t>
      </w:r>
    </w:p>
    <w:p>
      <w:pPr>
        <w:spacing w:line="360" w:lineRule="exact"/>
        <w:ind w:firstLine="420" w:firstLineChars="200"/>
        <w:rPr>
          <w:rFonts w:ascii="宋体" w:hAnsi="宋体"/>
          <w:color w:val="auto"/>
          <w:szCs w:val="21"/>
        </w:rPr>
      </w:pPr>
      <w:r>
        <w:rPr>
          <w:rFonts w:hint="eastAsia" w:ascii="黑体" w:hAnsi="宋体" w:eastAsia="黑体"/>
          <w:color w:val="auto"/>
          <w:szCs w:val="21"/>
        </w:rPr>
        <w:t>劳务派遣人员</w:t>
      </w:r>
      <w:r>
        <w:rPr>
          <w:rFonts w:hint="eastAsia" w:ascii="仿宋_GB2312" w:eastAsia="仿宋_GB2312"/>
          <w:color w:val="auto"/>
          <w:szCs w:val="21"/>
        </w:rPr>
        <w:t xml:space="preserve">  </w:t>
      </w:r>
      <w:r>
        <w:rPr>
          <w:rFonts w:hint="eastAsia" w:ascii="宋体" w:hAnsi="宋体"/>
          <w:color w:val="auto"/>
          <w:szCs w:val="21"/>
        </w:rPr>
        <w:t>根据《中华人民共和国劳动合同法》规定，指与劳务派遣单位签订劳动合同，并被劳务派遣单位派遣到实际用工单位工作，且劳务派遣单位与实际用工单位签订《劳务派遣协议》的人员。</w:t>
      </w:r>
    </w:p>
    <w:p>
      <w:pPr>
        <w:spacing w:line="360" w:lineRule="exact"/>
        <w:ind w:firstLine="420" w:firstLineChars="200"/>
        <w:rPr>
          <w:rFonts w:hint="eastAsia" w:ascii="宋体" w:hAnsi="宋体"/>
          <w:color w:val="auto"/>
          <w:szCs w:val="21"/>
        </w:rPr>
      </w:pPr>
      <w:r>
        <w:rPr>
          <w:rFonts w:hint="eastAsia" w:ascii="宋体" w:hAnsi="宋体"/>
          <w:color w:val="auto"/>
          <w:szCs w:val="21"/>
        </w:rPr>
        <w:t>注意：无论用工单位是否直接支付劳动报酬，劳务派遣人员均由实际用工单位填报，而劳务派遣单位（派出单位）不填报这些人员。</w:t>
      </w:r>
    </w:p>
    <w:p>
      <w:pPr>
        <w:spacing w:line="360" w:lineRule="exact"/>
        <w:ind w:firstLine="420" w:firstLineChars="200"/>
        <w:rPr>
          <w:rFonts w:hint="eastAsia" w:ascii="宋体" w:hAnsi="宋体"/>
          <w:color w:val="auto"/>
          <w:szCs w:val="21"/>
        </w:rPr>
      </w:pPr>
      <w:r>
        <w:rPr>
          <w:rFonts w:hint="eastAsia" w:ascii="黑体" w:hAnsi="宋体" w:eastAsia="黑体"/>
          <w:color w:val="auto"/>
          <w:szCs w:val="21"/>
        </w:rPr>
        <w:t xml:space="preserve">其他从业人员  </w:t>
      </w:r>
      <w:r>
        <w:rPr>
          <w:rFonts w:hint="eastAsia" w:ascii="宋体" w:hAnsi="宋体"/>
          <w:color w:val="auto"/>
          <w:szCs w:val="21"/>
        </w:rPr>
        <w:t>指在本单位工作，不能归入在岗职工、劳务派遣人员中的人员。此类人员是实际参加本单位生产或工作并从本单位取得劳动报酬的人员。具体包括：非全日制人员、聘用的正式离退休人员、兼职人员、利用课余时间打工的在校学生等，以及在本单位中工作的外籍和港澳台方人员。</w:t>
      </w:r>
    </w:p>
    <w:p>
      <w:pPr>
        <w:spacing w:line="360" w:lineRule="exact"/>
        <w:ind w:firstLine="420" w:firstLineChars="200"/>
        <w:rPr>
          <w:rFonts w:ascii="宋体" w:hAnsi="宋体"/>
          <w:color w:val="auto"/>
          <w:szCs w:val="21"/>
        </w:rPr>
      </w:pPr>
      <w:r>
        <w:rPr>
          <w:rFonts w:hint="eastAsia" w:ascii="黑体" w:hAnsi="宋体" w:eastAsia="黑体"/>
          <w:color w:val="auto"/>
          <w:szCs w:val="21"/>
        </w:rPr>
        <w:t>中层及以上管理人员</w:t>
      </w:r>
      <w:r>
        <w:rPr>
          <w:rFonts w:hint="eastAsia" w:ascii="宋体" w:hAnsi="宋体"/>
          <w:color w:val="auto"/>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w:t>
      </w:r>
      <w:r>
        <w:rPr>
          <w:rFonts w:ascii="宋体" w:hAnsi="宋体"/>
          <w:color w:val="auto"/>
          <w:szCs w:val="21"/>
        </w:rPr>
        <w:t>团体</w:t>
      </w:r>
      <w:r>
        <w:rPr>
          <w:rFonts w:hint="eastAsia" w:ascii="宋体" w:hAnsi="宋体"/>
          <w:color w:val="auto"/>
          <w:szCs w:val="21"/>
        </w:rPr>
        <w:t>和</w:t>
      </w:r>
      <w:r>
        <w:rPr>
          <w:rFonts w:ascii="宋体" w:hAnsi="宋体"/>
          <w:color w:val="auto"/>
          <w:szCs w:val="21"/>
        </w:rPr>
        <w:t>群众团体、社会组织及其他成员组织负责人</w:t>
      </w:r>
      <w:r>
        <w:rPr>
          <w:rFonts w:hint="eastAsia" w:ascii="宋体" w:hAnsi="宋体"/>
          <w:color w:val="auto"/>
          <w:szCs w:val="21"/>
        </w:rPr>
        <w:t>员</w:t>
      </w:r>
      <w:r>
        <w:rPr>
          <w:rFonts w:ascii="宋体" w:hAnsi="宋体"/>
          <w:color w:val="auto"/>
          <w:szCs w:val="21"/>
        </w:rPr>
        <w:t>、</w:t>
      </w:r>
      <w:r>
        <w:rPr>
          <w:rFonts w:hint="eastAsia" w:ascii="宋体" w:hAnsi="宋体"/>
          <w:color w:val="auto"/>
          <w:szCs w:val="21"/>
        </w:rPr>
        <w:t>基层群众</w:t>
      </w:r>
      <w:r>
        <w:rPr>
          <w:rFonts w:ascii="宋体" w:hAnsi="宋体"/>
          <w:color w:val="auto"/>
          <w:szCs w:val="21"/>
        </w:rPr>
        <w:t>自治组织</w:t>
      </w:r>
      <w:r>
        <w:rPr>
          <w:rFonts w:hint="eastAsia" w:ascii="宋体" w:hAnsi="宋体"/>
          <w:color w:val="auto"/>
          <w:szCs w:val="21"/>
        </w:rPr>
        <w:t>负责人员、企事业单位负责人员。</w:t>
      </w:r>
    </w:p>
    <w:p>
      <w:pPr>
        <w:spacing w:line="360" w:lineRule="exact"/>
        <w:ind w:firstLine="420" w:firstLineChars="200"/>
        <w:rPr>
          <w:rFonts w:ascii="宋体" w:hAnsi="宋体"/>
          <w:color w:val="auto"/>
          <w:szCs w:val="21"/>
        </w:rPr>
      </w:pPr>
      <w:r>
        <w:rPr>
          <w:rFonts w:hint="eastAsia" w:ascii="黑体" w:hAnsi="宋体" w:eastAsia="黑体"/>
          <w:color w:val="auto"/>
          <w:szCs w:val="21"/>
        </w:rPr>
        <w:t>专业技术人员</w:t>
      </w:r>
      <w:r>
        <w:rPr>
          <w:rFonts w:hint="eastAsia" w:ascii="宋体" w:hAnsi="宋体"/>
          <w:color w:val="auto"/>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auto"/>
          <w:szCs w:val="21"/>
        </w:rPr>
        <w:t>专业</w:t>
      </w:r>
      <w:r>
        <w:rPr>
          <w:rFonts w:hint="eastAsia" w:ascii="宋体" w:hAnsi="宋体"/>
          <w:color w:val="auto"/>
          <w:szCs w:val="21"/>
        </w:rPr>
        <w:t>人员、法律、</w:t>
      </w:r>
      <w:r>
        <w:rPr>
          <w:rFonts w:ascii="宋体" w:hAnsi="宋体"/>
          <w:color w:val="auto"/>
          <w:szCs w:val="21"/>
        </w:rPr>
        <w:t>社会和宗教</w:t>
      </w:r>
      <w:r>
        <w:rPr>
          <w:rFonts w:hint="eastAsia" w:ascii="宋体" w:hAnsi="宋体"/>
          <w:color w:val="auto"/>
          <w:szCs w:val="21"/>
        </w:rPr>
        <w:t>专业人员、教学人员、文学艺术、</w:t>
      </w:r>
      <w:r>
        <w:rPr>
          <w:rFonts w:ascii="宋体" w:hAnsi="宋体"/>
          <w:color w:val="auto"/>
          <w:szCs w:val="21"/>
        </w:rPr>
        <w:t>体育</w:t>
      </w:r>
      <w:r>
        <w:rPr>
          <w:rFonts w:hint="eastAsia" w:ascii="宋体" w:hAnsi="宋体"/>
          <w:color w:val="auto"/>
          <w:szCs w:val="21"/>
        </w:rPr>
        <w:t>专业人员、新闻出版、文化专业人员、其他专业技术人员。</w:t>
      </w:r>
    </w:p>
    <w:p>
      <w:pPr>
        <w:spacing w:line="360" w:lineRule="exact"/>
        <w:ind w:firstLine="420" w:firstLineChars="200"/>
        <w:rPr>
          <w:rFonts w:ascii="宋体" w:hAnsi="宋体"/>
          <w:color w:val="auto"/>
          <w:spacing w:val="2"/>
          <w:szCs w:val="21"/>
        </w:rPr>
      </w:pPr>
      <w:r>
        <w:rPr>
          <w:rFonts w:hint="eastAsia" w:ascii="黑体" w:hAnsi="宋体" w:eastAsia="黑体"/>
          <w:color w:val="auto"/>
          <w:szCs w:val="21"/>
        </w:rPr>
        <w:t>办事人员和有关人员</w:t>
      </w:r>
      <w:r>
        <w:rPr>
          <w:rFonts w:hint="eastAsia" w:ascii="宋体" w:hAnsi="宋体"/>
          <w:color w:val="auto"/>
          <w:szCs w:val="21"/>
        </w:rPr>
        <w:t xml:space="preserve">  </w:t>
      </w:r>
      <w:r>
        <w:rPr>
          <w:rFonts w:hint="eastAsia" w:ascii="宋体" w:hAnsi="宋体"/>
          <w:color w:val="auto"/>
          <w:spacing w:val="2"/>
          <w:szCs w:val="21"/>
        </w:rPr>
        <w:t>指在国家机关、党群组织、企业、事业单位中从事行政业务、行政事务、行政执法、安全保卫和消防等工作的人员。具体包括办事人员、安全和消防人员、其他办事人员和有关人员。</w:t>
      </w:r>
    </w:p>
    <w:p>
      <w:pPr>
        <w:spacing w:line="360" w:lineRule="exact"/>
        <w:ind w:firstLine="420" w:firstLineChars="200"/>
        <w:rPr>
          <w:rFonts w:ascii="宋体" w:hAnsi="宋体"/>
          <w:color w:val="auto"/>
          <w:szCs w:val="21"/>
        </w:rPr>
      </w:pPr>
      <w:r>
        <w:rPr>
          <w:rFonts w:hint="eastAsia" w:ascii="黑体" w:hAnsi="宋体" w:eastAsia="黑体"/>
          <w:color w:val="auto"/>
          <w:szCs w:val="21"/>
        </w:rPr>
        <w:t>社会生产服务和生活服务人员</w:t>
      </w:r>
      <w:r>
        <w:rPr>
          <w:rFonts w:hint="eastAsia" w:ascii="宋体" w:hAnsi="宋体"/>
          <w:color w:val="auto"/>
          <w:szCs w:val="21"/>
        </w:rPr>
        <w:t xml:space="preserve">  指从事商品批发零售、交通运输、仓储、邮政和快递、信息传输、软件和信息技术、住宿和餐饮以及金融、租赁和商务、生态保护、文化、体育和娱乐等社会生产服务与生活服务工作的人员。具体包括批发与零售</w:t>
      </w:r>
      <w:r>
        <w:rPr>
          <w:rFonts w:ascii="宋体" w:hAnsi="宋体"/>
          <w:color w:val="auto"/>
          <w:szCs w:val="21"/>
        </w:rPr>
        <w:t>服务人员、</w:t>
      </w:r>
      <w:r>
        <w:rPr>
          <w:rFonts w:hint="eastAsia" w:ascii="宋体" w:hAnsi="宋体"/>
          <w:color w:val="auto"/>
          <w:szCs w:val="21"/>
        </w:rPr>
        <w:t>交通运输</w:t>
      </w:r>
      <w:r>
        <w:rPr>
          <w:rFonts w:ascii="宋体" w:hAnsi="宋体"/>
          <w:color w:val="auto"/>
          <w:szCs w:val="21"/>
        </w:rPr>
        <w:t>、仓储和邮政业服务人员、</w:t>
      </w:r>
      <w:r>
        <w:rPr>
          <w:rFonts w:hint="eastAsia" w:ascii="宋体" w:hAnsi="宋体"/>
          <w:color w:val="auto"/>
          <w:szCs w:val="21"/>
        </w:rPr>
        <w:t>住宿和餐饮服务人员、信息传输</w:t>
      </w:r>
      <w:r>
        <w:rPr>
          <w:rFonts w:ascii="宋体" w:hAnsi="宋体"/>
          <w:color w:val="auto"/>
          <w:szCs w:val="21"/>
        </w:rPr>
        <w:t>、软件和信息技术服务人员、金融服务人员、房地产服务人员</w:t>
      </w:r>
      <w:r>
        <w:rPr>
          <w:rFonts w:hint="eastAsia" w:ascii="宋体" w:hAnsi="宋体"/>
          <w:color w:val="auto"/>
          <w:szCs w:val="21"/>
        </w:rPr>
        <w:t>、</w:t>
      </w:r>
      <w:r>
        <w:rPr>
          <w:rFonts w:ascii="宋体" w:hAnsi="宋体"/>
          <w:color w:val="auto"/>
          <w:szCs w:val="21"/>
        </w:rPr>
        <w:t>租赁和商务服务人员</w:t>
      </w:r>
      <w:r>
        <w:rPr>
          <w:rFonts w:hint="eastAsia" w:ascii="宋体" w:hAnsi="宋体"/>
          <w:color w:val="auto"/>
          <w:szCs w:val="21"/>
        </w:rPr>
        <w:t>、技术</w:t>
      </w:r>
      <w:r>
        <w:rPr>
          <w:rFonts w:ascii="宋体" w:hAnsi="宋体"/>
          <w:color w:val="auto"/>
          <w:szCs w:val="21"/>
        </w:rPr>
        <w:t>辅助服务人员</w:t>
      </w:r>
      <w:r>
        <w:rPr>
          <w:rFonts w:hint="eastAsia" w:ascii="宋体" w:hAnsi="宋体"/>
          <w:color w:val="auto"/>
          <w:szCs w:val="21"/>
        </w:rPr>
        <w:t>、</w:t>
      </w:r>
      <w:r>
        <w:rPr>
          <w:rFonts w:ascii="宋体" w:hAnsi="宋体"/>
          <w:color w:val="auto"/>
          <w:szCs w:val="21"/>
        </w:rPr>
        <w:t>水利、环境和公共设施</w:t>
      </w:r>
      <w:r>
        <w:rPr>
          <w:rFonts w:hint="eastAsia" w:ascii="宋体" w:hAnsi="宋体"/>
          <w:color w:val="auto"/>
          <w:szCs w:val="21"/>
        </w:rPr>
        <w:t>管理</w:t>
      </w:r>
      <w:r>
        <w:rPr>
          <w:rFonts w:ascii="宋体" w:hAnsi="宋体"/>
          <w:color w:val="auto"/>
          <w:szCs w:val="21"/>
        </w:rPr>
        <w:t>服务人员</w:t>
      </w:r>
      <w:r>
        <w:rPr>
          <w:rFonts w:hint="eastAsia" w:ascii="宋体" w:hAnsi="宋体"/>
          <w:color w:val="auto"/>
          <w:szCs w:val="21"/>
        </w:rPr>
        <w:t>、居民服务人员、电力</w:t>
      </w:r>
      <w:r>
        <w:rPr>
          <w:rFonts w:ascii="宋体" w:hAnsi="宋体"/>
          <w:color w:val="auto"/>
          <w:szCs w:val="21"/>
        </w:rPr>
        <w:t>、燃气及水供应服务人员</w:t>
      </w:r>
      <w:r>
        <w:rPr>
          <w:rFonts w:hint="eastAsia" w:ascii="宋体" w:hAnsi="宋体"/>
          <w:color w:val="auto"/>
          <w:szCs w:val="21"/>
        </w:rPr>
        <w:t>、</w:t>
      </w:r>
      <w:r>
        <w:rPr>
          <w:rFonts w:ascii="宋体" w:hAnsi="宋体"/>
          <w:color w:val="auto"/>
          <w:szCs w:val="21"/>
        </w:rPr>
        <w:t>修理及制作服务人员</w:t>
      </w:r>
      <w:r>
        <w:rPr>
          <w:rFonts w:hint="eastAsia" w:ascii="宋体" w:hAnsi="宋体"/>
          <w:color w:val="auto"/>
          <w:szCs w:val="21"/>
        </w:rPr>
        <w:t>、文化</w:t>
      </w:r>
      <w:r>
        <w:rPr>
          <w:rFonts w:ascii="宋体" w:hAnsi="宋体"/>
          <w:color w:val="auto"/>
          <w:szCs w:val="21"/>
        </w:rPr>
        <w:t>、体育和娱乐服务人员</w:t>
      </w:r>
      <w:r>
        <w:rPr>
          <w:rFonts w:hint="eastAsia" w:ascii="宋体" w:hAnsi="宋体"/>
          <w:color w:val="auto"/>
          <w:szCs w:val="21"/>
        </w:rPr>
        <w:t>、</w:t>
      </w:r>
      <w:r>
        <w:rPr>
          <w:rFonts w:ascii="宋体" w:hAnsi="宋体"/>
          <w:color w:val="auto"/>
          <w:szCs w:val="21"/>
        </w:rPr>
        <w:t>健康服务人员</w:t>
      </w:r>
      <w:r>
        <w:rPr>
          <w:rFonts w:hint="eastAsia" w:ascii="宋体" w:hAnsi="宋体"/>
          <w:color w:val="auto"/>
          <w:szCs w:val="21"/>
        </w:rPr>
        <w:t>、其他社会生产</w:t>
      </w:r>
      <w:r>
        <w:rPr>
          <w:rFonts w:ascii="宋体" w:hAnsi="宋体"/>
          <w:color w:val="auto"/>
          <w:szCs w:val="21"/>
        </w:rPr>
        <w:t>和生活服务人员</w:t>
      </w:r>
      <w:r>
        <w:rPr>
          <w:rFonts w:hint="eastAsia" w:ascii="宋体" w:hAnsi="宋体"/>
          <w:color w:val="auto"/>
          <w:szCs w:val="21"/>
        </w:rPr>
        <w:t>。</w:t>
      </w:r>
    </w:p>
    <w:p>
      <w:pPr>
        <w:snapToGrid w:val="0"/>
        <w:spacing w:line="360" w:lineRule="exact"/>
        <w:ind w:firstLine="420" w:firstLineChars="200"/>
        <w:rPr>
          <w:rFonts w:ascii="宋体" w:hAnsi="宋体"/>
          <w:color w:val="auto"/>
          <w:szCs w:val="21"/>
        </w:rPr>
      </w:pPr>
      <w:r>
        <w:rPr>
          <w:rFonts w:hint="eastAsia" w:ascii="黑体" w:hAnsi="宋体" w:eastAsia="黑体"/>
          <w:color w:val="auto"/>
          <w:szCs w:val="21"/>
        </w:rPr>
        <w:t xml:space="preserve">生产制造及有关人员  </w:t>
      </w:r>
      <w:r>
        <w:rPr>
          <w:rFonts w:hint="eastAsia" w:ascii="宋体" w:hAnsi="宋体"/>
          <w:color w:val="auto"/>
          <w:szCs w:val="21"/>
        </w:rPr>
        <w:t>指从事矿产开采，产品生产制造、工程施工和运输设备操作的人员及有关人员。具体包括农副食品</w:t>
      </w:r>
      <w:r>
        <w:rPr>
          <w:rFonts w:ascii="宋体" w:hAnsi="宋体"/>
          <w:color w:val="auto"/>
          <w:szCs w:val="21"/>
        </w:rPr>
        <w:t>加工人员</w:t>
      </w:r>
      <w:r>
        <w:rPr>
          <w:rFonts w:hint="eastAsia" w:ascii="宋体" w:hAnsi="宋体"/>
          <w:color w:val="auto"/>
          <w:szCs w:val="21"/>
        </w:rPr>
        <w:t>、</w:t>
      </w:r>
      <w:r>
        <w:rPr>
          <w:rFonts w:ascii="宋体" w:hAnsi="宋体"/>
          <w:color w:val="auto"/>
          <w:szCs w:val="21"/>
        </w:rPr>
        <w:t>食品、饮料</w:t>
      </w:r>
      <w:r>
        <w:rPr>
          <w:rFonts w:hint="eastAsia" w:ascii="宋体" w:hAnsi="宋体"/>
          <w:color w:val="auto"/>
          <w:szCs w:val="21"/>
        </w:rPr>
        <w:t>生产</w:t>
      </w:r>
      <w:r>
        <w:rPr>
          <w:rFonts w:ascii="宋体" w:hAnsi="宋体"/>
          <w:color w:val="auto"/>
          <w:szCs w:val="21"/>
        </w:rPr>
        <w:t>加工人员、</w:t>
      </w:r>
      <w:r>
        <w:rPr>
          <w:rFonts w:hint="eastAsia" w:ascii="宋体" w:hAnsi="宋体"/>
          <w:color w:val="auto"/>
          <w:szCs w:val="21"/>
        </w:rPr>
        <w:t>烟草</w:t>
      </w:r>
      <w:r>
        <w:rPr>
          <w:rFonts w:ascii="宋体" w:hAnsi="宋体"/>
          <w:color w:val="auto"/>
          <w:szCs w:val="21"/>
        </w:rPr>
        <w:t>及其制品加工人员</w:t>
      </w:r>
      <w:r>
        <w:rPr>
          <w:rFonts w:hint="eastAsia" w:ascii="宋体" w:hAnsi="宋体"/>
          <w:color w:val="auto"/>
          <w:szCs w:val="21"/>
        </w:rPr>
        <w:t>、</w:t>
      </w:r>
      <w:r>
        <w:rPr>
          <w:rFonts w:ascii="宋体" w:hAnsi="宋体"/>
          <w:color w:val="auto"/>
          <w:szCs w:val="21"/>
        </w:rPr>
        <w:t>纺织、针织、</w:t>
      </w:r>
      <w:r>
        <w:rPr>
          <w:rFonts w:hint="eastAsia" w:ascii="宋体" w:hAnsi="宋体"/>
          <w:color w:val="auto"/>
          <w:szCs w:val="21"/>
        </w:rPr>
        <w:t>印染</w:t>
      </w:r>
      <w:r>
        <w:rPr>
          <w:rFonts w:ascii="宋体" w:hAnsi="宋体"/>
          <w:color w:val="auto"/>
          <w:szCs w:val="21"/>
        </w:rPr>
        <w:t>人员、纺织品、服装和皮革、毛皮制品加工制作人员</w:t>
      </w:r>
      <w:r>
        <w:rPr>
          <w:rFonts w:hint="eastAsia" w:ascii="宋体" w:hAnsi="宋体"/>
          <w:color w:val="auto"/>
          <w:szCs w:val="21"/>
        </w:rPr>
        <w:t>、</w:t>
      </w:r>
      <w:r>
        <w:rPr>
          <w:rFonts w:ascii="宋体" w:hAnsi="宋体"/>
          <w:color w:val="auto"/>
          <w:szCs w:val="21"/>
        </w:rPr>
        <w:t>木材加工、家具与木制品制作人员</w:t>
      </w:r>
      <w:r>
        <w:rPr>
          <w:rFonts w:hint="eastAsia" w:ascii="宋体" w:hAnsi="宋体"/>
          <w:color w:val="auto"/>
          <w:szCs w:val="21"/>
        </w:rPr>
        <w:t>、</w:t>
      </w:r>
      <w:r>
        <w:rPr>
          <w:rFonts w:ascii="宋体" w:hAnsi="宋体"/>
          <w:color w:val="auto"/>
          <w:szCs w:val="21"/>
        </w:rPr>
        <w:t>纸及纸制品生产加工人员</w:t>
      </w:r>
      <w:r>
        <w:rPr>
          <w:rFonts w:hint="eastAsia" w:ascii="宋体" w:hAnsi="宋体"/>
          <w:color w:val="auto"/>
          <w:szCs w:val="21"/>
        </w:rPr>
        <w:t>、</w:t>
      </w:r>
      <w:r>
        <w:rPr>
          <w:rFonts w:ascii="宋体" w:hAnsi="宋体"/>
          <w:color w:val="auto"/>
          <w:szCs w:val="21"/>
        </w:rPr>
        <w:t>印刷和记录媒介</w:t>
      </w:r>
      <w:r>
        <w:rPr>
          <w:rFonts w:hint="eastAsia" w:ascii="宋体" w:hAnsi="宋体"/>
          <w:color w:val="auto"/>
          <w:szCs w:val="21"/>
        </w:rPr>
        <w:t>复制</w:t>
      </w:r>
      <w:r>
        <w:rPr>
          <w:rFonts w:ascii="宋体" w:hAnsi="宋体"/>
          <w:color w:val="auto"/>
          <w:szCs w:val="21"/>
        </w:rPr>
        <w:t>人员、文教、工美、体育和娱乐用品制造人员</w:t>
      </w:r>
      <w:r>
        <w:rPr>
          <w:rFonts w:hint="eastAsia" w:ascii="宋体" w:hAnsi="宋体"/>
          <w:color w:val="auto"/>
          <w:szCs w:val="21"/>
        </w:rPr>
        <w:t>、石油</w:t>
      </w:r>
      <w:r>
        <w:rPr>
          <w:rFonts w:ascii="宋体" w:hAnsi="宋体"/>
          <w:color w:val="auto"/>
          <w:szCs w:val="21"/>
        </w:rPr>
        <w:t>加工</w:t>
      </w:r>
      <w:r>
        <w:rPr>
          <w:rFonts w:hint="eastAsia" w:ascii="宋体" w:hAnsi="宋体"/>
          <w:color w:val="auto"/>
          <w:szCs w:val="21"/>
        </w:rPr>
        <w:t>和</w:t>
      </w:r>
      <w:r>
        <w:rPr>
          <w:rFonts w:ascii="宋体" w:hAnsi="宋体"/>
          <w:color w:val="auto"/>
          <w:szCs w:val="21"/>
        </w:rPr>
        <w:t>炼焦、煤化工生产人员</w:t>
      </w:r>
      <w:r>
        <w:rPr>
          <w:rFonts w:hint="eastAsia" w:ascii="宋体" w:hAnsi="宋体"/>
          <w:color w:val="auto"/>
          <w:szCs w:val="21"/>
        </w:rPr>
        <w:t>、</w:t>
      </w:r>
      <w:r>
        <w:rPr>
          <w:rFonts w:ascii="宋体" w:hAnsi="宋体"/>
          <w:color w:val="auto"/>
          <w:szCs w:val="21"/>
        </w:rPr>
        <w:t>化学原料</w:t>
      </w:r>
      <w:r>
        <w:rPr>
          <w:rFonts w:hint="eastAsia" w:ascii="宋体" w:hAnsi="宋体"/>
          <w:color w:val="auto"/>
          <w:szCs w:val="21"/>
        </w:rPr>
        <w:t>和</w:t>
      </w:r>
      <w:r>
        <w:rPr>
          <w:rFonts w:ascii="宋体" w:hAnsi="宋体"/>
          <w:color w:val="auto"/>
          <w:szCs w:val="21"/>
        </w:rPr>
        <w:t>化学制品制造人员、医药制造人员</w:t>
      </w:r>
      <w:r>
        <w:rPr>
          <w:rFonts w:hint="eastAsia" w:ascii="宋体" w:hAnsi="宋体"/>
          <w:color w:val="auto"/>
          <w:szCs w:val="21"/>
        </w:rPr>
        <w:t>、</w:t>
      </w:r>
      <w:r>
        <w:rPr>
          <w:rFonts w:ascii="宋体" w:hAnsi="宋体"/>
          <w:color w:val="auto"/>
          <w:szCs w:val="21"/>
        </w:rPr>
        <w:t>化学纤维制造人员</w:t>
      </w:r>
      <w:r>
        <w:rPr>
          <w:rFonts w:hint="eastAsia" w:ascii="宋体" w:hAnsi="宋体"/>
          <w:color w:val="auto"/>
          <w:szCs w:val="21"/>
        </w:rPr>
        <w:t>、</w:t>
      </w:r>
      <w:r>
        <w:rPr>
          <w:rFonts w:ascii="宋体" w:hAnsi="宋体"/>
          <w:color w:val="auto"/>
          <w:szCs w:val="21"/>
        </w:rPr>
        <w:t>橡胶和塑料制品制造人员</w:t>
      </w:r>
      <w:r>
        <w:rPr>
          <w:rFonts w:hint="eastAsia" w:ascii="宋体" w:hAnsi="宋体"/>
          <w:color w:val="auto"/>
          <w:szCs w:val="21"/>
        </w:rPr>
        <w:t>、</w:t>
      </w:r>
      <w:r>
        <w:rPr>
          <w:rFonts w:ascii="宋体" w:hAnsi="宋体"/>
          <w:color w:val="auto"/>
          <w:szCs w:val="21"/>
        </w:rPr>
        <w:t>非</w:t>
      </w:r>
      <w:r>
        <w:rPr>
          <w:rFonts w:hint="eastAsia" w:ascii="宋体" w:hAnsi="宋体"/>
          <w:color w:val="auto"/>
          <w:szCs w:val="21"/>
        </w:rPr>
        <w:t>金属</w:t>
      </w:r>
      <w:r>
        <w:rPr>
          <w:rFonts w:ascii="宋体" w:hAnsi="宋体"/>
          <w:color w:val="auto"/>
          <w:szCs w:val="21"/>
        </w:rPr>
        <w:t>矿物制品制造人员、采矿人员</w:t>
      </w:r>
      <w:r>
        <w:rPr>
          <w:rFonts w:hint="eastAsia" w:ascii="宋体" w:hAnsi="宋体"/>
          <w:color w:val="auto"/>
          <w:szCs w:val="21"/>
        </w:rPr>
        <w:t>、</w:t>
      </w:r>
      <w:r>
        <w:rPr>
          <w:rFonts w:ascii="宋体" w:hAnsi="宋体"/>
          <w:color w:val="auto"/>
          <w:szCs w:val="21"/>
        </w:rPr>
        <w:t>金属冶炼和压延加工人员</w:t>
      </w:r>
      <w:r>
        <w:rPr>
          <w:rFonts w:hint="eastAsia" w:ascii="宋体" w:hAnsi="宋体"/>
          <w:color w:val="auto"/>
          <w:szCs w:val="21"/>
        </w:rPr>
        <w:t>、</w:t>
      </w:r>
      <w:r>
        <w:rPr>
          <w:rFonts w:ascii="宋体" w:hAnsi="宋体"/>
          <w:color w:val="auto"/>
          <w:szCs w:val="21"/>
        </w:rPr>
        <w:t>机械制造基础加工人员</w:t>
      </w:r>
      <w:r>
        <w:rPr>
          <w:rFonts w:hint="eastAsia" w:ascii="宋体" w:hAnsi="宋体"/>
          <w:color w:val="auto"/>
          <w:szCs w:val="21"/>
        </w:rPr>
        <w:t>、</w:t>
      </w:r>
      <w:r>
        <w:rPr>
          <w:rFonts w:ascii="宋体" w:hAnsi="宋体"/>
          <w:color w:val="auto"/>
          <w:szCs w:val="21"/>
        </w:rPr>
        <w:t>金属制品制造人员</w:t>
      </w:r>
      <w:r>
        <w:rPr>
          <w:rFonts w:hint="eastAsia" w:ascii="宋体" w:hAnsi="宋体"/>
          <w:color w:val="auto"/>
          <w:szCs w:val="21"/>
        </w:rPr>
        <w:t>、</w:t>
      </w:r>
      <w:r>
        <w:rPr>
          <w:rFonts w:ascii="宋体" w:hAnsi="宋体"/>
          <w:color w:val="auto"/>
          <w:szCs w:val="21"/>
        </w:rPr>
        <w:t>通用设备制造人员</w:t>
      </w:r>
      <w:r>
        <w:rPr>
          <w:rFonts w:hint="eastAsia" w:ascii="宋体" w:hAnsi="宋体"/>
          <w:color w:val="auto"/>
          <w:szCs w:val="21"/>
        </w:rPr>
        <w:t>、专</w:t>
      </w:r>
      <w:r>
        <w:rPr>
          <w:rFonts w:ascii="宋体" w:hAnsi="宋体"/>
          <w:color w:val="auto"/>
          <w:szCs w:val="21"/>
        </w:rPr>
        <w:t>用设备制造人员</w:t>
      </w:r>
      <w:r>
        <w:rPr>
          <w:rFonts w:hint="eastAsia" w:ascii="宋体" w:hAnsi="宋体"/>
          <w:color w:val="auto"/>
          <w:szCs w:val="21"/>
        </w:rPr>
        <w:t>、汽车</w:t>
      </w:r>
      <w:r>
        <w:rPr>
          <w:rFonts w:ascii="宋体" w:hAnsi="宋体"/>
          <w:color w:val="auto"/>
          <w:szCs w:val="21"/>
        </w:rPr>
        <w:t>制造人员</w:t>
      </w:r>
      <w:r>
        <w:rPr>
          <w:rFonts w:hint="eastAsia" w:ascii="宋体" w:hAnsi="宋体"/>
          <w:color w:val="auto"/>
          <w:szCs w:val="21"/>
        </w:rPr>
        <w:t>、</w:t>
      </w:r>
      <w:r>
        <w:rPr>
          <w:rFonts w:ascii="宋体" w:hAnsi="宋体"/>
          <w:color w:val="auto"/>
          <w:szCs w:val="21"/>
        </w:rPr>
        <w:t>铁路、船舶、航空</w:t>
      </w:r>
      <w:r>
        <w:rPr>
          <w:rFonts w:hint="eastAsia" w:ascii="宋体" w:hAnsi="宋体"/>
          <w:color w:val="auto"/>
          <w:szCs w:val="21"/>
        </w:rPr>
        <w:t>航天</w:t>
      </w:r>
      <w:r>
        <w:rPr>
          <w:rFonts w:ascii="宋体" w:hAnsi="宋体"/>
          <w:color w:val="auto"/>
          <w:szCs w:val="21"/>
        </w:rPr>
        <w:t>设备制造人员</w:t>
      </w:r>
      <w:r>
        <w:rPr>
          <w:rFonts w:hint="eastAsia" w:ascii="宋体" w:hAnsi="宋体"/>
          <w:color w:val="auto"/>
          <w:szCs w:val="21"/>
        </w:rPr>
        <w:t>、</w:t>
      </w:r>
      <w:r>
        <w:rPr>
          <w:rFonts w:ascii="宋体" w:hAnsi="宋体"/>
          <w:color w:val="auto"/>
          <w:szCs w:val="21"/>
        </w:rPr>
        <w:t>电</w:t>
      </w:r>
      <w:r>
        <w:rPr>
          <w:rFonts w:hint="eastAsia" w:ascii="宋体" w:hAnsi="宋体"/>
          <w:color w:val="auto"/>
          <w:szCs w:val="21"/>
        </w:rPr>
        <w:t>气</w:t>
      </w:r>
      <w:r>
        <w:rPr>
          <w:rFonts w:ascii="宋体" w:hAnsi="宋体"/>
          <w:color w:val="auto"/>
          <w:szCs w:val="21"/>
        </w:rPr>
        <w:t>机械和器材制造人员</w:t>
      </w:r>
      <w:r>
        <w:rPr>
          <w:rFonts w:hint="eastAsia" w:ascii="宋体" w:hAnsi="宋体"/>
          <w:color w:val="auto"/>
          <w:szCs w:val="21"/>
        </w:rPr>
        <w:t>、</w:t>
      </w:r>
      <w:r>
        <w:rPr>
          <w:rFonts w:ascii="宋体" w:hAnsi="宋体"/>
          <w:color w:val="auto"/>
          <w:szCs w:val="21"/>
        </w:rPr>
        <w:t>计算机、通信和其他电子设备</w:t>
      </w:r>
      <w:r>
        <w:rPr>
          <w:rFonts w:hint="eastAsia" w:ascii="宋体" w:hAnsi="宋体"/>
          <w:color w:val="auto"/>
          <w:szCs w:val="21"/>
        </w:rPr>
        <w:t>制造</w:t>
      </w:r>
      <w:r>
        <w:rPr>
          <w:rFonts w:ascii="宋体" w:hAnsi="宋体"/>
          <w:color w:val="auto"/>
          <w:szCs w:val="21"/>
        </w:rPr>
        <w:t>人员</w:t>
      </w:r>
      <w:r>
        <w:rPr>
          <w:rFonts w:hint="eastAsia" w:ascii="宋体" w:hAnsi="宋体"/>
          <w:color w:val="auto"/>
          <w:szCs w:val="21"/>
        </w:rPr>
        <w:t>、</w:t>
      </w:r>
      <w:r>
        <w:rPr>
          <w:rFonts w:ascii="宋体" w:hAnsi="宋体"/>
          <w:color w:val="auto"/>
          <w:szCs w:val="21"/>
        </w:rPr>
        <w:t>仪器仪表制造人员、废弃资源综合利用人员</w:t>
      </w:r>
      <w:r>
        <w:rPr>
          <w:rFonts w:hint="eastAsia" w:ascii="宋体" w:hAnsi="宋体"/>
          <w:color w:val="auto"/>
          <w:szCs w:val="21"/>
        </w:rPr>
        <w:t>、</w:t>
      </w:r>
      <w:r>
        <w:rPr>
          <w:rFonts w:ascii="宋体" w:hAnsi="宋体"/>
          <w:color w:val="auto"/>
          <w:szCs w:val="21"/>
        </w:rPr>
        <w:t>电力、热力、气体、水生产和输</w:t>
      </w:r>
      <w:r>
        <w:rPr>
          <w:rFonts w:hint="eastAsia" w:ascii="宋体" w:hAnsi="宋体"/>
          <w:color w:val="auto"/>
          <w:szCs w:val="21"/>
        </w:rPr>
        <w:t>配</w:t>
      </w:r>
      <w:r>
        <w:rPr>
          <w:rFonts w:ascii="宋体" w:hAnsi="宋体"/>
          <w:color w:val="auto"/>
          <w:szCs w:val="21"/>
        </w:rPr>
        <w:t>人员</w:t>
      </w:r>
      <w:r>
        <w:rPr>
          <w:rFonts w:hint="eastAsia" w:ascii="宋体" w:hAnsi="宋体"/>
          <w:color w:val="auto"/>
          <w:szCs w:val="21"/>
        </w:rPr>
        <w:t>、</w:t>
      </w:r>
      <w:r>
        <w:rPr>
          <w:rFonts w:ascii="宋体" w:hAnsi="宋体"/>
          <w:color w:val="auto"/>
          <w:szCs w:val="21"/>
        </w:rPr>
        <w:t>建筑施工人员</w:t>
      </w:r>
      <w:r>
        <w:rPr>
          <w:rFonts w:hint="eastAsia" w:ascii="宋体" w:hAnsi="宋体"/>
          <w:color w:val="auto"/>
          <w:szCs w:val="21"/>
        </w:rPr>
        <w:t>、</w:t>
      </w:r>
      <w:r>
        <w:rPr>
          <w:rFonts w:ascii="宋体" w:hAnsi="宋体"/>
          <w:color w:val="auto"/>
          <w:szCs w:val="21"/>
        </w:rPr>
        <w:t>运输设备和通用工程机械操作人员及有关人员、生产辅助人员、其他生产制造及有关人员</w:t>
      </w:r>
      <w:r>
        <w:rPr>
          <w:rFonts w:hint="eastAsia" w:ascii="宋体" w:hAnsi="宋体"/>
          <w:color w:val="auto"/>
          <w:szCs w:val="21"/>
        </w:rPr>
        <w:t>。</w:t>
      </w:r>
    </w:p>
    <w:p>
      <w:pPr>
        <w:spacing w:line="360" w:lineRule="exact"/>
        <w:ind w:firstLine="420" w:firstLineChars="200"/>
        <w:rPr>
          <w:rFonts w:hint="eastAsia" w:ascii="宋体" w:hAnsi="宋体"/>
          <w:color w:val="auto"/>
          <w:szCs w:val="21"/>
        </w:rPr>
      </w:pPr>
      <w:r>
        <w:rPr>
          <w:rFonts w:hint="eastAsia" w:ascii="黑体" w:hAnsi="宋体" w:eastAsia="黑体"/>
          <w:color w:val="auto"/>
          <w:szCs w:val="21"/>
        </w:rPr>
        <w:t xml:space="preserve">从业人员平均人数  </w:t>
      </w:r>
      <w:r>
        <w:rPr>
          <w:rFonts w:hint="eastAsia" w:ascii="宋体" w:hAnsi="宋体"/>
          <w:color w:val="auto"/>
          <w:szCs w:val="21"/>
        </w:rPr>
        <w:t>指报告期内（年度、季度、月度）平均拥有的从业人员数。季度或年度平均人数按单位实际月平均人数计算得到，不得用期末人数替代。</w:t>
      </w:r>
    </w:p>
    <w:p>
      <w:pPr>
        <w:spacing w:line="360" w:lineRule="exact"/>
        <w:ind w:left="420"/>
        <w:rPr>
          <w:rFonts w:ascii="宋体" w:hAnsi="宋体"/>
          <w:color w:val="auto"/>
          <w:szCs w:val="21"/>
        </w:rPr>
      </w:pPr>
      <w:r>
        <w:rPr>
          <w:rFonts w:hint="eastAsia"/>
          <w:color w:val="auto"/>
        </w:rPr>
        <w:t>1.月平</w:t>
      </w:r>
      <w:r>
        <w:rPr>
          <w:rFonts w:hint="eastAsia" w:ascii="宋体" w:hAnsi="宋体"/>
          <w:color w:val="auto"/>
          <w:szCs w:val="21"/>
        </w:rPr>
        <w:t>均人数是以报告月内每天实有的全部人数之和，除以报告月的日历日数。计算公式为：</w:t>
      </w:r>
    </w:p>
    <w:p>
      <w:pPr>
        <w:spacing w:line="360" w:lineRule="exact"/>
        <w:ind w:left="420"/>
        <w:rPr>
          <w:rFonts w:hint="eastAsia" w:ascii="宋体" w:hAnsi="宋体"/>
          <w:color w:val="auto"/>
          <w:szCs w:val="21"/>
        </w:rPr>
      </w:pPr>
      <w:r>
        <w:rPr>
          <w:rFonts w:hint="eastAsia" w:ascii="宋体" w:hAnsi="宋体"/>
          <w:color w:val="auto"/>
          <w:szCs w:val="21"/>
        </w:rPr>
        <w:t xml:space="preserve"> 月平均人数=(报告月内每天实有的全部人数之和)/ 报告月的日历日数</w:t>
      </w:r>
    </w:p>
    <w:p>
      <w:pPr>
        <w:snapToGrid w:val="0"/>
        <w:spacing w:line="360" w:lineRule="exact"/>
        <w:ind w:firstLine="420" w:firstLineChars="200"/>
        <w:rPr>
          <w:rFonts w:hint="eastAsia" w:ascii="宋体" w:hAnsi="宋体"/>
          <w:color w:val="auto"/>
          <w:szCs w:val="21"/>
        </w:rPr>
      </w:pPr>
      <w:r>
        <w:rPr>
          <w:rFonts w:hint="eastAsia" w:ascii="宋体" w:hAnsi="宋体"/>
          <w:color w:val="auto"/>
          <w:szCs w:val="21"/>
        </w:rPr>
        <w:t xml:space="preserve"> 对人员增减变动很小的单位，其月平均人数也可以用月初人数与月末人数之和除以2求得。计算公式为：</w:t>
      </w:r>
    </w:p>
    <w:p>
      <w:pPr>
        <w:snapToGrid w:val="0"/>
        <w:spacing w:line="360" w:lineRule="exact"/>
        <w:ind w:firstLine="420" w:firstLineChars="200"/>
        <w:rPr>
          <w:rFonts w:hint="eastAsia" w:ascii="宋体" w:hAnsi="宋体"/>
          <w:color w:val="auto"/>
          <w:szCs w:val="21"/>
        </w:rPr>
      </w:pPr>
      <w:r>
        <w:rPr>
          <w:rFonts w:hint="eastAsia"/>
          <w:color w:val="auto"/>
        </w:rPr>
        <w:t xml:space="preserve">月平均人数= </w:t>
      </w:r>
      <w:r>
        <w:rPr>
          <w:color w:val="auto"/>
        </w:rPr>
        <w:t>(</w:t>
      </w:r>
      <w:r>
        <w:rPr>
          <w:rFonts w:hint="eastAsia"/>
          <w:color w:val="auto"/>
        </w:rPr>
        <w:t>月初人数+月末人数</w:t>
      </w:r>
      <w:r>
        <w:rPr>
          <w:color w:val="auto"/>
        </w:rPr>
        <w:t>)</w:t>
      </w:r>
      <w:r>
        <w:rPr>
          <w:rFonts w:hint="eastAsia"/>
          <w:color w:val="auto"/>
        </w:rPr>
        <w:t xml:space="preserve"> </w:t>
      </w:r>
      <w:r>
        <w:rPr>
          <w:color w:val="auto"/>
        </w:rPr>
        <w:t>/</w:t>
      </w:r>
      <w:r>
        <w:rPr>
          <w:rFonts w:hint="eastAsia"/>
          <w:color w:val="auto"/>
        </w:rPr>
        <w:t xml:space="preserve"> </w:t>
      </w:r>
      <w:r>
        <w:rPr>
          <w:color w:val="auto"/>
        </w:rPr>
        <w:t>2</w:t>
      </w:r>
    </w:p>
    <w:p>
      <w:pPr>
        <w:spacing w:line="360" w:lineRule="exact"/>
        <w:ind w:firstLine="420" w:firstLineChars="200"/>
        <w:rPr>
          <w:rFonts w:hint="eastAsia" w:ascii="宋体" w:hAnsi="宋体"/>
          <w:color w:val="auto"/>
          <w:szCs w:val="21"/>
        </w:rPr>
      </w:pPr>
      <w:r>
        <w:rPr>
          <w:rFonts w:hint="eastAsia" w:ascii="宋体" w:hAnsi="宋体"/>
          <w:color w:val="auto"/>
          <w:szCs w:val="21"/>
        </w:rPr>
        <w:t>在计算月平均人数时应注意：</w:t>
      </w:r>
    </w:p>
    <w:p>
      <w:pPr>
        <w:spacing w:line="360" w:lineRule="exact"/>
        <w:ind w:firstLine="420" w:firstLineChars="200"/>
        <w:rPr>
          <w:rFonts w:hint="eastAsia" w:ascii="宋体" w:hAnsi="宋体"/>
          <w:color w:val="auto"/>
          <w:szCs w:val="21"/>
        </w:rPr>
      </w:pPr>
      <w:r>
        <w:rPr>
          <w:rFonts w:hint="eastAsia" w:ascii="宋体" w:hAnsi="宋体"/>
          <w:color w:val="auto"/>
          <w:szCs w:val="21"/>
        </w:rPr>
        <w:t>（1）公休日与节假日的人数应按放假前最后一个工作日的人数计算。</w:t>
      </w:r>
    </w:p>
    <w:p>
      <w:pPr>
        <w:spacing w:line="360" w:lineRule="exact"/>
        <w:ind w:firstLine="420" w:firstLineChars="200"/>
        <w:rPr>
          <w:rFonts w:hint="eastAsia" w:ascii="宋体" w:hAnsi="宋体"/>
          <w:color w:val="auto"/>
          <w:szCs w:val="21"/>
        </w:rPr>
      </w:pPr>
      <w:r>
        <w:rPr>
          <w:rFonts w:hint="eastAsia" w:ascii="宋体" w:hAnsi="宋体"/>
          <w:color w:val="auto"/>
          <w:szCs w:val="21"/>
        </w:rPr>
        <w:t>（2）对新建立不满整月的单位（月中或月末建立），在计算报告月的平均人数时，应以其建立后各天实有人数之和，除以报告期日历日数求得，而不能除以该单位建立的天数。</w:t>
      </w:r>
    </w:p>
    <w:p>
      <w:pPr>
        <w:spacing w:line="360" w:lineRule="exact"/>
        <w:ind w:firstLine="420" w:firstLineChars="200"/>
        <w:rPr>
          <w:rFonts w:hint="eastAsia" w:ascii="宋体" w:hAnsi="宋体"/>
          <w:color w:val="auto"/>
          <w:szCs w:val="21"/>
        </w:rPr>
      </w:pPr>
      <w:r>
        <w:rPr>
          <w:rFonts w:hint="eastAsia" w:ascii="宋体" w:hAnsi="宋体"/>
          <w:color w:val="auto"/>
          <w:szCs w:val="21"/>
        </w:rPr>
        <w:t>2.1季-本季平均人数是季报基层表中应填报的平均人数指标，以年初至报告季内各月平均人数之和除以报告季内月数求得。计算公式为：</w:t>
      </w:r>
    </w:p>
    <w:p>
      <w:pPr>
        <w:spacing w:line="360" w:lineRule="exact"/>
        <w:ind w:firstLine="420" w:firstLineChars="200"/>
        <w:rPr>
          <w:rFonts w:hint="eastAsia" w:ascii="宋体" w:hAnsi="宋体"/>
          <w:color w:val="auto"/>
          <w:szCs w:val="21"/>
        </w:rPr>
      </w:pPr>
      <w:r>
        <w:rPr>
          <w:rFonts w:hint="eastAsia" w:ascii="宋体" w:hAnsi="宋体"/>
          <w:color w:val="auto"/>
          <w:szCs w:val="21"/>
        </w:rPr>
        <w:t>一季度：1-本季平均人数=(1月平均人数+2月平均人数+3月平均人数)</w:t>
      </w:r>
      <w:r>
        <w:rPr>
          <w:rFonts w:ascii="宋体" w:hAnsi="宋体"/>
          <w:color w:val="auto"/>
          <w:szCs w:val="21"/>
        </w:rPr>
        <w:t>/3</w:t>
      </w:r>
    </w:p>
    <w:p>
      <w:pPr>
        <w:spacing w:line="360" w:lineRule="exact"/>
        <w:ind w:firstLine="420" w:firstLineChars="200"/>
        <w:rPr>
          <w:rFonts w:hint="eastAsia" w:ascii="宋体" w:hAnsi="宋体"/>
          <w:color w:val="auto"/>
          <w:szCs w:val="21"/>
        </w:rPr>
      </w:pPr>
      <w:r>
        <w:rPr>
          <w:rFonts w:hint="eastAsia" w:ascii="宋体" w:hAnsi="宋体"/>
          <w:color w:val="auto"/>
          <w:szCs w:val="21"/>
        </w:rPr>
        <w:t>二季度：1-本季平均人数=(1月平均人数+</w:t>
      </w:r>
      <w:r>
        <w:rPr>
          <w:rFonts w:ascii="宋体" w:hAnsi="宋体"/>
          <w:color w:val="auto"/>
          <w:szCs w:val="21"/>
        </w:rPr>
        <w:t>…</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月平均人数)</w:t>
      </w:r>
      <w:r>
        <w:rPr>
          <w:rFonts w:ascii="宋体" w:hAnsi="宋体"/>
          <w:color w:val="auto"/>
          <w:szCs w:val="21"/>
        </w:rPr>
        <w:t>/6</w:t>
      </w:r>
    </w:p>
    <w:p>
      <w:pPr>
        <w:spacing w:line="360" w:lineRule="exact"/>
        <w:ind w:firstLine="420" w:firstLineChars="200"/>
        <w:rPr>
          <w:rFonts w:hint="eastAsia" w:ascii="宋体" w:hAnsi="宋体"/>
          <w:color w:val="auto"/>
          <w:szCs w:val="21"/>
        </w:rPr>
      </w:pPr>
      <w:r>
        <w:rPr>
          <w:rFonts w:hint="eastAsia" w:ascii="宋体" w:hAnsi="宋体"/>
          <w:color w:val="auto"/>
          <w:szCs w:val="21"/>
        </w:rPr>
        <w:t>三季度：1-本季平均人数=(1月平均人数+</w:t>
      </w:r>
      <w:r>
        <w:rPr>
          <w:rFonts w:ascii="宋体" w:hAnsi="宋体"/>
          <w:color w:val="auto"/>
          <w:szCs w:val="21"/>
        </w:rPr>
        <w:t>…</w:t>
      </w:r>
      <w:r>
        <w:rPr>
          <w:rFonts w:hint="eastAsia" w:ascii="宋体" w:hAnsi="宋体"/>
          <w:color w:val="auto"/>
          <w:szCs w:val="21"/>
        </w:rPr>
        <w:t>+9月平均人数)</w:t>
      </w:r>
      <w:r>
        <w:rPr>
          <w:rFonts w:ascii="宋体" w:hAnsi="宋体"/>
          <w:color w:val="auto"/>
          <w:szCs w:val="21"/>
        </w:rPr>
        <w:t>/</w:t>
      </w:r>
      <w:r>
        <w:rPr>
          <w:rFonts w:hint="eastAsia" w:ascii="宋体" w:hAnsi="宋体"/>
          <w:color w:val="auto"/>
          <w:szCs w:val="21"/>
        </w:rPr>
        <w:t>9</w:t>
      </w:r>
    </w:p>
    <w:p>
      <w:pPr>
        <w:pStyle w:val="2"/>
        <w:spacing w:line="360" w:lineRule="exact"/>
        <w:ind w:firstLine="422" w:firstLineChars="200"/>
        <w:rPr>
          <w:rFonts w:hint="eastAsia" w:ascii="宋体" w:hAnsi="宋体" w:eastAsiaTheme="minorEastAsia" w:cstheme="minorBidi"/>
          <w:b/>
          <w:bCs/>
          <w:color w:val="auto"/>
          <w:spacing w:val="0"/>
          <w:kern w:val="2"/>
          <w:position w:val="0"/>
          <w:sz w:val="21"/>
          <w:szCs w:val="21"/>
          <w:lang w:val="en-US" w:eastAsia="zh-CN" w:bidi="ar-SA"/>
        </w:rPr>
      </w:pPr>
      <w:r>
        <w:rPr>
          <w:rFonts w:hint="eastAsia" w:ascii="宋体" w:hAnsi="宋体" w:eastAsiaTheme="minorEastAsia" w:cstheme="minorBidi"/>
          <w:b/>
          <w:bCs/>
          <w:color w:val="auto"/>
          <w:spacing w:val="0"/>
          <w:kern w:val="2"/>
          <w:position w:val="0"/>
          <w:sz w:val="21"/>
          <w:szCs w:val="21"/>
          <w:lang w:val="en-US" w:eastAsia="zh-CN" w:bidi="ar-SA"/>
        </w:rPr>
        <w:t>或（</w:t>
      </w:r>
      <w:bookmarkStart w:id="8" w:name="_GoBack"/>
      <w:bookmarkEnd w:id="8"/>
      <w:r>
        <w:rPr>
          <w:rFonts w:hint="eastAsia" w:ascii="宋体" w:hAnsi="宋体" w:eastAsiaTheme="minorEastAsia" w:cstheme="minorBidi"/>
          <w:b/>
          <w:bCs/>
          <w:color w:val="auto"/>
          <w:spacing w:val="0"/>
          <w:kern w:val="2"/>
          <w:position w:val="0"/>
          <w:sz w:val="21"/>
          <w:szCs w:val="21"/>
          <w:lang w:val="en-US" w:eastAsia="zh-CN" w:bidi="ar-SA"/>
        </w:rPr>
        <w:t>用本季平均人数计算）</w:t>
      </w:r>
    </w:p>
    <w:p>
      <w:pPr>
        <w:pStyle w:val="2"/>
        <w:spacing w:line="360" w:lineRule="exact"/>
        <w:ind w:firstLine="420" w:firstLineChars="200"/>
        <w:rPr>
          <w:rFonts w:hint="eastAsia" w:ascii="宋体" w:hAnsi="宋体" w:eastAsiaTheme="minorEastAsia" w:cstheme="minorBidi"/>
          <w:color w:val="auto"/>
          <w:spacing w:val="0"/>
          <w:kern w:val="2"/>
          <w:position w:val="0"/>
          <w:sz w:val="21"/>
          <w:szCs w:val="21"/>
          <w:lang w:val="en-US" w:eastAsia="zh-CN" w:bidi="ar-SA"/>
        </w:rPr>
      </w:pPr>
      <w:r>
        <w:rPr>
          <w:rFonts w:hint="eastAsia" w:ascii="宋体" w:hAnsi="宋体" w:eastAsiaTheme="minorEastAsia" w:cstheme="minorBidi"/>
          <w:color w:val="auto"/>
          <w:spacing w:val="0"/>
          <w:kern w:val="2"/>
          <w:position w:val="0"/>
          <w:sz w:val="21"/>
          <w:szCs w:val="21"/>
          <w:lang w:val="en-US" w:eastAsia="zh-CN" w:bidi="ar-SA"/>
        </w:rPr>
        <w:t>一季度：1-本季平均人数=1季度本季平均人数</w:t>
      </w:r>
    </w:p>
    <w:p>
      <w:pPr>
        <w:spacing w:line="360" w:lineRule="exact"/>
        <w:ind w:firstLine="420" w:firstLineChars="200"/>
        <w:rPr>
          <w:rFonts w:ascii="宋体" w:hAnsi="宋体"/>
          <w:color w:val="auto"/>
          <w:szCs w:val="21"/>
        </w:rPr>
      </w:pPr>
      <w:r>
        <w:rPr>
          <w:rFonts w:hint="eastAsia" w:ascii="宋体" w:hAnsi="宋体" w:eastAsiaTheme="minorEastAsia" w:cstheme="minorBidi"/>
          <w:color w:val="auto"/>
          <w:spacing w:val="0"/>
          <w:kern w:val="2"/>
          <w:position w:val="0"/>
          <w:sz w:val="21"/>
          <w:szCs w:val="21"/>
          <w:lang w:val="en-US" w:eastAsia="zh-CN" w:bidi="ar-SA"/>
        </w:rPr>
        <w:t>二季度：1-本季平均人数=(1季度本季平均人</w:t>
      </w:r>
      <w:r>
        <w:rPr>
          <w:rFonts w:hint="eastAsia" w:ascii="宋体" w:hAnsi="宋体"/>
          <w:color w:val="auto"/>
          <w:szCs w:val="21"/>
        </w:rPr>
        <w:t>数+</w:t>
      </w:r>
      <w:r>
        <w:rPr>
          <w:rFonts w:ascii="宋体" w:hAnsi="宋体"/>
          <w:color w:val="auto"/>
          <w:szCs w:val="21"/>
        </w:rPr>
        <w:t>2</w:t>
      </w:r>
      <w:r>
        <w:rPr>
          <w:rFonts w:hint="eastAsia" w:ascii="宋体" w:hAnsi="宋体"/>
          <w:color w:val="auto"/>
          <w:szCs w:val="21"/>
        </w:rPr>
        <w:t>季度本季平均人数</w:t>
      </w:r>
      <w:r>
        <w:rPr>
          <w:rFonts w:ascii="宋体" w:hAnsi="宋体"/>
          <w:color w:val="auto"/>
          <w:szCs w:val="21"/>
        </w:rPr>
        <w:t>)/2</w:t>
      </w:r>
    </w:p>
    <w:p>
      <w:pPr>
        <w:spacing w:line="360" w:lineRule="exact"/>
        <w:ind w:firstLine="420" w:firstLineChars="200"/>
        <w:rPr>
          <w:rFonts w:ascii="宋体" w:hAnsi="宋体"/>
          <w:color w:val="auto"/>
          <w:szCs w:val="21"/>
        </w:rPr>
      </w:pPr>
      <w:r>
        <w:rPr>
          <w:rFonts w:hint="eastAsia" w:ascii="宋体" w:hAnsi="宋体"/>
          <w:color w:val="auto"/>
          <w:szCs w:val="21"/>
        </w:rPr>
        <w:t>三季度：1-本季平均人数=</w:t>
      </w:r>
      <w:r>
        <w:rPr>
          <w:rFonts w:ascii="宋体" w:hAnsi="宋体"/>
          <w:color w:val="auto"/>
          <w:szCs w:val="21"/>
        </w:rPr>
        <w:t>(</w:t>
      </w:r>
      <w:r>
        <w:rPr>
          <w:rFonts w:hint="eastAsia" w:ascii="宋体" w:hAnsi="宋体"/>
          <w:color w:val="auto"/>
          <w:szCs w:val="21"/>
        </w:rPr>
        <w:t>1季度本季平均人数+</w:t>
      </w:r>
      <w:r>
        <w:rPr>
          <w:rFonts w:ascii="宋体" w:hAnsi="宋体"/>
          <w:color w:val="auto"/>
          <w:szCs w:val="21"/>
        </w:rPr>
        <w:t>2</w:t>
      </w:r>
      <w:r>
        <w:rPr>
          <w:rFonts w:hint="eastAsia" w:ascii="宋体" w:hAnsi="宋体"/>
          <w:color w:val="auto"/>
          <w:szCs w:val="21"/>
        </w:rPr>
        <w:t>季度本季平均人数+3季度本季平均人数</w:t>
      </w:r>
      <w:r>
        <w:rPr>
          <w:rFonts w:ascii="宋体" w:hAnsi="宋体"/>
          <w:color w:val="auto"/>
          <w:szCs w:val="21"/>
        </w:rPr>
        <w:t>)/</w:t>
      </w:r>
      <w:r>
        <w:rPr>
          <w:rFonts w:hint="eastAsia" w:ascii="宋体" w:hAnsi="宋体"/>
          <w:color w:val="auto"/>
          <w:szCs w:val="21"/>
        </w:rPr>
        <w:t>3</w:t>
      </w:r>
    </w:p>
    <w:p>
      <w:pPr>
        <w:spacing w:line="360" w:lineRule="exact"/>
        <w:ind w:firstLine="420" w:firstLineChars="200"/>
        <w:rPr>
          <w:rFonts w:hint="eastAsia" w:ascii="宋体" w:hAnsi="宋体"/>
          <w:color w:val="auto"/>
          <w:szCs w:val="21"/>
        </w:rPr>
      </w:pPr>
      <w:r>
        <w:rPr>
          <w:rFonts w:hint="eastAsia" w:ascii="宋体" w:hAnsi="宋体"/>
          <w:color w:val="auto"/>
          <w:szCs w:val="21"/>
        </w:rPr>
        <w:t>本季平均人数以报告季内三个月的平均人数之和除以3求得。计算公式为：</w:t>
      </w:r>
    </w:p>
    <w:p>
      <w:pPr>
        <w:spacing w:line="360" w:lineRule="exact"/>
        <w:ind w:firstLine="420" w:firstLineChars="200"/>
        <w:rPr>
          <w:rFonts w:ascii="宋体" w:hAnsi="宋体"/>
          <w:color w:val="auto"/>
          <w:szCs w:val="21"/>
        </w:rPr>
      </w:pPr>
      <w:r>
        <w:rPr>
          <w:rFonts w:hint="eastAsia" w:ascii="宋体" w:hAnsi="宋体"/>
          <w:color w:val="auto"/>
          <w:szCs w:val="21"/>
        </w:rPr>
        <w:t>本季平均人数=</w:t>
      </w:r>
      <w:r>
        <w:rPr>
          <w:rFonts w:ascii="宋体" w:hAnsi="宋体"/>
          <w:color w:val="auto"/>
          <w:szCs w:val="21"/>
        </w:rPr>
        <w:t>(</w:t>
      </w:r>
      <w:r>
        <w:rPr>
          <w:rFonts w:hint="eastAsia" w:ascii="宋体" w:hAnsi="宋体"/>
          <w:color w:val="auto"/>
          <w:szCs w:val="21"/>
        </w:rPr>
        <w:t>报告季内3个月平均人数之和</w:t>
      </w:r>
      <w:r>
        <w:rPr>
          <w:rFonts w:ascii="宋体" w:hAnsi="宋体"/>
          <w:color w:val="auto"/>
          <w:szCs w:val="21"/>
        </w:rPr>
        <w:t>)/3</w:t>
      </w:r>
    </w:p>
    <w:p>
      <w:pPr>
        <w:spacing w:line="360" w:lineRule="atLeast"/>
        <w:rPr>
          <w:rFonts w:ascii="宋体" w:hAnsi="宋体"/>
          <w:color w:val="auto"/>
          <w:szCs w:val="21"/>
        </w:rPr>
      </w:pPr>
      <w:r>
        <w:rPr>
          <w:rFonts w:hint="eastAsia" w:ascii="宋体" w:hAnsi="宋体"/>
          <w:color w:val="auto"/>
          <w:szCs w:val="21"/>
        </w:rPr>
        <w:t xml:space="preserve">    3．年平均人数是以12个月的平均人数之和除以12求得，或以4个季度的平均人数之和除以4求得。计算公式为：</w:t>
      </w:r>
    </w:p>
    <w:p>
      <w:pPr>
        <w:spacing w:line="360" w:lineRule="atLeast"/>
        <w:rPr>
          <w:rFonts w:hint="eastAsia" w:ascii="宋体" w:hAnsi="宋体"/>
          <w:color w:val="auto"/>
          <w:szCs w:val="21"/>
        </w:rPr>
      </w:pPr>
      <w:r>
        <w:rPr>
          <w:rFonts w:hint="eastAsia" w:ascii="宋体" w:hAnsi="宋体"/>
          <w:color w:val="auto"/>
          <w:szCs w:val="21"/>
        </w:rPr>
        <w:t xml:space="preserve">    年平均人数=</w:t>
      </w:r>
      <w:r>
        <w:rPr>
          <w:rFonts w:ascii="宋体" w:hAnsi="宋体"/>
          <w:color w:val="auto"/>
          <w:szCs w:val="21"/>
        </w:rPr>
        <w:t>(</w:t>
      </w:r>
      <w:r>
        <w:rPr>
          <w:rFonts w:hint="eastAsia" w:ascii="宋体" w:hAnsi="宋体"/>
          <w:color w:val="auto"/>
          <w:szCs w:val="21"/>
        </w:rPr>
        <w:t>报告年内12个月平均人数之和</w:t>
      </w:r>
      <w:r>
        <w:rPr>
          <w:rFonts w:ascii="宋体" w:hAnsi="宋体"/>
          <w:color w:val="auto"/>
          <w:szCs w:val="21"/>
        </w:rPr>
        <w:t>)/12</w:t>
      </w:r>
    </w:p>
    <w:p>
      <w:pPr>
        <w:spacing w:line="360" w:lineRule="atLeast"/>
        <w:ind w:firstLine="420" w:firstLineChars="200"/>
        <w:rPr>
          <w:rFonts w:hint="eastAsia" w:ascii="宋体" w:hAnsi="宋体"/>
          <w:color w:val="auto"/>
          <w:szCs w:val="21"/>
        </w:rPr>
      </w:pPr>
      <w:r>
        <w:rPr>
          <w:rFonts w:hint="eastAsia" w:ascii="宋体" w:hAnsi="宋体"/>
          <w:color w:val="auto"/>
          <w:szCs w:val="21"/>
        </w:rPr>
        <w:t>或：</w:t>
      </w:r>
    </w:p>
    <w:p>
      <w:pPr>
        <w:spacing w:line="360" w:lineRule="atLeast"/>
        <w:rPr>
          <w:rFonts w:hint="eastAsia"/>
          <w:color w:val="auto"/>
        </w:rPr>
      </w:pPr>
      <w:r>
        <w:rPr>
          <w:rFonts w:hint="eastAsia" w:ascii="宋体" w:hAnsi="宋体"/>
          <w:color w:val="auto"/>
          <w:szCs w:val="21"/>
        </w:rPr>
        <w:t xml:space="preserve">    年平均人数=</w:t>
      </w:r>
      <w:r>
        <w:rPr>
          <w:rFonts w:ascii="宋体" w:hAnsi="宋体"/>
          <w:color w:val="auto"/>
          <w:szCs w:val="21"/>
        </w:rPr>
        <w:t>(</w:t>
      </w:r>
      <w:r>
        <w:rPr>
          <w:rFonts w:hint="eastAsia" w:ascii="宋体" w:hAnsi="宋体"/>
          <w:color w:val="auto"/>
          <w:szCs w:val="21"/>
        </w:rPr>
        <w:t>报告年内4个季度平均人数之和</w:t>
      </w:r>
      <w:r>
        <w:rPr>
          <w:rFonts w:ascii="宋体" w:hAnsi="宋体"/>
          <w:color w:val="auto"/>
          <w:szCs w:val="21"/>
        </w:rPr>
        <w:t>)/</w:t>
      </w:r>
      <w:r>
        <w:rPr>
          <w:rFonts w:hint="eastAsia" w:ascii="宋体" w:hAnsi="宋体"/>
          <w:color w:val="auto"/>
          <w:szCs w:val="21"/>
        </w:rPr>
        <w:t>4</w:t>
      </w:r>
    </w:p>
    <w:p>
      <w:pPr>
        <w:spacing w:line="360" w:lineRule="atLeast"/>
        <w:ind w:firstLine="420" w:firstLineChars="200"/>
        <w:rPr>
          <w:rFonts w:ascii="宋体" w:hAnsi="宋体"/>
          <w:color w:val="auto"/>
          <w:szCs w:val="21"/>
        </w:rPr>
      </w:pPr>
      <w:r>
        <w:rPr>
          <w:rFonts w:hint="eastAsia" w:ascii="宋体" w:hAnsi="宋体"/>
          <w:color w:val="auto"/>
          <w:szCs w:val="21"/>
        </w:rPr>
        <w:t>在年内新成立的单位年平均人数计算方法为：从实际开工之月起到年底的月平均人数相加除以12个月。计算公式为：</w:t>
      </w:r>
    </w:p>
    <w:p>
      <w:pPr>
        <w:spacing w:line="360" w:lineRule="atLeast"/>
        <w:ind w:firstLine="420" w:firstLineChars="200"/>
        <w:rPr>
          <w:rFonts w:hint="eastAsia" w:ascii="宋体" w:hAnsi="宋体"/>
          <w:color w:val="auto"/>
          <w:szCs w:val="21"/>
        </w:rPr>
      </w:pPr>
      <w:r>
        <w:rPr>
          <w:rFonts w:hint="eastAsia" w:ascii="宋体" w:hAnsi="宋体"/>
          <w:color w:val="auto"/>
          <w:szCs w:val="21"/>
        </w:rPr>
        <w:t>年平均人数=(开工之月平均人数+</w:t>
      </w:r>
      <w:r>
        <w:rPr>
          <w:rFonts w:ascii="宋体" w:hAnsi="宋体"/>
          <w:color w:val="auto"/>
          <w:szCs w:val="21"/>
        </w:rPr>
        <w:t>…+</w:t>
      </w:r>
      <w:r>
        <w:rPr>
          <w:rFonts w:hint="eastAsia" w:ascii="宋体" w:hAnsi="宋体"/>
          <w:color w:val="auto"/>
          <w:szCs w:val="21"/>
        </w:rPr>
        <w:t>12月平均人数)/12</w:t>
      </w:r>
    </w:p>
    <w:p>
      <w:pPr>
        <w:spacing w:line="360" w:lineRule="exact"/>
        <w:ind w:firstLine="420" w:firstLineChars="200"/>
        <w:rPr>
          <w:rFonts w:hint="eastAsia" w:hAnsi="宋体"/>
          <w:color w:val="auto"/>
          <w:szCs w:val="21"/>
        </w:rPr>
      </w:pPr>
      <w:r>
        <w:rPr>
          <w:rFonts w:hint="eastAsia" w:ascii="黑体" w:eastAsia="黑体"/>
          <w:color w:val="auto"/>
          <w:szCs w:val="21"/>
        </w:rPr>
        <w:t xml:space="preserve">从业人员工资总额  </w:t>
      </w:r>
      <w:r>
        <w:rPr>
          <w:rFonts w:hint="eastAsia" w:ascii="宋体" w:hAnsi="宋体"/>
          <w:color w:val="auto"/>
          <w:spacing w:val="8"/>
          <w:szCs w:val="21"/>
        </w:rPr>
        <w:t>指本单位在报告期内（季度或年度）直接支付给本单位全部从业人员的劳动报酬总额。包括计时工资、计件工资、奖金、津贴和补贴、加班加点工资、特殊情况下支付的工资，是在岗职工工资总额、劳务派遣人员工资总额和其他从业人员工资总额之和。</w:t>
      </w:r>
      <w:r>
        <w:rPr>
          <w:rFonts w:hint="eastAsia" w:hAnsi="宋体"/>
          <w:color w:val="auto"/>
          <w:szCs w:val="21"/>
        </w:rPr>
        <w:t>不论是计入成本的还是不计入成本的，不论是以货币形式支付的还是以实物形式支付的，均应列入工资总额的计算范围。需要明确</w:t>
      </w:r>
      <w:r>
        <w:rPr>
          <w:rFonts w:hAnsi="宋体"/>
          <w:color w:val="auto"/>
          <w:szCs w:val="21"/>
        </w:rPr>
        <w:t>的是工资总额不包括</w:t>
      </w:r>
      <w:r>
        <w:rPr>
          <w:rFonts w:hint="eastAsia" w:hAnsi="宋体"/>
          <w:color w:val="auto"/>
          <w:szCs w:val="21"/>
        </w:rPr>
        <w:t>从</w:t>
      </w:r>
      <w:r>
        <w:rPr>
          <w:rFonts w:hAnsi="宋体"/>
          <w:color w:val="auto"/>
          <w:szCs w:val="21"/>
        </w:rPr>
        <w:t>单位工会</w:t>
      </w:r>
      <w:r>
        <w:rPr>
          <w:rFonts w:hint="eastAsia" w:hAnsi="宋体"/>
          <w:color w:val="auto"/>
          <w:szCs w:val="21"/>
        </w:rPr>
        <w:t>经费或工</w:t>
      </w:r>
      <w:r>
        <w:rPr>
          <w:rFonts w:hAnsi="宋体"/>
          <w:color w:val="auto"/>
          <w:szCs w:val="21"/>
        </w:rPr>
        <w:t>会账户</w:t>
      </w:r>
      <w:r>
        <w:rPr>
          <w:rFonts w:hint="eastAsia" w:hAnsi="宋体"/>
          <w:color w:val="auto"/>
          <w:szCs w:val="21"/>
        </w:rPr>
        <w:t>中发放</w:t>
      </w:r>
      <w:r>
        <w:rPr>
          <w:rFonts w:hAnsi="宋体"/>
          <w:color w:val="auto"/>
          <w:szCs w:val="21"/>
        </w:rPr>
        <w:t>的</w:t>
      </w:r>
      <w:r>
        <w:rPr>
          <w:rFonts w:hint="eastAsia" w:hAnsi="宋体"/>
          <w:color w:val="auto"/>
          <w:szCs w:val="21"/>
        </w:rPr>
        <w:t>现金或</w:t>
      </w:r>
      <w:r>
        <w:rPr>
          <w:rFonts w:hAnsi="宋体"/>
          <w:color w:val="auto"/>
          <w:szCs w:val="21"/>
        </w:rPr>
        <w:t>实物</w:t>
      </w:r>
      <w:r>
        <w:rPr>
          <w:rFonts w:hint="eastAsia" w:hAnsi="宋体"/>
          <w:color w:val="auto"/>
          <w:szCs w:val="21"/>
        </w:rPr>
        <w:t>。</w:t>
      </w:r>
    </w:p>
    <w:p>
      <w:pPr>
        <w:spacing w:line="360" w:lineRule="exact"/>
        <w:ind w:firstLine="452" w:firstLineChars="200"/>
        <w:rPr>
          <w:rFonts w:ascii="宋体" w:hAnsi="宋体"/>
          <w:color w:val="auto"/>
          <w:spacing w:val="8"/>
          <w:szCs w:val="21"/>
        </w:rPr>
      </w:pPr>
      <w:r>
        <w:rPr>
          <w:rFonts w:hint="eastAsia" w:ascii="宋体" w:hAnsi="宋体"/>
          <w:color w:val="auto"/>
          <w:spacing w:val="8"/>
          <w:szCs w:val="21"/>
        </w:rPr>
        <w:t>工资总额是税前工资，包括单位从个人工资中直接为其代扣或代缴的个人所得税、社会保险基金和住房公积金等个人缴纳部分，以及房费、水电费等。工资总额应包含:</w:t>
      </w:r>
      <w:r>
        <w:rPr>
          <w:rFonts w:ascii="宋体" w:hAnsi="宋体"/>
          <w:color w:val="auto"/>
          <w:spacing w:val="8"/>
          <w:szCs w:val="21"/>
        </w:rPr>
        <w:t xml:space="preserve"> </w:t>
      </w:r>
    </w:p>
    <w:p>
      <w:pPr>
        <w:pStyle w:val="4"/>
        <w:spacing w:line="360" w:lineRule="exact"/>
        <w:ind w:firstLine="420" w:firstLineChars="200"/>
        <w:rPr>
          <w:rFonts w:hAnsi="宋体"/>
          <w:color w:val="auto"/>
          <w:szCs w:val="21"/>
        </w:rPr>
      </w:pPr>
      <w:r>
        <w:rPr>
          <w:rFonts w:hint="eastAsia" w:hAnsi="宋体"/>
          <w:color w:val="auto"/>
          <w:szCs w:val="21"/>
        </w:rPr>
        <w:t>1.基本工资，也可称为标准工资、合同工资、谈判工资。指本单位在报告期内（年度）支付给本单位从业人员的按照法定工作时间提供正常工作的劳动报酬。各单位给个人确定的底薪可作为基本工资。包括工龄工资。基本工资不含定时、定额发放的各种奖金、各种津贴和补贴、加班工资，也不包括补发的上一年度的基本工资。</w:t>
      </w:r>
    </w:p>
    <w:p>
      <w:pPr>
        <w:pStyle w:val="4"/>
        <w:spacing w:line="360" w:lineRule="exact"/>
        <w:ind w:firstLine="420" w:firstLineChars="200"/>
        <w:rPr>
          <w:rFonts w:hAnsi="宋体"/>
          <w:color w:val="auto"/>
          <w:szCs w:val="21"/>
        </w:rPr>
      </w:pPr>
      <w:r>
        <w:rPr>
          <w:rFonts w:hint="eastAsia" w:hAnsi="宋体"/>
          <w:color w:val="auto"/>
          <w:szCs w:val="21"/>
        </w:rPr>
        <w:t>2.绩效工资，也可称为效益工资、业绩工资。指根据本单位利润增长和工作业绩定期支付给本单位从业人员的奖金；支付给本单位从业人员的超额劳动报酬和增收节支的劳动报酬。具体包括：值加班工资、绩效奖金、全勤奖、生产奖、节约奖、劳动竞赛奖和其他名目的奖金；以及某工作事项完成后的提成工资、年底双薪等。但不包括入股分红、股权激励兑现的收益和各种资本性收益。</w:t>
      </w:r>
    </w:p>
    <w:p>
      <w:pPr>
        <w:pStyle w:val="4"/>
        <w:spacing w:line="360" w:lineRule="exact"/>
        <w:ind w:firstLine="420" w:firstLineChars="200"/>
        <w:rPr>
          <w:rFonts w:hAnsi="宋体"/>
          <w:color w:val="auto"/>
          <w:szCs w:val="21"/>
        </w:rPr>
      </w:pPr>
      <w:r>
        <w:rPr>
          <w:rFonts w:hint="eastAsia" w:hAnsi="宋体"/>
          <w:color w:val="auto"/>
          <w:szCs w:val="21"/>
        </w:rPr>
        <w:t>3.工资性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上述各种项目包括货币性质和实物性质的津补贴以及各种形式的充值卡、购物卡（券）等。</w:t>
      </w:r>
    </w:p>
    <w:p>
      <w:pPr>
        <w:pStyle w:val="4"/>
        <w:spacing w:line="360" w:lineRule="exact"/>
        <w:ind w:firstLine="420" w:firstLineChars="200"/>
        <w:rPr>
          <w:rFonts w:hAnsi="宋体"/>
          <w:color w:val="auto"/>
          <w:szCs w:val="21"/>
        </w:rPr>
      </w:pPr>
      <w:r>
        <w:rPr>
          <w:rFonts w:hint="eastAsia" w:hAnsi="宋体"/>
          <w:color w:val="auto"/>
          <w:szCs w:val="21"/>
        </w:rPr>
        <w:t>4.其他工资，指上述基本工资、绩效工资、工资性津贴和补贴三类工资均不能包括的发放给从业人员的工资，如补发上一年度的工资等。</w:t>
      </w:r>
    </w:p>
    <w:p>
      <w:pPr>
        <w:pStyle w:val="4"/>
        <w:spacing w:line="360" w:lineRule="exact"/>
        <w:ind w:firstLine="420" w:firstLineChars="200"/>
        <w:rPr>
          <w:rFonts w:hint="eastAsia" w:hAnsi="宋体"/>
          <w:color w:val="auto"/>
          <w:szCs w:val="21"/>
        </w:rPr>
      </w:pPr>
      <w:r>
        <w:rPr>
          <w:rFonts w:hint="eastAsia" w:ascii="黑体" w:hAnsi="宋体" w:eastAsia="黑体"/>
          <w:color w:val="auto"/>
          <w:szCs w:val="21"/>
        </w:rPr>
        <w:t xml:space="preserve">在岗职工工资总额  </w:t>
      </w:r>
      <w:r>
        <w:rPr>
          <w:rFonts w:hint="eastAsia" w:hAnsi="宋体"/>
          <w:color w:val="auto"/>
          <w:szCs w:val="21"/>
        </w:rPr>
        <w:t>指本单位在报告期内直接支付给本单位全部在岗职工的劳动报酬总额。在岗职工工资总额由基本工资、绩效工资、工资性津贴和补贴、其他工资四部分组成。工资总额不包括病假、事假等情况的扣款。</w:t>
      </w:r>
    </w:p>
    <w:p>
      <w:pPr>
        <w:spacing w:line="360" w:lineRule="exact"/>
        <w:ind w:firstLine="420" w:firstLineChars="200"/>
        <w:rPr>
          <w:rFonts w:ascii="宋体" w:hAnsi="宋体"/>
          <w:color w:val="auto"/>
          <w:szCs w:val="21"/>
        </w:rPr>
      </w:pPr>
      <w:r>
        <w:rPr>
          <w:rFonts w:hint="eastAsia" w:ascii="黑体" w:eastAsia="黑体"/>
          <w:color w:val="auto"/>
          <w:szCs w:val="21"/>
        </w:rPr>
        <w:t xml:space="preserve">劳务派遣人员工资总额  </w:t>
      </w:r>
      <w:r>
        <w:rPr>
          <w:rFonts w:hint="eastAsia" w:ascii="宋体" w:hAnsi="宋体"/>
          <w:color w:val="auto"/>
          <w:szCs w:val="21"/>
        </w:rPr>
        <w:t>指实际用工单位（派遣人员的使用方）在一定时期内为使用劳务派遣人员而付出的劳动报酬总额，包括用工单位负担的基本工资、加班工资、绩效工资以及各种津贴、补贴等，但不包括因使用派遣人员而支付的管理费用和其他用工成本。</w:t>
      </w:r>
    </w:p>
    <w:p>
      <w:pPr>
        <w:pStyle w:val="4"/>
        <w:spacing w:line="360" w:lineRule="atLeast"/>
        <w:ind w:firstLine="420" w:firstLineChars="200"/>
        <w:rPr>
          <w:rFonts w:ascii="黑体" w:eastAsia="黑体"/>
          <w:color w:val="auto"/>
          <w:szCs w:val="21"/>
        </w:rPr>
      </w:pPr>
      <w:r>
        <w:rPr>
          <w:rFonts w:hint="eastAsia" w:ascii="黑体" w:eastAsia="黑体"/>
          <w:color w:val="auto"/>
          <w:szCs w:val="21"/>
        </w:rPr>
        <w:t xml:space="preserve">其他从业人员工资总额  </w:t>
      </w:r>
      <w:r>
        <w:rPr>
          <w:rFonts w:hint="eastAsia"/>
          <w:color w:val="auto"/>
          <w:szCs w:val="21"/>
        </w:rPr>
        <w:t>指本单位在报告期内直接支付给本单位其他从业人员的全部劳动报酬。</w:t>
      </w:r>
    </w:p>
    <w:p>
      <w:pPr>
        <w:pStyle w:val="4"/>
        <w:spacing w:line="360" w:lineRule="atLeast"/>
        <w:ind w:firstLine="420" w:firstLineChars="200"/>
        <w:rPr>
          <w:rFonts w:hAnsi="宋体"/>
          <w:color w:val="auto"/>
          <w:szCs w:val="21"/>
        </w:rPr>
      </w:pPr>
      <w:r>
        <w:rPr>
          <w:rFonts w:hint="eastAsia" w:ascii="黑体" w:eastAsia="黑体"/>
          <w:color w:val="auto"/>
        </w:rPr>
        <w:t>从业人员平均工资</w:t>
      </w:r>
      <w:r>
        <w:rPr>
          <w:rFonts w:hint="eastAsia"/>
          <w:color w:val="auto"/>
        </w:rPr>
        <w:t xml:space="preserve">  </w:t>
      </w:r>
      <w:r>
        <w:rPr>
          <w:rFonts w:hint="eastAsia" w:hAnsi="宋体"/>
          <w:color w:val="auto"/>
        </w:rPr>
        <w:t>指本单位</w:t>
      </w:r>
      <w:r>
        <w:rPr>
          <w:rFonts w:hint="eastAsia" w:hAnsi="宋体"/>
          <w:color w:val="auto"/>
          <w:szCs w:val="21"/>
        </w:rPr>
        <w:t>从业人员</w:t>
      </w:r>
      <w:r>
        <w:rPr>
          <w:rFonts w:hint="eastAsia" w:hAnsi="宋体"/>
          <w:color w:val="auto"/>
        </w:rPr>
        <w:t>在</w:t>
      </w:r>
      <w:r>
        <w:rPr>
          <w:rFonts w:hint="eastAsia" w:hAnsi="宋体"/>
          <w:color w:val="auto"/>
          <w:szCs w:val="21"/>
        </w:rPr>
        <w:t>报告期内平均每人所得的工资额。计算公式为：</w:t>
      </w:r>
    </w:p>
    <w:p>
      <w:pPr>
        <w:pStyle w:val="4"/>
        <w:spacing w:line="360" w:lineRule="atLeast"/>
        <w:ind w:firstLine="420" w:firstLineChars="200"/>
        <w:rPr>
          <w:rFonts w:hint="eastAsia" w:hAnsi="宋体"/>
          <w:color w:val="auto"/>
          <w:szCs w:val="21"/>
        </w:rPr>
      </w:pPr>
      <w:r>
        <w:rPr>
          <w:rFonts w:hint="eastAsia" w:hAnsi="宋体"/>
          <w:color w:val="auto"/>
          <w:szCs w:val="21"/>
        </w:rPr>
        <w:t>从业人员平均工资 = 从业人员工资总额/从业人员平均人数</w:t>
      </w:r>
    </w:p>
    <w:p>
      <w:pPr>
        <w:pStyle w:val="4"/>
        <w:spacing w:line="360" w:lineRule="atLeast"/>
        <w:ind w:firstLine="420" w:firstLineChars="200"/>
        <w:rPr>
          <w:rFonts w:hAnsi="宋体" w:cs="宋体"/>
          <w:bCs/>
          <w:color w:val="auto"/>
          <w:kern w:val="0"/>
          <w:szCs w:val="21"/>
        </w:rPr>
      </w:pPr>
      <w:r>
        <w:rPr>
          <w:rFonts w:hint="eastAsia" w:ascii="黑体" w:hAnsi="宋体" w:eastAsia="黑体" w:cs="宋体"/>
          <w:bCs/>
          <w:color w:val="auto"/>
          <w:kern w:val="0"/>
          <w:szCs w:val="21"/>
        </w:rPr>
        <w:t>在岗职工平均工资</w:t>
      </w:r>
      <w:r>
        <w:rPr>
          <w:rFonts w:hint="eastAsia" w:hAnsi="宋体" w:cs="宋体"/>
          <w:bCs/>
          <w:color w:val="auto"/>
          <w:kern w:val="0"/>
          <w:szCs w:val="21"/>
        </w:rPr>
        <w:t xml:space="preserve">  指本单位在岗职工在报告期内</w:t>
      </w:r>
      <w:r>
        <w:rPr>
          <w:rFonts w:hint="eastAsia" w:hAnsi="宋体"/>
          <w:color w:val="auto"/>
          <w:szCs w:val="21"/>
        </w:rPr>
        <w:t>平均每人所得的工资额</w:t>
      </w:r>
      <w:r>
        <w:rPr>
          <w:rFonts w:hint="eastAsia" w:hAnsi="宋体" w:cs="宋体"/>
          <w:bCs/>
          <w:color w:val="auto"/>
          <w:kern w:val="0"/>
          <w:szCs w:val="21"/>
        </w:rPr>
        <w:t>。计算公式为：</w:t>
      </w:r>
    </w:p>
    <w:p>
      <w:pPr>
        <w:pStyle w:val="4"/>
        <w:spacing w:line="360" w:lineRule="atLeast"/>
        <w:ind w:firstLine="420" w:firstLineChars="200"/>
        <w:rPr>
          <w:rFonts w:hAnsi="宋体"/>
          <w:color w:val="auto"/>
          <w:szCs w:val="21"/>
        </w:rPr>
      </w:pPr>
      <w:r>
        <w:rPr>
          <w:rFonts w:hint="eastAsia" w:hAnsi="宋体"/>
          <w:color w:val="auto"/>
          <w:szCs w:val="21"/>
        </w:rPr>
        <w:t>在岗职工平均工资 = 在岗职工工资总额/在岗职工平均人数</w:t>
      </w:r>
    </w:p>
    <w:p>
      <w:pPr>
        <w:pStyle w:val="4"/>
        <w:spacing w:line="360" w:lineRule="atLeast"/>
        <w:ind w:firstLine="420" w:firstLineChars="200"/>
        <w:rPr>
          <w:rFonts w:hAnsi="宋体"/>
          <w:color w:val="auto"/>
          <w:szCs w:val="21"/>
        </w:rPr>
      </w:pPr>
      <w:r>
        <w:rPr>
          <w:rFonts w:hint="eastAsia" w:ascii="黑体" w:hAnsi="宋体" w:eastAsia="黑体"/>
          <w:color w:val="auto"/>
          <w:szCs w:val="21"/>
        </w:rPr>
        <w:t xml:space="preserve">劳务派遣人员平均工资  </w:t>
      </w:r>
      <w:r>
        <w:rPr>
          <w:rFonts w:hint="eastAsia" w:hAnsi="宋体"/>
          <w:color w:val="auto"/>
          <w:szCs w:val="21"/>
        </w:rPr>
        <w:t>指本单位劳务派遣人员在报告期内平均每人所得的工资额。计算公式为：</w:t>
      </w:r>
    </w:p>
    <w:p>
      <w:pPr>
        <w:pStyle w:val="4"/>
        <w:spacing w:line="360" w:lineRule="atLeast"/>
        <w:ind w:firstLine="420" w:firstLineChars="200"/>
        <w:rPr>
          <w:rFonts w:hAnsi="宋体"/>
          <w:color w:val="auto"/>
          <w:szCs w:val="21"/>
        </w:rPr>
      </w:pPr>
      <w:r>
        <w:rPr>
          <w:rFonts w:hint="eastAsia" w:hAnsi="宋体"/>
          <w:color w:val="auto"/>
          <w:szCs w:val="21"/>
        </w:rPr>
        <w:t>劳务派遣人员平均工资 = 劳务派遣人员工资总额/劳务派遣人员平均人数</w:t>
      </w:r>
    </w:p>
    <w:p>
      <w:pPr>
        <w:pStyle w:val="4"/>
        <w:spacing w:line="360" w:lineRule="exact"/>
        <w:ind w:firstLine="420" w:firstLineChars="200"/>
        <w:rPr>
          <w:rFonts w:hAnsi="宋体"/>
          <w:color w:val="auto"/>
          <w:szCs w:val="21"/>
        </w:rPr>
      </w:pPr>
      <w:r>
        <w:rPr>
          <w:rFonts w:hint="eastAsia" w:ascii="黑体" w:hAnsi="宋体" w:eastAsia="黑体"/>
          <w:color w:val="auto"/>
          <w:szCs w:val="21"/>
        </w:rPr>
        <w:t xml:space="preserve">其他从业人员平均工资  </w:t>
      </w:r>
      <w:r>
        <w:rPr>
          <w:rFonts w:hint="eastAsia" w:hAnsi="宋体"/>
          <w:color w:val="auto"/>
          <w:szCs w:val="21"/>
        </w:rPr>
        <w:t>指本单位其他从业人员在报告期内平均每人所得的工资额。计算公式为：</w:t>
      </w:r>
    </w:p>
    <w:p>
      <w:pPr>
        <w:spacing w:line="360" w:lineRule="exact"/>
        <w:ind w:firstLine="420" w:firstLineChars="200"/>
        <w:rPr>
          <w:rFonts w:hAnsi="宋体"/>
          <w:color w:val="auto"/>
          <w:szCs w:val="21"/>
        </w:rPr>
      </w:pPr>
      <w:r>
        <w:rPr>
          <w:rFonts w:hint="eastAsia" w:hAnsi="宋体"/>
          <w:color w:val="auto"/>
          <w:szCs w:val="21"/>
        </w:rPr>
        <w:t xml:space="preserve">其他从业人员平均工资 = 其他从业人员工资总额/其他从业人员平均人数   </w:t>
      </w:r>
    </w:p>
    <w:p>
      <w:pPr>
        <w:spacing w:line="360" w:lineRule="exact"/>
        <w:ind w:firstLine="420" w:firstLineChars="200"/>
        <w:rPr>
          <w:color w:val="auto"/>
          <w:szCs w:val="21"/>
        </w:rPr>
      </w:pPr>
    </w:p>
    <w:p>
      <w:pPr>
        <w:adjustRightInd w:val="0"/>
        <w:snapToGrid w:val="0"/>
        <w:spacing w:after="360" w:afterLines="150" w:line="400" w:lineRule="exact"/>
        <w:jc w:val="center"/>
        <w:outlineLvl w:val="2"/>
        <w:rPr>
          <w:rFonts w:ascii="宋体" w:hAnsi="宋体"/>
          <w:bCs/>
          <w:color w:val="auto"/>
          <w:sz w:val="28"/>
          <w:szCs w:val="28"/>
        </w:rPr>
      </w:pPr>
      <w:r>
        <w:rPr>
          <w:rFonts w:hint="eastAsia" w:ascii="宋体" w:hAnsi="宋体"/>
          <w:bCs/>
          <w:color w:val="auto"/>
          <w:sz w:val="28"/>
          <w:szCs w:val="28"/>
        </w:rPr>
        <w:t>Ⅲ.财务状况</w:t>
      </w:r>
    </w:p>
    <w:p>
      <w:pPr>
        <w:spacing w:before="240" w:beforeLines="100"/>
        <w:ind w:firstLine="422" w:firstLineChars="200"/>
        <w:rPr>
          <w:rFonts w:hint="eastAsia" w:ascii="宋体" w:hAnsi="宋体"/>
          <w:b/>
          <w:color w:val="auto"/>
        </w:rPr>
      </w:pPr>
      <w:r>
        <w:rPr>
          <w:rFonts w:hint="eastAsia" w:ascii="宋体" w:hAnsi="宋体"/>
          <w:b/>
          <w:color w:val="auto"/>
        </w:rPr>
        <w:t>1.资产负债</w:t>
      </w:r>
    </w:p>
    <w:p>
      <w:pPr>
        <w:spacing w:line="360" w:lineRule="exact"/>
        <w:ind w:firstLine="420" w:firstLineChars="200"/>
        <w:rPr>
          <w:rFonts w:ascii="宋体" w:hAnsi="宋体" w:cs="宋体"/>
          <w:color w:val="auto"/>
          <w:szCs w:val="21"/>
        </w:rPr>
      </w:pPr>
      <w:r>
        <w:rPr>
          <w:rFonts w:hint="eastAsia" w:ascii="黑体" w:hAnsi="宋体" w:eastAsia="黑体" w:cs="黑体"/>
          <w:color w:val="auto"/>
          <w:szCs w:val="21"/>
        </w:rPr>
        <w:t>资产总计</w:t>
      </w:r>
      <w:r>
        <w:rPr>
          <w:rFonts w:ascii="宋体" w:hAnsi="宋体" w:cs="宋体"/>
          <w:color w:val="auto"/>
          <w:szCs w:val="21"/>
        </w:rPr>
        <w:t xml:space="preserve">  </w:t>
      </w:r>
      <w:r>
        <w:rPr>
          <w:rFonts w:hint="eastAsia" w:ascii="宋体" w:hAnsi="宋体" w:cs="宋体"/>
          <w:color w:val="auto"/>
          <w:szCs w:val="21"/>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流动资产合计</w:t>
      </w:r>
      <w:r>
        <w:rPr>
          <w:rFonts w:ascii="仿宋_GB2312" w:hAnsi="宋体" w:eastAsia="仿宋_GB2312" w:cs="仿宋_GB2312"/>
          <w:color w:val="auto"/>
          <w:szCs w:val="21"/>
        </w:rPr>
        <w:t xml:space="preserve">  </w:t>
      </w:r>
      <w:r>
        <w:rPr>
          <w:rFonts w:hint="eastAsia" w:ascii="宋体" w:hAnsi="宋体" w:cs="宋体"/>
          <w:color w:val="auto"/>
          <w:szCs w:val="21"/>
        </w:rPr>
        <w:t>资产满足以下条件之一应归为流动资产：（</w:t>
      </w:r>
      <w:r>
        <w:rPr>
          <w:rFonts w:ascii="宋体" w:hAnsi="宋体" w:cs="宋体"/>
          <w:color w:val="auto"/>
          <w:szCs w:val="21"/>
        </w:rPr>
        <w:t>1</w:t>
      </w:r>
      <w:r>
        <w:rPr>
          <w:rFonts w:hint="eastAsia" w:ascii="宋体" w:hAnsi="宋体" w:cs="宋体"/>
          <w:color w:val="auto"/>
          <w:szCs w:val="21"/>
        </w:rPr>
        <w:t>）预计在一个正常营业周期中变现、出售或耗用，主要包括存货、应收账款等；（</w:t>
      </w:r>
      <w:r>
        <w:rPr>
          <w:rFonts w:ascii="宋体" w:hAnsi="宋体" w:cs="宋体"/>
          <w:color w:val="auto"/>
          <w:szCs w:val="21"/>
        </w:rPr>
        <w:t>2</w:t>
      </w:r>
      <w:r>
        <w:rPr>
          <w:rFonts w:hint="eastAsia" w:ascii="宋体" w:hAnsi="宋体" w:cs="宋体"/>
          <w:color w:val="auto"/>
          <w:szCs w:val="21"/>
        </w:rPr>
        <w:t>）主要为交易目的而持有；（</w:t>
      </w:r>
      <w:r>
        <w:rPr>
          <w:rFonts w:ascii="宋体" w:hAnsi="宋体" w:cs="宋体"/>
          <w:color w:val="auto"/>
          <w:szCs w:val="21"/>
        </w:rPr>
        <w:t>3</w:t>
      </w:r>
      <w:r>
        <w:rPr>
          <w:rFonts w:hint="eastAsia" w:ascii="宋体" w:hAnsi="宋体" w:cs="宋体"/>
          <w:color w:val="auto"/>
          <w:szCs w:val="21"/>
        </w:rPr>
        <w:t>）预计在资产负债表日起一年内（含一年）变现；（</w:t>
      </w:r>
      <w:r>
        <w:rPr>
          <w:rFonts w:ascii="宋体" w:hAnsi="宋体" w:cs="宋体"/>
          <w:color w:val="auto"/>
          <w:szCs w:val="21"/>
        </w:rPr>
        <w:t>4</w:t>
      </w:r>
      <w:r>
        <w:rPr>
          <w:rFonts w:hint="eastAsia" w:ascii="宋体" w:hAnsi="宋体" w:cs="宋体"/>
          <w:color w:val="auto"/>
          <w:szCs w:val="21"/>
        </w:rPr>
        <w:t>）自资产负债表日起一年内，交换其他资产或清偿负债的能力不受限制的现金或现金等价物。包括货币资金、应收票据、应收账款、存货等项目。根据会计“资产负债表”中“流动资产合计”项目的期末余额数填报。</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应收账款</w:t>
      </w:r>
      <w:r>
        <w:rPr>
          <w:rFonts w:ascii="仿宋_GB2312" w:hAnsi="宋体" w:eastAsia="仿宋_GB2312" w:cs="仿宋_GB2312"/>
          <w:color w:val="auto"/>
          <w:szCs w:val="21"/>
        </w:rPr>
        <w:t xml:space="preserve">  </w:t>
      </w:r>
      <w:r>
        <w:rPr>
          <w:rFonts w:hint="eastAsia" w:ascii="宋体" w:hAnsi="宋体" w:cs="宋体"/>
          <w:color w:val="auto"/>
          <w:szCs w:val="21"/>
        </w:rPr>
        <w:t>指资产负债表日以摊余成本计量的、企业因销售商品、提供服务等经营活动应收取的款项。根据会计“资产负债表”中“应收账款”项目的期末余额数填报。</w:t>
      </w:r>
    </w:p>
    <w:p>
      <w:pPr>
        <w:snapToGrid w:val="0"/>
        <w:spacing w:line="360" w:lineRule="exact"/>
        <w:ind w:firstLine="420" w:firstLineChars="200"/>
        <w:rPr>
          <w:rFonts w:ascii="黑体" w:hAnsi="宋体" w:eastAsia="黑体"/>
          <w:color w:val="auto"/>
          <w:szCs w:val="21"/>
        </w:rPr>
      </w:pPr>
      <w:r>
        <w:rPr>
          <w:rFonts w:hint="eastAsia" w:ascii="黑体" w:hAnsi="宋体" w:eastAsia="黑体" w:cs="黑体"/>
          <w:color w:val="auto"/>
          <w:szCs w:val="21"/>
        </w:rPr>
        <w:t>存货</w:t>
      </w:r>
      <w:r>
        <w:rPr>
          <w:rFonts w:ascii="黑体" w:hAnsi="宋体" w:eastAsia="黑体" w:cs="黑体"/>
          <w:color w:val="auto"/>
          <w:szCs w:val="21"/>
        </w:rPr>
        <w:t xml:space="preserve">  </w:t>
      </w:r>
      <w:r>
        <w:rPr>
          <w:rFonts w:hint="eastAsia" w:ascii="宋体" w:hAnsi="宋体" w:cs="宋体"/>
          <w:color w:val="auto"/>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pPr>
        <w:snapToGrid w:val="0"/>
        <w:spacing w:line="360" w:lineRule="exact"/>
        <w:ind w:firstLine="415" w:firstLineChars="198"/>
        <w:rPr>
          <w:rFonts w:ascii="宋体" w:hAnsi="宋体" w:cs="宋体"/>
          <w:color w:val="auto"/>
          <w:szCs w:val="21"/>
        </w:rPr>
      </w:pPr>
      <w:r>
        <w:rPr>
          <w:rFonts w:hint="eastAsia" w:ascii="黑体" w:hAnsi="宋体" w:eastAsia="黑体" w:cs="黑体"/>
          <w:color w:val="auto"/>
          <w:szCs w:val="21"/>
        </w:rPr>
        <w:t>固定资产原价</w:t>
      </w:r>
      <w:r>
        <w:rPr>
          <w:rFonts w:ascii="宋体" w:hAnsi="宋体" w:cs="宋体"/>
          <w:color w:val="auto"/>
          <w:szCs w:val="21"/>
        </w:rPr>
        <w:t xml:space="preserve">  </w:t>
      </w:r>
      <w:r>
        <w:rPr>
          <w:rFonts w:hint="eastAsia" w:ascii="宋体" w:hAnsi="宋体" w:cs="宋体"/>
          <w:color w:val="auto"/>
          <w:szCs w:val="21"/>
        </w:rPr>
        <w:t>指固定资产的成本，包括企业在购置、自行建造、安装、改建、扩建、技术改造某项固定资产时所发生的全部支出总额。根据会计“固定资产”科目的期末借方余额填报。</w:t>
      </w:r>
    </w:p>
    <w:p>
      <w:pPr>
        <w:widowControl/>
        <w:spacing w:line="360" w:lineRule="exact"/>
        <w:ind w:firstLine="420" w:firstLineChars="200"/>
        <w:rPr>
          <w:rFonts w:ascii="仿宋_GB2312" w:eastAsia="仿宋_GB2312"/>
          <w:color w:val="auto"/>
          <w:szCs w:val="21"/>
        </w:rPr>
      </w:pPr>
      <w:r>
        <w:rPr>
          <w:rFonts w:hint="eastAsia" w:ascii="黑体" w:hAnsi="宋体" w:eastAsia="黑体" w:cs="黑体"/>
          <w:color w:val="auto"/>
          <w:szCs w:val="21"/>
        </w:rPr>
        <w:t>房屋和构筑物　</w:t>
      </w:r>
      <w:r>
        <w:rPr>
          <w:rFonts w:hint="eastAsia" w:ascii="宋体" w:hAnsi="宋体"/>
          <w:color w:val="auto"/>
          <w:szCs w:val="21"/>
        </w:rPr>
        <w:t>指产权属于本企业的所有房屋和构筑物，包括办公楼、仓库、宿舍等。根据会计核算中“固定资产原价”有关二级科目的期末余额数归并填报。</w:t>
      </w:r>
    </w:p>
    <w:p>
      <w:pPr>
        <w:spacing w:line="360" w:lineRule="exact"/>
        <w:ind w:firstLine="420" w:firstLineChars="200"/>
        <w:rPr>
          <w:rFonts w:hint="eastAsia" w:ascii="宋体" w:hAnsi="宋体" w:cs="宋体"/>
          <w:color w:val="auto"/>
          <w:szCs w:val="21"/>
        </w:rPr>
      </w:pPr>
      <w:r>
        <w:rPr>
          <w:rFonts w:hint="eastAsia" w:ascii="黑体" w:hAnsi="宋体" w:eastAsia="黑体" w:cs="黑体"/>
          <w:color w:val="auto"/>
          <w:szCs w:val="21"/>
        </w:rPr>
        <w:t>机器设备　</w:t>
      </w:r>
      <w:r>
        <w:rPr>
          <w:rFonts w:hint="eastAsia" w:ascii="宋体" w:hAnsi="宋体" w:cs="宋体"/>
          <w:color w:val="auto"/>
          <w:szCs w:val="21"/>
        </w:rPr>
        <w:t>指为生产商品、提供劳务、出租或经营管理持有的各种机器、设备。根据会计核算中“固定资产原价”有关二级科目的期末余额数归并填报。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累计折旧</w:t>
      </w:r>
      <w:r>
        <w:rPr>
          <w:rFonts w:ascii="宋体" w:hAnsi="宋体" w:cs="宋体"/>
          <w:color w:val="auto"/>
          <w:szCs w:val="21"/>
        </w:rPr>
        <w:t xml:space="preserve">  </w:t>
      </w:r>
      <w:r>
        <w:rPr>
          <w:rFonts w:hint="eastAsia" w:ascii="宋体" w:hAnsi="宋体" w:cs="宋体"/>
          <w:color w:val="auto"/>
          <w:szCs w:val="21"/>
        </w:rPr>
        <w:t>指企业在报告期末提取的历年固定资产折旧累计数。包括房屋、建筑物和机器设备等的折旧费。根据会计“累计折旧”科目的期末贷方余额填报。</w:t>
      </w:r>
    </w:p>
    <w:p>
      <w:pPr>
        <w:snapToGrid w:val="0"/>
        <w:spacing w:line="360" w:lineRule="exact"/>
        <w:ind w:firstLine="420" w:firstLineChars="200"/>
        <w:rPr>
          <w:rFonts w:cs="宋体"/>
          <w:color w:val="auto"/>
          <w:szCs w:val="21"/>
        </w:rPr>
      </w:pPr>
      <w:r>
        <w:rPr>
          <w:rFonts w:hint="eastAsia" w:ascii="黑体" w:hAnsi="宋体" w:eastAsia="黑体" w:cs="黑体"/>
          <w:color w:val="auto"/>
          <w:szCs w:val="21"/>
        </w:rPr>
        <w:t>本年折旧</w:t>
      </w:r>
      <w:r>
        <w:rPr>
          <w:rFonts w:ascii="宋体" w:hAnsi="宋体" w:cs="宋体"/>
          <w:color w:val="auto"/>
          <w:szCs w:val="21"/>
        </w:rPr>
        <w:t xml:space="preserve">  </w:t>
      </w:r>
      <w:r>
        <w:rPr>
          <w:rFonts w:hint="eastAsia" w:cs="宋体"/>
          <w:color w:val="auto"/>
          <w:szCs w:val="21"/>
        </w:rPr>
        <w:t>指企业在报告期内提取的固定资产折旧合计数。可根据会计“累计折旧”科目的本期贷方累计发生额填报；或者，可根据会计“财务状况变动表”中“固定资产折旧”项的数值填报。若企业执行</w:t>
      </w:r>
      <w:r>
        <w:rPr>
          <w:color w:val="auto"/>
          <w:szCs w:val="21"/>
        </w:rPr>
        <w:t>2001</w:t>
      </w:r>
      <w:r>
        <w:rPr>
          <w:rFonts w:hint="eastAsia" w:cs="宋体"/>
          <w:color w:val="auto"/>
          <w:szCs w:val="21"/>
        </w:rPr>
        <w:t>年《企业会计制度》，可以根据会计核算中《资产减值准备、投资及固定资产情况表》内“当年计提的固定资产折旧总额”项本年增加数填报。</w:t>
      </w:r>
    </w:p>
    <w:p>
      <w:pPr>
        <w:snapToGrid w:val="0"/>
        <w:spacing w:line="360" w:lineRule="exact"/>
        <w:ind w:firstLine="420" w:firstLineChars="200"/>
        <w:rPr>
          <w:rFonts w:hint="eastAsia" w:cs="宋体"/>
          <w:color w:val="auto"/>
          <w:szCs w:val="21"/>
        </w:rPr>
      </w:pPr>
      <w:r>
        <w:rPr>
          <w:rFonts w:ascii="黑体" w:hAnsi="宋体" w:eastAsia="黑体" w:cs="黑体"/>
          <w:color w:val="auto"/>
          <w:szCs w:val="21"/>
        </w:rPr>
        <w:t>固定资产净</w:t>
      </w:r>
      <w:r>
        <w:rPr>
          <w:rFonts w:hint="eastAsia" w:ascii="黑体" w:hAnsi="宋体" w:eastAsia="黑体" w:cs="黑体"/>
          <w:color w:val="auto"/>
          <w:szCs w:val="21"/>
        </w:rPr>
        <w:t>额</w:t>
      </w:r>
      <w:r>
        <w:rPr>
          <w:rFonts w:hint="eastAsia"/>
          <w:color w:val="auto"/>
          <w:szCs w:val="21"/>
        </w:rPr>
        <w:t xml:space="preserve">  </w:t>
      </w:r>
      <w:r>
        <w:rPr>
          <w:rFonts w:hint="eastAsia" w:ascii="宋体" w:hAnsi="宋体"/>
          <w:color w:val="auto"/>
          <w:szCs w:val="21"/>
        </w:rPr>
        <w:t>指固定资产原价减去累计折旧、固定资产减值准备后的金额。</w:t>
      </w:r>
      <w:r>
        <w:rPr>
          <w:rFonts w:hint="eastAsia" w:ascii="宋体" w:hAnsi="宋体" w:cs="宋体"/>
          <w:color w:val="auto"/>
          <w:szCs w:val="21"/>
        </w:rPr>
        <w:t>根据会计“资产负债表”中“固定资产”或“固定资产净额”项目的期末余额填报。</w:t>
      </w:r>
      <w:r>
        <w:rPr>
          <w:color w:val="auto"/>
          <w:szCs w:val="21"/>
        </w:rPr>
        <w:t> </w:t>
      </w:r>
    </w:p>
    <w:p>
      <w:pPr>
        <w:spacing w:line="360" w:lineRule="exact"/>
        <w:ind w:firstLine="420" w:firstLineChars="200"/>
        <w:rPr>
          <w:rFonts w:ascii="宋体" w:hAnsi="宋体"/>
          <w:color w:val="auto"/>
          <w:szCs w:val="21"/>
        </w:rPr>
      </w:pPr>
      <w:r>
        <w:rPr>
          <w:rFonts w:hint="eastAsia" w:ascii="黑体" w:hAnsi="黑体" w:eastAsia="黑体"/>
          <w:color w:val="auto"/>
          <w:szCs w:val="21"/>
        </w:rPr>
        <w:t>在建</w:t>
      </w:r>
      <w:r>
        <w:rPr>
          <w:rFonts w:ascii="黑体" w:hAnsi="黑体" w:eastAsia="黑体"/>
          <w:color w:val="auto"/>
          <w:szCs w:val="21"/>
        </w:rPr>
        <w:t>工程</w:t>
      </w:r>
      <w:r>
        <w:rPr>
          <w:rFonts w:ascii="宋体" w:hAnsi="宋体"/>
          <w:color w:val="auto"/>
          <w:szCs w:val="21"/>
        </w:rPr>
        <w:t xml:space="preserve"> </w:t>
      </w:r>
      <w:r>
        <w:rPr>
          <w:rFonts w:hint="eastAsia" w:ascii="宋体" w:hAnsi="宋体"/>
          <w:color w:val="auto"/>
          <w:szCs w:val="21"/>
        </w:rPr>
        <w:t xml:space="preserve"> 指企业用于</w:t>
      </w:r>
      <w:r>
        <w:rPr>
          <w:rFonts w:ascii="宋体" w:hAnsi="宋体"/>
          <w:color w:val="auto"/>
          <w:szCs w:val="21"/>
        </w:rPr>
        <w:t>新建、改建、扩建</w:t>
      </w:r>
      <w:r>
        <w:rPr>
          <w:rFonts w:hint="eastAsia" w:ascii="宋体" w:hAnsi="宋体"/>
          <w:color w:val="auto"/>
          <w:szCs w:val="21"/>
        </w:rPr>
        <w:t>，</w:t>
      </w:r>
      <w:r>
        <w:rPr>
          <w:rFonts w:ascii="宋体" w:hAnsi="宋体"/>
          <w:color w:val="auto"/>
          <w:szCs w:val="21"/>
        </w:rPr>
        <w:t>或技术改造、设备更新和大修理工程等尚未完工的工程支出。</w:t>
      </w:r>
      <w:r>
        <w:rPr>
          <w:rFonts w:hint="eastAsia" w:ascii="宋体" w:hAnsi="宋体"/>
          <w:color w:val="auto"/>
          <w:szCs w:val="21"/>
        </w:rPr>
        <w:t>根据会计“资产负债表”中“在建工程”项目的期末余额填报；或者，根据会计“在建工程”科目的期末借方余额填报。</w:t>
      </w:r>
    </w:p>
    <w:p>
      <w:pPr>
        <w:spacing w:line="360" w:lineRule="exact"/>
        <w:ind w:firstLine="420" w:firstLineChars="200"/>
        <w:rPr>
          <w:rFonts w:ascii="宋体" w:hAnsi="宋体"/>
          <w:color w:val="auto"/>
          <w:szCs w:val="21"/>
        </w:rPr>
      </w:pPr>
      <w:r>
        <w:rPr>
          <w:rFonts w:hint="eastAsia" w:ascii="黑体" w:hAnsi="黑体" w:eastAsia="黑体"/>
          <w:color w:val="auto"/>
          <w:szCs w:val="21"/>
        </w:rPr>
        <w:t>无形</w:t>
      </w:r>
      <w:r>
        <w:rPr>
          <w:rFonts w:ascii="黑体" w:hAnsi="黑体" w:eastAsia="黑体"/>
          <w:color w:val="auto"/>
          <w:szCs w:val="21"/>
        </w:rPr>
        <w:t>资产</w:t>
      </w:r>
      <w:r>
        <w:rPr>
          <w:rFonts w:ascii="宋体" w:hAnsi="宋体"/>
          <w:color w:val="auto"/>
          <w:szCs w:val="21"/>
        </w:rPr>
        <w:t xml:space="preserve"> </w:t>
      </w:r>
      <w:r>
        <w:rPr>
          <w:rFonts w:hint="eastAsia" w:ascii="宋体" w:hAnsi="宋体"/>
          <w:color w:val="auto"/>
          <w:szCs w:val="21"/>
        </w:rPr>
        <w:t xml:space="preserve"> 指调查单位拥有或者控制的没有实物形态的可辨认非货币性资产，无形资产通常包括专利权、非专利技术、商标权、著作权、特许权、土地使用权等。根据会计</w:t>
      </w:r>
      <w:r>
        <w:rPr>
          <w:rFonts w:ascii="宋体" w:hAnsi="宋体"/>
          <w:color w:val="auto"/>
          <w:szCs w:val="21"/>
        </w:rPr>
        <w:t>“</w:t>
      </w:r>
      <w:r>
        <w:rPr>
          <w:rFonts w:hint="eastAsia" w:ascii="宋体" w:hAnsi="宋体"/>
          <w:color w:val="auto"/>
          <w:szCs w:val="21"/>
        </w:rPr>
        <w:t>资产负债表</w:t>
      </w:r>
      <w:r>
        <w:rPr>
          <w:rFonts w:ascii="宋体" w:hAnsi="宋体"/>
          <w:color w:val="auto"/>
          <w:szCs w:val="21"/>
        </w:rPr>
        <w:t>”</w:t>
      </w:r>
      <w:r>
        <w:rPr>
          <w:rFonts w:hint="eastAsia" w:ascii="宋体" w:hAnsi="宋体"/>
          <w:color w:val="auto"/>
          <w:szCs w:val="21"/>
        </w:rPr>
        <w:t>中“无形资产”项目的期末余额填报。</w:t>
      </w:r>
    </w:p>
    <w:p>
      <w:pPr>
        <w:spacing w:line="360" w:lineRule="exact"/>
        <w:ind w:firstLine="420" w:firstLineChars="200"/>
        <w:rPr>
          <w:rFonts w:ascii="宋体" w:hAnsi="宋体"/>
          <w:color w:val="auto"/>
          <w:szCs w:val="21"/>
        </w:rPr>
      </w:pPr>
      <w:r>
        <w:rPr>
          <w:rFonts w:hint="eastAsia" w:ascii="黑体" w:hAnsi="黑体" w:eastAsia="黑体"/>
          <w:color w:val="auto"/>
          <w:szCs w:val="21"/>
        </w:rPr>
        <w:t>土地</w:t>
      </w:r>
      <w:r>
        <w:rPr>
          <w:rFonts w:ascii="黑体" w:hAnsi="黑体" w:eastAsia="黑体"/>
          <w:color w:val="auto"/>
          <w:szCs w:val="21"/>
        </w:rPr>
        <w:t xml:space="preserve">使用权 </w:t>
      </w:r>
      <w:r>
        <w:rPr>
          <w:rFonts w:hint="eastAsia" w:ascii="黑体" w:hAnsi="黑体" w:eastAsia="黑体"/>
          <w:color w:val="auto"/>
          <w:szCs w:val="21"/>
        </w:rPr>
        <w:t xml:space="preserve"> </w:t>
      </w:r>
      <w:r>
        <w:rPr>
          <w:rFonts w:ascii="宋体" w:hAnsi="宋体"/>
          <w:color w:val="auto"/>
          <w:szCs w:val="21"/>
        </w:rPr>
        <w:t>指国家准许某企业在一定期间内对国有土地享有开发、利用、经营的权利。</w:t>
      </w:r>
      <w:r>
        <w:rPr>
          <w:rFonts w:hint="eastAsia" w:ascii="宋体" w:hAnsi="宋体"/>
          <w:color w:val="auto"/>
          <w:szCs w:val="21"/>
        </w:rPr>
        <w:t>根据会计“无形资产”科目计算填报。</w:t>
      </w:r>
    </w:p>
    <w:p>
      <w:pPr>
        <w:spacing w:line="360" w:lineRule="exact"/>
        <w:ind w:firstLine="420" w:firstLineChars="200"/>
        <w:rPr>
          <w:rFonts w:cs="宋体"/>
          <w:color w:val="auto"/>
          <w:szCs w:val="21"/>
        </w:rPr>
      </w:pPr>
      <w:r>
        <w:rPr>
          <w:rFonts w:hint="eastAsia" w:ascii="黑体" w:hAnsi="宋体" w:eastAsia="黑体" w:cs="黑体"/>
          <w:color w:val="auto"/>
          <w:szCs w:val="21"/>
        </w:rPr>
        <w:t>负债合计</w:t>
      </w:r>
      <w:r>
        <w:rPr>
          <w:rFonts w:ascii="宋体" w:hAnsi="宋体" w:cs="宋体"/>
          <w:color w:val="auto"/>
          <w:szCs w:val="21"/>
        </w:rPr>
        <w:t xml:space="preserve">  </w:t>
      </w:r>
      <w:r>
        <w:rPr>
          <w:rFonts w:hint="eastAsia" w:cs="宋体"/>
          <w:color w:val="auto"/>
          <w:szCs w:val="21"/>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pPr>
        <w:spacing w:line="360" w:lineRule="exact"/>
        <w:ind w:firstLine="420" w:firstLineChars="200"/>
        <w:rPr>
          <w:rFonts w:cs="宋体"/>
          <w:color w:val="auto"/>
          <w:szCs w:val="21"/>
        </w:rPr>
      </w:pPr>
      <w:r>
        <w:rPr>
          <w:rFonts w:hint="eastAsia" w:cs="宋体"/>
          <w:color w:val="auto"/>
          <w:szCs w:val="21"/>
        </w:rPr>
        <w:t>负债一般按偿还期长短分为流动负债和非流动负债。执行企业会计准则或《小企业会计准则》的企业：负债合计＝流动负债合计+非流动负债合计；执行其他企业会计制度的企业负债包括流动负债和长期负债。</w:t>
      </w:r>
    </w:p>
    <w:p>
      <w:pPr>
        <w:snapToGrid w:val="0"/>
        <w:spacing w:line="360" w:lineRule="exact"/>
        <w:ind w:firstLine="420"/>
        <w:rPr>
          <w:rFonts w:ascii="宋体" w:cs="宋体"/>
          <w:color w:val="auto"/>
          <w:szCs w:val="21"/>
        </w:rPr>
      </w:pPr>
      <w:r>
        <w:rPr>
          <w:rFonts w:hint="eastAsia" w:ascii="黑体" w:hAnsi="宋体" w:eastAsia="黑体" w:cs="黑体"/>
          <w:color w:val="auto"/>
          <w:szCs w:val="21"/>
        </w:rPr>
        <w:t>流动负债合计</w:t>
      </w:r>
      <w:r>
        <w:rPr>
          <w:rFonts w:ascii="宋体" w:hAnsi="宋体" w:cs="宋体"/>
          <w:color w:val="auto"/>
          <w:szCs w:val="21"/>
        </w:rPr>
        <w:t xml:space="preserve">  </w:t>
      </w:r>
      <w:r>
        <w:rPr>
          <w:rFonts w:hint="eastAsia" w:ascii="宋体" w:hAnsi="宋体" w:cs="宋体"/>
          <w:color w:val="auto"/>
          <w:szCs w:val="21"/>
        </w:rPr>
        <w:t>负债满足下列条件之一的应归为流动负债：（</w:t>
      </w:r>
      <w:r>
        <w:rPr>
          <w:rFonts w:ascii="宋体" w:hAnsi="宋体" w:cs="宋体"/>
          <w:color w:val="auto"/>
          <w:szCs w:val="21"/>
        </w:rPr>
        <w:t>1</w:t>
      </w:r>
      <w:r>
        <w:rPr>
          <w:rFonts w:hint="eastAsia" w:ascii="宋体" w:hAnsi="宋体" w:cs="宋体"/>
          <w:color w:val="auto"/>
          <w:szCs w:val="21"/>
        </w:rPr>
        <w:t>）预计在一个正常营业周期中清偿；（</w:t>
      </w:r>
      <w:r>
        <w:rPr>
          <w:rFonts w:ascii="宋体" w:hAnsi="宋体" w:cs="宋体"/>
          <w:color w:val="auto"/>
          <w:szCs w:val="21"/>
        </w:rPr>
        <w:t>2</w:t>
      </w:r>
      <w:r>
        <w:rPr>
          <w:rFonts w:hint="eastAsia" w:ascii="宋体" w:hAnsi="宋体" w:cs="宋体"/>
          <w:color w:val="auto"/>
          <w:szCs w:val="21"/>
        </w:rPr>
        <w:t>）主要为交易目的而持有；（</w:t>
      </w:r>
      <w:r>
        <w:rPr>
          <w:rFonts w:ascii="宋体" w:hAnsi="宋体" w:cs="宋体"/>
          <w:color w:val="auto"/>
          <w:szCs w:val="21"/>
        </w:rPr>
        <w:t>3</w:t>
      </w:r>
      <w:r>
        <w:rPr>
          <w:rFonts w:hint="eastAsia" w:ascii="宋体" w:hAnsi="宋体" w:cs="宋体"/>
          <w:color w:val="auto"/>
          <w:szCs w:val="21"/>
        </w:rPr>
        <w:t>）自资产负债表日起一年内到期应予清偿；（</w:t>
      </w:r>
      <w:r>
        <w:rPr>
          <w:rFonts w:ascii="宋体" w:hAnsi="宋体" w:cs="宋体"/>
          <w:color w:val="auto"/>
          <w:szCs w:val="21"/>
        </w:rPr>
        <w:t>4</w:t>
      </w:r>
      <w:r>
        <w:rPr>
          <w:rFonts w:hint="eastAsia" w:ascii="宋体" w:hAnsi="宋体" w:cs="宋体"/>
          <w:color w:val="auto"/>
          <w:szCs w:val="21"/>
        </w:rPr>
        <w:t>）企业无权自主地将清偿推迟至资产负债表日后一年以上。包括短期借款、应付票据、应付账款、应付职工薪酬、应交税费等项目。根据会计“资产负债表”中“流动负债合计”项目的期末余额数填报。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应付账款</w:t>
      </w:r>
      <w:r>
        <w:rPr>
          <w:rFonts w:ascii="宋体" w:hAnsi="宋体" w:cs="宋体"/>
          <w:color w:val="auto"/>
          <w:szCs w:val="21"/>
        </w:rPr>
        <w:t xml:space="preserve">  </w:t>
      </w:r>
      <w:r>
        <w:rPr>
          <w:rFonts w:hint="eastAsia" w:ascii="宋体" w:hAnsi="宋体" w:cs="宋体"/>
          <w:color w:val="auto"/>
          <w:szCs w:val="21"/>
        </w:rPr>
        <w:t>指企业因购买材料、商品和接受劳务供应等经营活动应支付的款项。根据会计“资产负债表”中“应付账款”项目的期末余额数填报。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所有者权益合计</w:t>
      </w:r>
      <w:r>
        <w:rPr>
          <w:rFonts w:ascii="宋体" w:hAnsi="宋体" w:cs="宋体"/>
          <w:color w:val="auto"/>
          <w:szCs w:val="21"/>
        </w:rPr>
        <w:t xml:space="preserve">  </w:t>
      </w:r>
      <w:r>
        <w:rPr>
          <w:rFonts w:hint="eastAsia" w:ascii="宋体" w:hAnsi="宋体" w:cs="宋体"/>
          <w:color w:val="auto"/>
          <w:szCs w:val="21"/>
        </w:rPr>
        <w:t>指企业资产扣除负债后由所有者享有的剩余权益。公司的所有者权益又称股东权益。包括实收资本、资本公积、盈余公积、未分配利润等。根据会计“资产负债表”中“所有者权益合计”项目的期末余额数填报。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实收资本</w:t>
      </w:r>
      <w:r>
        <w:rPr>
          <w:rFonts w:ascii="宋体" w:hAnsi="宋体" w:cs="宋体"/>
          <w:color w:val="auto"/>
          <w:szCs w:val="21"/>
        </w:rPr>
        <w:t xml:space="preserve">  </w:t>
      </w:r>
      <w:r>
        <w:rPr>
          <w:rFonts w:hint="eastAsia" w:ascii="宋体" w:hAnsi="宋体" w:cs="宋体"/>
          <w:color w:val="auto"/>
          <w:szCs w:val="21"/>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pPr>
        <w:snapToGrid w:val="0"/>
        <w:spacing w:line="360" w:lineRule="exact"/>
        <w:ind w:firstLine="420" w:firstLineChars="200"/>
        <w:rPr>
          <w:rFonts w:ascii="仿宋_GB2312" w:hAnsi="宋体" w:eastAsia="仿宋_GB2312"/>
          <w:color w:val="auto"/>
          <w:szCs w:val="21"/>
        </w:rPr>
      </w:pPr>
      <w:r>
        <w:rPr>
          <w:rFonts w:hint="eastAsia" w:ascii="黑体" w:hAnsi="宋体" w:eastAsia="黑体" w:cs="黑体"/>
          <w:color w:val="auto"/>
          <w:szCs w:val="21"/>
        </w:rPr>
        <w:t>个人资本</w:t>
      </w:r>
      <w:r>
        <w:rPr>
          <w:rFonts w:ascii="宋体" w:hAnsi="宋体" w:cs="宋体"/>
          <w:color w:val="auto"/>
          <w:szCs w:val="21"/>
        </w:rPr>
        <w:t xml:space="preserve">  </w:t>
      </w:r>
      <w:r>
        <w:rPr>
          <w:rFonts w:hint="eastAsia" w:ascii="宋体" w:hAnsi="宋体" w:cs="宋体"/>
          <w:color w:val="auto"/>
          <w:szCs w:val="21"/>
        </w:rPr>
        <w:t>指自然人实际投入企业的资本金。根据会计“实收资本”科目计算填报。</w:t>
      </w:r>
    </w:p>
    <w:p>
      <w:pPr>
        <w:spacing w:before="240" w:beforeLines="100"/>
        <w:ind w:firstLine="422" w:firstLineChars="200"/>
        <w:rPr>
          <w:rFonts w:ascii="宋体" w:hAnsi="宋体"/>
          <w:b/>
          <w:color w:val="auto"/>
        </w:rPr>
      </w:pPr>
      <w:r>
        <w:rPr>
          <w:rFonts w:hint="eastAsia" w:ascii="宋体" w:hAnsi="宋体"/>
          <w:b/>
          <w:color w:val="auto"/>
        </w:rPr>
        <w:t>2.损益及分配</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营业收入</w:t>
      </w:r>
      <w:r>
        <w:rPr>
          <w:rFonts w:ascii="黑体" w:hAnsi="宋体" w:eastAsia="黑体" w:cs="黑体"/>
          <w:color w:val="auto"/>
          <w:szCs w:val="21"/>
        </w:rPr>
        <w:t xml:space="preserve">  </w:t>
      </w:r>
      <w:r>
        <w:rPr>
          <w:rFonts w:hint="eastAsia" w:ascii="宋体" w:hAnsi="宋体" w:cs="宋体"/>
          <w:color w:val="auto"/>
          <w:szCs w:val="21"/>
        </w:rPr>
        <w:t>指企业从事销售商品、提供劳务和让渡资产使用权等生产经营活动形成的经济利益流入。包括“主营业务收入”和“其他业务收入”。根据会计“利润表”中“营业收入”项目的本年</w:t>
      </w:r>
      <w:r>
        <w:rPr>
          <w:rFonts w:ascii="宋体" w:hAnsi="宋体" w:cs="宋体"/>
          <w:color w:val="auto"/>
          <w:szCs w:val="21"/>
        </w:rPr>
        <w:t>累计</w:t>
      </w:r>
      <w:r>
        <w:rPr>
          <w:rFonts w:hint="eastAsia" w:ascii="宋体" w:hAnsi="宋体" w:cs="宋体"/>
          <w:color w:val="auto"/>
          <w:szCs w:val="21"/>
        </w:rPr>
        <w:t>数填报。</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主营业务收入</w:t>
      </w:r>
      <w:r>
        <w:rPr>
          <w:rFonts w:ascii="宋体" w:hAnsi="宋体" w:cs="宋体"/>
          <w:color w:val="auto"/>
          <w:szCs w:val="21"/>
        </w:rPr>
        <w:t xml:space="preserve">  </w:t>
      </w:r>
      <w:r>
        <w:rPr>
          <w:rFonts w:hint="eastAsia" w:ascii="宋体" w:hAnsi="宋体" w:cs="宋体"/>
          <w:color w:val="auto"/>
          <w:szCs w:val="21"/>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pPr>
        <w:snapToGrid w:val="0"/>
        <w:spacing w:line="360" w:lineRule="exact"/>
        <w:ind w:firstLine="420" w:firstLineChars="200"/>
        <w:rPr>
          <w:rFonts w:ascii="黑体" w:hAnsi="宋体" w:eastAsia="黑体"/>
          <w:color w:val="auto"/>
          <w:szCs w:val="21"/>
        </w:rPr>
      </w:pPr>
      <w:r>
        <w:rPr>
          <w:rFonts w:hint="eastAsia" w:ascii="黑体" w:hAnsi="宋体" w:eastAsia="黑体" w:cs="黑体"/>
          <w:color w:val="auto"/>
          <w:szCs w:val="21"/>
        </w:rPr>
        <w:t>营业成本</w:t>
      </w:r>
      <w:r>
        <w:rPr>
          <w:rFonts w:ascii="黑体" w:hAnsi="宋体" w:eastAsia="黑体" w:cs="黑体"/>
          <w:color w:val="auto"/>
          <w:szCs w:val="21"/>
        </w:rPr>
        <w:t xml:space="preserve">  </w:t>
      </w:r>
      <w:r>
        <w:rPr>
          <w:rFonts w:hint="eastAsia" w:ascii="宋体" w:hAnsi="宋体" w:cs="宋体"/>
          <w:color w:val="auto"/>
          <w:szCs w:val="21"/>
        </w:rPr>
        <w:t>指企业从事销售商品、提供劳务和让渡资产使用权等生产经营活动发生的实际成本。“营业成本”应当与“营业收入”进行配比。包括“主营业务成本”和“其他业务成本”。根据会计“利润表”中“营业成本”项目的本年</w:t>
      </w:r>
      <w:r>
        <w:rPr>
          <w:rFonts w:ascii="宋体" w:hAnsi="宋体" w:cs="宋体"/>
          <w:color w:val="auto"/>
          <w:szCs w:val="21"/>
        </w:rPr>
        <w:t>累计</w:t>
      </w:r>
      <w:r>
        <w:rPr>
          <w:rFonts w:hint="eastAsia" w:ascii="宋体" w:hAnsi="宋体" w:cs="宋体"/>
          <w:color w:val="auto"/>
          <w:szCs w:val="21"/>
        </w:rPr>
        <w:t>数填报。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税金及附加</w:t>
      </w:r>
      <w:r>
        <w:rPr>
          <w:rFonts w:ascii="仿宋_GB2312" w:hAnsi="宋体" w:eastAsia="仿宋_GB2312" w:cs="仿宋_GB2312"/>
          <w:color w:val="auto"/>
          <w:szCs w:val="21"/>
        </w:rPr>
        <w:t xml:space="preserve">  </w:t>
      </w:r>
      <w:r>
        <w:rPr>
          <w:rFonts w:hint="eastAsia" w:ascii="宋体" w:hAnsi="宋体" w:cs="宋体"/>
          <w:color w:val="auto"/>
          <w:szCs w:val="21"/>
        </w:rPr>
        <w:t>指企业因从事生产经营活动按税法规定应缴纳的消费税、城市维护建设税、</w:t>
      </w:r>
      <w:r>
        <w:rPr>
          <w:rFonts w:ascii="宋体" w:hAnsi="宋体" w:cs="宋体"/>
          <w:color w:val="auto"/>
          <w:szCs w:val="21"/>
        </w:rPr>
        <w:t>资源税、</w:t>
      </w:r>
      <w:r>
        <w:rPr>
          <w:rFonts w:hint="eastAsia" w:ascii="宋体" w:hAnsi="宋体" w:cs="宋体"/>
          <w:color w:val="auto"/>
          <w:szCs w:val="21"/>
        </w:rPr>
        <w:t>环境保护税、教育费附加、房产税、城镇土地使用税、车船税、印花税等相关税费。根据会计“利润表”中“税金及附加”项目的本年累计数填报。</w:t>
      </w:r>
    </w:p>
    <w:p>
      <w:pPr>
        <w:snapToGrid w:val="0"/>
        <w:spacing w:line="360" w:lineRule="exact"/>
        <w:ind w:firstLine="420" w:firstLineChars="200"/>
        <w:rPr>
          <w:rFonts w:ascii="仿宋_GB2312" w:hAnsi="宋体" w:eastAsia="仿宋_GB2312"/>
          <w:color w:val="auto"/>
          <w:szCs w:val="21"/>
        </w:rPr>
      </w:pPr>
      <w:r>
        <w:rPr>
          <w:rFonts w:hint="eastAsia" w:ascii="黑体" w:hAnsi="宋体" w:eastAsia="黑体" w:cs="黑体"/>
          <w:color w:val="auto"/>
          <w:szCs w:val="21"/>
        </w:rPr>
        <w:t>其他业务利润</w:t>
      </w:r>
      <w:r>
        <w:rPr>
          <w:rFonts w:ascii="宋体" w:hAnsi="宋体" w:cs="宋体"/>
          <w:color w:val="auto"/>
          <w:szCs w:val="21"/>
        </w:rPr>
        <w:t xml:space="preserve">  </w:t>
      </w:r>
      <w:r>
        <w:rPr>
          <w:rFonts w:hint="eastAsia" w:ascii="宋体" w:hAnsi="宋体" w:cs="宋体"/>
          <w:color w:val="auto"/>
          <w:szCs w:val="21"/>
        </w:rPr>
        <w:t>指企业经营除主要业务以外的其他业务实现的利润。根据会计“其他业务收入”科目的</w:t>
      </w:r>
      <w:r>
        <w:rPr>
          <w:rFonts w:hint="eastAsia" w:ascii="宋体" w:cs="宋体"/>
          <w:color w:val="auto"/>
          <w:szCs w:val="21"/>
        </w:rPr>
        <w:t>本年各月贷方余额（结转前）之和</w:t>
      </w:r>
      <w:r>
        <w:rPr>
          <w:rFonts w:hint="eastAsia" w:ascii="宋体" w:hAnsi="宋体" w:cs="宋体"/>
          <w:color w:val="auto"/>
          <w:szCs w:val="21"/>
        </w:rPr>
        <w:t>减“其他业务成本”科目的</w:t>
      </w:r>
      <w:r>
        <w:rPr>
          <w:rFonts w:hint="eastAsia" w:ascii="宋体" w:cs="宋体"/>
          <w:color w:val="auto"/>
          <w:szCs w:val="21"/>
        </w:rPr>
        <w:t>本年各月借方余额（结转前）之和</w:t>
      </w:r>
      <w:r>
        <w:rPr>
          <w:rFonts w:hint="eastAsia" w:ascii="宋体" w:hAnsi="宋体" w:cs="宋体"/>
          <w:color w:val="auto"/>
          <w:szCs w:val="21"/>
        </w:rPr>
        <w:t>填报。如果未设置该科目，则填0。</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销售费用</w:t>
      </w:r>
      <w:r>
        <w:rPr>
          <w:rFonts w:ascii="黑体" w:hAnsi="宋体" w:eastAsia="黑体" w:cs="黑体"/>
          <w:color w:val="auto"/>
          <w:szCs w:val="21"/>
        </w:rPr>
        <w:t xml:space="preserve">  </w:t>
      </w:r>
      <w:r>
        <w:rPr>
          <w:rFonts w:hint="eastAsia" w:ascii="宋体" w:hAnsi="宋体" w:cs="宋体"/>
          <w:color w:val="auto"/>
          <w:szCs w:val="21"/>
        </w:rP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w:t>
      </w:r>
      <w:r>
        <w:rPr>
          <w:rFonts w:ascii="宋体" w:hAnsi="宋体" w:cs="宋体"/>
          <w:color w:val="auto"/>
          <w:szCs w:val="21"/>
        </w:rPr>
        <w:t>累计</w:t>
      </w:r>
      <w:r>
        <w:rPr>
          <w:rFonts w:hint="eastAsia" w:ascii="宋体" w:hAnsi="宋体" w:cs="宋体"/>
          <w:color w:val="auto"/>
          <w:szCs w:val="21"/>
        </w:rPr>
        <w:t>数填报。执行其他企业会计制度的企业，根据会计“利润表”中“营业费用（或经营费用）”项目的本年</w:t>
      </w:r>
      <w:r>
        <w:rPr>
          <w:rFonts w:ascii="宋体" w:hAnsi="宋体" w:cs="宋体"/>
          <w:color w:val="auto"/>
          <w:szCs w:val="21"/>
        </w:rPr>
        <w:t>累计</w:t>
      </w:r>
      <w:r>
        <w:rPr>
          <w:rFonts w:hint="eastAsia" w:ascii="宋体" w:hAnsi="宋体" w:cs="宋体"/>
          <w:color w:val="auto"/>
          <w:szCs w:val="21"/>
        </w:rPr>
        <w:t>数填报</w:t>
      </w:r>
      <w:r>
        <w:rPr>
          <w:rFonts w:hint="eastAsia" w:ascii="宋体" w:hAnsi="宋体" w:cs="宋体"/>
          <w:color w:val="auto"/>
          <w:kern w:val="0"/>
          <w:szCs w:val="21"/>
        </w:rPr>
        <w:t>。</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管理费用</w:t>
      </w:r>
      <w:r>
        <w:rPr>
          <w:rFonts w:ascii="仿宋_GB2312" w:hAnsi="宋体" w:eastAsia="仿宋_GB2312" w:cs="仿宋_GB2312"/>
          <w:color w:val="auto"/>
          <w:szCs w:val="21"/>
        </w:rPr>
        <w:t xml:space="preserve">  </w:t>
      </w:r>
      <w:r>
        <w:rPr>
          <w:rFonts w:hint="eastAsia" w:ascii="宋体" w:hAnsi="宋体" w:cs="宋体"/>
          <w:color w:val="auto"/>
          <w:szCs w:val="21"/>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其他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pPr>
        <w:snapToGrid w:val="0"/>
        <w:spacing w:line="360" w:lineRule="exact"/>
        <w:ind w:firstLine="420" w:firstLineChars="200"/>
        <w:rPr>
          <w:rFonts w:hint="eastAsia" w:ascii="宋体" w:hAnsi="宋体" w:cs="宋体"/>
          <w:color w:val="auto"/>
          <w:szCs w:val="21"/>
        </w:rPr>
      </w:pPr>
      <w:r>
        <w:rPr>
          <w:rFonts w:hint="eastAsia" w:ascii="黑体" w:hAnsi="黑体" w:eastAsia="黑体" w:cs="宋体"/>
          <w:color w:val="auto"/>
          <w:szCs w:val="21"/>
        </w:rPr>
        <w:t>研发费用</w:t>
      </w:r>
      <w:r>
        <w:rPr>
          <w:rFonts w:hint="eastAsia" w:ascii="宋体" w:hAnsi="宋体" w:cs="宋体"/>
          <w:color w:val="auto"/>
          <w:szCs w:val="21"/>
        </w:rPr>
        <w:t xml:space="preserve">  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其他企业会计制度的企业以及会计“利润表”未列示“研发费用”或“研究费用”的企业，根据会计“管理费用”科目下“研究费用”明细科目的本期发生额，以及“管理费用”科目下“无形资产摊销”明细科目的本期发生额分析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财务费用</w:t>
      </w:r>
      <w:r>
        <w:rPr>
          <w:rFonts w:ascii="仿宋_GB2312" w:hAnsi="宋体" w:eastAsia="仿宋_GB2312" w:cs="仿宋_GB2312"/>
          <w:color w:val="auto"/>
          <w:szCs w:val="21"/>
        </w:rPr>
        <w:t xml:space="preserve">  </w:t>
      </w:r>
      <w:r>
        <w:rPr>
          <w:rFonts w:hint="eastAsia" w:ascii="宋体" w:hAnsi="宋体" w:cs="宋体"/>
          <w:color w:val="auto"/>
          <w:szCs w:val="21"/>
        </w:rPr>
        <w:t>指企业为筹集生产经营所需资金等而发生的筹资费用，包括企业生产经营期间发生的利息支出（减利息收入）、汇兑损失（减汇兑收益）以及相关的手续费等。根据会计“利润表”中“财务费用”项目的本年</w:t>
      </w:r>
      <w:r>
        <w:rPr>
          <w:rFonts w:ascii="宋体" w:hAnsi="宋体" w:cs="宋体"/>
          <w:color w:val="auto"/>
          <w:szCs w:val="21"/>
        </w:rPr>
        <w:t>累计</w:t>
      </w:r>
      <w:r>
        <w:rPr>
          <w:rFonts w:hint="eastAsia" w:ascii="宋体" w:hAnsi="宋体" w:cs="宋体"/>
          <w:color w:val="auto"/>
          <w:szCs w:val="21"/>
        </w:rPr>
        <w:t>数填报。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利息收入</w:t>
      </w:r>
      <w:r>
        <w:rPr>
          <w:rFonts w:ascii="宋体" w:hAnsi="宋体" w:cs="宋体"/>
          <w:color w:val="auto"/>
          <w:szCs w:val="21"/>
        </w:rPr>
        <w:t xml:space="preserve">  </w:t>
      </w:r>
      <w:r>
        <w:rPr>
          <w:rFonts w:hint="eastAsia" w:ascii="宋体" w:hAnsi="宋体" w:cs="宋体"/>
          <w:color w:val="auto"/>
          <w:szCs w:val="21"/>
        </w:rPr>
        <w:t>指企业按照相关会计准则确认的应冲减财务费用的利息金额。包括非金融企业存款业务所确认的利息等。执行企业会计准则的企业，根据会计“利润表”中“利息收入”项目的本年累计数填报。执行《小企业会计准则》的企业，填0。执行其他企业会计制度的企业，根据会计“财务费用”科目下“利息收入”明细科目的本期发生额以正数填报，如果未设置该科目，填0。</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 xml:space="preserve">利息费用  </w:t>
      </w:r>
      <w:r>
        <w:rPr>
          <w:rFonts w:hint="eastAsia" w:ascii="宋体" w:hAnsi="宋体" w:cs="宋体"/>
          <w:color w:val="auto"/>
          <w:szCs w:val="21"/>
        </w:rPr>
        <w:t>指企业为筹集生产经营所需资金等而发生的应予费用化的利息支出。包括短期借款利息、长期借款利息、应付票据利息、票据贴现利息、应付债券利息、长期应付引进国外设备款利息等。执行企业会计准则或《小企业会计准则》的企业，根据会计“利润表”中“利息费用”项目的本年累计数填报。执行其他企业会计制度的企业，根据会计“财务费用”科目下“利息支出”明细科目的本期发生额填报，如果企业没有单独设立“利息收入”明细科目，应填报利息支出减利息收入后的净额。</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投资收益</w:t>
      </w:r>
      <w:r>
        <w:rPr>
          <w:rFonts w:ascii="宋体" w:hAnsi="宋体" w:cs="宋体"/>
          <w:color w:val="auto"/>
          <w:szCs w:val="21"/>
        </w:rPr>
        <w:t xml:space="preserve">  </w:t>
      </w:r>
      <w:r>
        <w:rPr>
          <w:rFonts w:hint="eastAsia" w:ascii="宋体" w:hAnsi="宋体" w:cs="宋体"/>
          <w:color w:val="auto"/>
          <w:szCs w:val="21"/>
        </w:rPr>
        <w:t>指企业确认的投资收益或投资损失，反映企业以各种方式对外投资所取得的收益。根据会计“利润表”中“投资收益”项目的本年</w:t>
      </w:r>
      <w:r>
        <w:rPr>
          <w:rFonts w:ascii="宋体" w:hAnsi="宋体" w:cs="宋体"/>
          <w:color w:val="auto"/>
          <w:szCs w:val="21"/>
        </w:rPr>
        <w:t>累计</w:t>
      </w:r>
      <w:r>
        <w:rPr>
          <w:rFonts w:hint="eastAsia" w:ascii="宋体" w:hAnsi="宋体" w:cs="宋体"/>
          <w:color w:val="auto"/>
          <w:szCs w:val="21"/>
        </w:rPr>
        <w:t>数填报。如为投资损失以“</w:t>
      </w:r>
      <w:r>
        <w:rPr>
          <w:rFonts w:ascii="宋体" w:hAnsi="宋体" w:cs="宋体"/>
          <w:color w:val="auto"/>
          <w:szCs w:val="21"/>
        </w:rPr>
        <w:t>-</w:t>
      </w:r>
      <w:r>
        <w:rPr>
          <w:rFonts w:hint="eastAsia" w:ascii="宋体" w:hAnsi="宋体" w:cs="宋体"/>
          <w:color w:val="auto"/>
          <w:szCs w:val="21"/>
        </w:rPr>
        <w:t>”号记。</w:t>
      </w:r>
    </w:p>
    <w:p>
      <w:pPr>
        <w:snapToGrid w:val="0"/>
        <w:spacing w:line="360" w:lineRule="exact"/>
        <w:ind w:firstLine="420" w:firstLineChars="200"/>
        <w:rPr>
          <w:rFonts w:hint="eastAsia" w:ascii="黑体" w:hAnsi="宋体" w:eastAsia="黑体" w:cs="黑体"/>
          <w:color w:val="auto"/>
          <w:szCs w:val="21"/>
        </w:rPr>
      </w:pPr>
      <w:r>
        <w:rPr>
          <w:rFonts w:hint="eastAsia" w:ascii="黑体" w:hAnsi="宋体" w:eastAsia="黑体" w:cs="黑体"/>
          <w:color w:val="auto"/>
          <w:szCs w:val="21"/>
        </w:rPr>
        <w:t>营业利润</w:t>
      </w:r>
      <w:r>
        <w:rPr>
          <w:rFonts w:ascii="宋体" w:hAnsi="宋体" w:cs="宋体"/>
          <w:color w:val="auto"/>
          <w:szCs w:val="21"/>
        </w:rPr>
        <w:t xml:space="preserve">  </w:t>
      </w:r>
      <w:r>
        <w:rPr>
          <w:rFonts w:hint="eastAsia" w:ascii="宋体" w:hAnsi="宋体" w:cs="宋体"/>
          <w:color w:val="auto"/>
          <w:szCs w:val="21"/>
        </w:rPr>
        <w:t>指企业从事生产经营活动所取得的利润。执行企业会计准则或《小企业会计准则》的企业，根据会计“利润表”中“营业利润”项目的本年累计数填报；执行其他企业会计制度的企业，根据会计“损益表”中“营业利润”项目、“投资收益”项目的本年累计数之和填报。</w:t>
      </w:r>
    </w:p>
    <w:p>
      <w:pPr>
        <w:snapToGrid w:val="0"/>
        <w:spacing w:line="360" w:lineRule="exact"/>
        <w:ind w:firstLine="420" w:firstLineChars="200"/>
        <w:rPr>
          <w:rFonts w:ascii="宋体" w:hAnsi="宋体" w:cs="宋体"/>
          <w:color w:val="auto"/>
          <w:szCs w:val="21"/>
        </w:rPr>
      </w:pPr>
      <w:r>
        <w:rPr>
          <w:rFonts w:hint="eastAsia" w:ascii="黑体" w:hAnsi="宋体" w:eastAsia="黑体" w:cs="黑体"/>
          <w:color w:val="auto"/>
          <w:szCs w:val="21"/>
        </w:rPr>
        <w:t xml:space="preserve">营业外收入 </w:t>
      </w:r>
      <w:r>
        <w:rPr>
          <w:rFonts w:ascii="黑体" w:hAnsi="宋体" w:eastAsia="黑体" w:cs="黑体"/>
          <w:color w:val="auto"/>
          <w:szCs w:val="21"/>
        </w:rPr>
        <w:t xml:space="preserve"> </w:t>
      </w:r>
      <w:r>
        <w:rPr>
          <w:rFonts w:hint="eastAsia" w:ascii="宋体" w:hAnsi="宋体" w:cs="宋体"/>
          <w:color w:val="auto"/>
          <w:szCs w:val="21"/>
        </w:rPr>
        <w:t>指企业发生的除营业利润以外的收益，主要包括与企业日常活动无关的政府补助、盘盈利得、捐赠利得等。执行企业会计准则或《小企业会计准则》的企业，根据会计“利润表”中“营业外收入”项目的本年累计数填报；执行其他企业会计制度的企业， 根据会计“损益表”中“营业外收入”项目、“补贴</w:t>
      </w:r>
      <w:r>
        <w:rPr>
          <w:rFonts w:ascii="宋体" w:hAnsi="宋体" w:cs="宋体"/>
          <w:color w:val="auto"/>
          <w:szCs w:val="21"/>
        </w:rPr>
        <w:t>收入”</w:t>
      </w:r>
      <w:r>
        <w:rPr>
          <w:rFonts w:hint="eastAsia" w:ascii="宋体" w:hAnsi="宋体" w:cs="宋体"/>
          <w:color w:val="auto"/>
          <w:szCs w:val="21"/>
        </w:rPr>
        <w:t>项目</w:t>
      </w:r>
      <w:r>
        <w:rPr>
          <w:rFonts w:ascii="宋体" w:hAnsi="宋体" w:cs="宋体"/>
          <w:color w:val="auto"/>
          <w:szCs w:val="21"/>
        </w:rPr>
        <w:t>的</w:t>
      </w:r>
      <w:r>
        <w:rPr>
          <w:rFonts w:hint="eastAsia" w:ascii="宋体" w:hAnsi="宋体" w:cs="宋体"/>
          <w:color w:val="auto"/>
          <w:szCs w:val="21"/>
        </w:rPr>
        <w:t>本年累计数之和填报。</w:t>
      </w:r>
    </w:p>
    <w:p>
      <w:pPr>
        <w:snapToGrid w:val="0"/>
        <w:spacing w:line="360" w:lineRule="exact"/>
        <w:ind w:firstLine="420" w:firstLineChars="200"/>
        <w:rPr>
          <w:rFonts w:ascii="宋体" w:cs="宋体"/>
          <w:color w:val="auto"/>
          <w:szCs w:val="21"/>
        </w:rPr>
      </w:pPr>
      <w:r>
        <w:rPr>
          <w:rFonts w:hint="eastAsia" w:ascii="黑体" w:hAnsi="宋体" w:eastAsia="黑体" w:cs="黑体"/>
          <w:color w:val="auto"/>
          <w:szCs w:val="21"/>
        </w:rPr>
        <w:t>营业外支出</w:t>
      </w:r>
      <w:r>
        <w:rPr>
          <w:rFonts w:ascii="宋体" w:hAnsi="宋体" w:cs="宋体"/>
          <w:color w:val="auto"/>
          <w:szCs w:val="21"/>
        </w:rPr>
        <w:t xml:space="preserve">  </w:t>
      </w:r>
      <w:r>
        <w:rPr>
          <w:rFonts w:hint="eastAsia" w:ascii="宋体" w:hAnsi="宋体" w:cs="宋体"/>
          <w:color w:val="auto"/>
          <w:szCs w:val="21"/>
        </w:rPr>
        <w:t>指企业发生的除营业利润以外的支出，主要包括公益性捐赠支出、非常损失、盘亏损失、非流动资产毁损报废损失等。根据会计“利润表”中“营业外支出”项目的本年</w:t>
      </w:r>
      <w:r>
        <w:rPr>
          <w:rFonts w:ascii="宋体" w:hAnsi="宋体" w:cs="宋体"/>
          <w:color w:val="auto"/>
          <w:szCs w:val="21"/>
        </w:rPr>
        <w:t>累计</w:t>
      </w:r>
      <w:r>
        <w:rPr>
          <w:rFonts w:hint="eastAsia" w:ascii="宋体" w:hAnsi="宋体" w:cs="宋体"/>
          <w:color w:val="auto"/>
          <w:szCs w:val="21"/>
        </w:rPr>
        <w:t>数填报。</w:t>
      </w:r>
    </w:p>
    <w:p>
      <w:pPr>
        <w:snapToGrid w:val="0"/>
        <w:spacing w:line="360" w:lineRule="exact"/>
        <w:ind w:firstLine="396" w:firstLineChars="189"/>
        <w:rPr>
          <w:rFonts w:ascii="宋体" w:cs="宋体"/>
          <w:color w:val="auto"/>
          <w:szCs w:val="21"/>
        </w:rPr>
      </w:pPr>
      <w:r>
        <w:rPr>
          <w:rFonts w:hint="eastAsia" w:ascii="黑体" w:hAnsi="宋体" w:eastAsia="黑体" w:cs="黑体"/>
          <w:color w:val="auto"/>
          <w:szCs w:val="21"/>
        </w:rPr>
        <w:t>利润总额</w:t>
      </w:r>
      <w:r>
        <w:rPr>
          <w:rFonts w:ascii="宋体" w:hAnsi="宋体" w:cs="宋体"/>
          <w:color w:val="auto"/>
          <w:szCs w:val="21"/>
        </w:rPr>
        <w:t xml:space="preserve">  </w:t>
      </w:r>
      <w:r>
        <w:rPr>
          <w:rFonts w:hint="eastAsia" w:ascii="宋体" w:hAnsi="宋体" w:cs="宋体"/>
          <w:color w:val="auto"/>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snapToGrid w:val="0"/>
        <w:spacing w:line="360" w:lineRule="exact"/>
        <w:ind w:firstLine="420" w:firstLineChars="200"/>
        <w:rPr>
          <w:rFonts w:ascii="宋体" w:hAnsi="宋体" w:cs="宋体"/>
          <w:color w:val="auto"/>
          <w:kern w:val="0"/>
          <w:szCs w:val="21"/>
        </w:rPr>
      </w:pPr>
      <w:r>
        <w:rPr>
          <w:rFonts w:hint="eastAsia" w:ascii="黑体" w:hAnsi="宋体" w:eastAsia="黑体" w:cs="黑体"/>
          <w:color w:val="auto"/>
          <w:szCs w:val="21"/>
        </w:rPr>
        <w:t>所得税费用</w:t>
      </w:r>
      <w:r>
        <w:rPr>
          <w:rFonts w:ascii="宋体" w:hAnsi="宋体" w:cs="宋体"/>
          <w:color w:val="auto"/>
          <w:szCs w:val="21"/>
        </w:rPr>
        <w:t xml:space="preserve">  </w:t>
      </w:r>
      <w:r>
        <w:rPr>
          <w:rFonts w:hint="eastAsia" w:ascii="宋体" w:hAnsi="宋体" w:cs="宋体"/>
          <w:color w:val="auto"/>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w:t>
      </w:r>
      <w:r>
        <w:rPr>
          <w:rFonts w:ascii="宋体" w:hAnsi="宋体" w:cs="宋体"/>
          <w:color w:val="auto"/>
          <w:szCs w:val="21"/>
        </w:rPr>
        <w:t>累计</w:t>
      </w:r>
      <w:r>
        <w:rPr>
          <w:rFonts w:hint="eastAsia" w:ascii="宋体" w:hAnsi="宋体" w:cs="宋体"/>
          <w:color w:val="auto"/>
          <w:szCs w:val="21"/>
        </w:rPr>
        <w:t>数填报；执行其他企业会计制度的企业，根据会计“损益表”中“所得税”项目的本年</w:t>
      </w:r>
      <w:r>
        <w:rPr>
          <w:rFonts w:ascii="宋体" w:hAnsi="宋体" w:cs="宋体"/>
          <w:color w:val="auto"/>
          <w:szCs w:val="21"/>
        </w:rPr>
        <w:t>累计</w:t>
      </w:r>
      <w:r>
        <w:rPr>
          <w:rFonts w:hint="eastAsia" w:ascii="宋体" w:hAnsi="宋体" w:cs="宋体"/>
          <w:color w:val="auto"/>
          <w:szCs w:val="21"/>
        </w:rPr>
        <w:t>数填报</w:t>
      </w:r>
      <w:r>
        <w:rPr>
          <w:rFonts w:hint="eastAsia" w:ascii="宋体" w:hAnsi="宋体" w:cs="宋体"/>
          <w:color w:val="auto"/>
          <w:kern w:val="0"/>
          <w:szCs w:val="21"/>
        </w:rPr>
        <w:t>。</w:t>
      </w:r>
    </w:p>
    <w:p>
      <w:pPr>
        <w:spacing w:before="240" w:beforeLines="100"/>
        <w:ind w:firstLine="422" w:firstLineChars="200"/>
        <w:rPr>
          <w:rFonts w:hint="eastAsia" w:ascii="宋体" w:hAnsi="宋体"/>
          <w:b/>
          <w:color w:val="auto"/>
        </w:rPr>
      </w:pPr>
      <w:r>
        <w:rPr>
          <w:rFonts w:hint="eastAsia" w:ascii="宋体" w:hAnsi="宋体"/>
          <w:b/>
          <w:color w:val="auto"/>
        </w:rPr>
        <w:t>3.人工成本及增值税</w:t>
      </w:r>
    </w:p>
    <w:p>
      <w:pPr>
        <w:snapToGrid w:val="0"/>
        <w:spacing w:line="360" w:lineRule="exact"/>
        <w:ind w:firstLine="420" w:firstLineChars="200"/>
        <w:rPr>
          <w:rFonts w:ascii="宋体" w:cs="宋体"/>
          <w:color w:val="auto"/>
          <w:kern w:val="0"/>
          <w:szCs w:val="21"/>
        </w:rPr>
      </w:pPr>
      <w:r>
        <w:rPr>
          <w:rFonts w:hint="eastAsia" w:ascii="黑体" w:hAnsi="宋体" w:eastAsia="黑体" w:cs="黑体"/>
          <w:color w:val="auto"/>
          <w:szCs w:val="21"/>
        </w:rPr>
        <w:t>应付职工薪酬（本年贷方累计发生额）</w:t>
      </w:r>
      <w:r>
        <w:rPr>
          <w:rFonts w:ascii="黑体" w:hAnsi="宋体" w:eastAsia="黑体" w:cs="黑体"/>
          <w:color w:val="auto"/>
          <w:szCs w:val="21"/>
        </w:rPr>
        <w:t xml:space="preserve">  </w:t>
      </w:r>
      <w:r>
        <w:rPr>
          <w:rFonts w:hint="eastAsia" w:ascii="宋体" w:cs="宋体"/>
          <w:color w:val="auto"/>
          <w:kern w:val="0"/>
          <w:szCs w:val="21"/>
        </w:rPr>
        <w:t>指企业为获得职工提供的服务或解除劳动关系而给予的各种形式的报酬或补偿。包括职工工资、奖金、津贴和补贴，职工福利费，医疗保险费、养老保险费、失业保险费、工伤保险费和生育保险费等社会保险费，住房公积金，工会经费和职工教育经费，带薪缺勤，利润分享计划，非货币性福利，辞退福利和其他为获得职工提供的服务而给予的报酬或补偿。如果企业财务报告附注中包含“应付职工薪酬”项目，则根据其“应付职工薪酬列示”部分的合计项的本期增加额填报。或者，执行企业会计准则或《小企业会计准则》的企业，根据会计“应付职工薪酬”科目的本年贷方累计发生额填报；执行其他企业会计制度的企业，应将本年上述职工薪酬包含的项目归并填报。</w:t>
      </w:r>
    </w:p>
    <w:p>
      <w:pPr>
        <w:snapToGrid w:val="0"/>
        <w:spacing w:line="360" w:lineRule="exact"/>
        <w:ind w:firstLine="420" w:firstLineChars="200"/>
        <w:rPr>
          <w:rFonts w:ascii="宋体" w:cs="宋体"/>
          <w:color w:val="auto"/>
          <w:kern w:val="0"/>
          <w:szCs w:val="21"/>
        </w:rPr>
      </w:pPr>
      <w:r>
        <w:rPr>
          <w:rFonts w:hint="eastAsia" w:ascii="宋体" w:cs="宋体"/>
          <w:color w:val="auto"/>
          <w:kern w:val="0"/>
          <w:szCs w:val="21"/>
        </w:rPr>
        <w:t>“应付职工薪酬”应包含“劳务派遣人员薪酬”，但不得重复计入。如果企业财务报告或会计账簿中的“应付职工薪酬”不含“劳务派遣人员薪酬”，则应加“劳务派遣人员薪酬”后填报。如果“劳务派遣人员薪酬”已按类别拆分并分别计入“应付职工薪酬”会计科目下的工资、奖金、津贴和补贴、福利费等明细科目，则表明“应付职工薪酬”会计科目已包含“劳务派遣人员薪酬”，此时不应加“劳务派遣人员薪酬”。</w:t>
      </w:r>
    </w:p>
    <w:p>
      <w:pPr>
        <w:spacing w:line="360" w:lineRule="exact"/>
        <w:ind w:firstLine="420" w:firstLineChars="200"/>
        <w:rPr>
          <w:rFonts w:ascii="宋体" w:cs="宋体"/>
          <w:color w:val="auto"/>
          <w:kern w:val="0"/>
          <w:szCs w:val="21"/>
        </w:rPr>
      </w:pPr>
      <w:r>
        <w:rPr>
          <w:rFonts w:hint="eastAsia" w:ascii="黑体" w:hAnsi="宋体" w:eastAsia="黑体" w:cs="黑体"/>
          <w:color w:val="auto"/>
          <w:szCs w:val="21"/>
        </w:rPr>
        <w:t>应交增值税</w:t>
      </w:r>
      <w:r>
        <w:rPr>
          <w:rFonts w:hint="eastAsia" w:ascii="宋体" w:cs="宋体"/>
          <w:color w:val="auto"/>
          <w:kern w:val="0"/>
          <w:szCs w:val="21"/>
        </w:rPr>
        <w:t xml:space="preserve">  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exact"/>
        <w:ind w:firstLine="420" w:firstLineChars="200"/>
        <w:rPr>
          <w:rFonts w:hint="eastAsia" w:ascii="宋体" w:cs="宋体"/>
          <w:color w:val="auto"/>
          <w:kern w:val="0"/>
          <w:szCs w:val="21"/>
        </w:rPr>
      </w:pPr>
      <w:r>
        <w:rPr>
          <w:rFonts w:hint="eastAsia" w:ascii="宋体" w:cs="宋体"/>
          <w:color w:val="auto"/>
          <w:kern w:val="0"/>
          <w:szCs w:val="21"/>
        </w:rPr>
        <w:t>计算方法一：</w:t>
      </w:r>
    </w:p>
    <w:p>
      <w:pPr>
        <w:spacing w:line="360" w:lineRule="exact"/>
        <w:ind w:firstLine="420" w:firstLineChars="200"/>
        <w:rPr>
          <w:rFonts w:ascii="宋体" w:cs="宋体"/>
          <w:color w:val="auto"/>
          <w:kern w:val="0"/>
          <w:szCs w:val="21"/>
        </w:rPr>
      </w:pPr>
      <w:r>
        <w:rPr>
          <w:rFonts w:hint="eastAsia" w:ascii="宋体" w:cs="宋体"/>
          <w:color w:val="auto"/>
          <w:kern w:val="0"/>
          <w:szCs w:val="21"/>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spacing w:line="360" w:lineRule="exact"/>
        <w:ind w:firstLine="420" w:firstLineChars="200"/>
        <w:rPr>
          <w:rFonts w:hint="eastAsia" w:ascii="宋体" w:cs="宋体"/>
          <w:color w:val="auto"/>
          <w:kern w:val="0"/>
          <w:szCs w:val="21"/>
        </w:rPr>
      </w:pPr>
      <w:r>
        <w:rPr>
          <w:rFonts w:hint="eastAsia" w:ascii="宋体" w:cs="宋体"/>
          <w:color w:val="auto"/>
          <w:kern w:val="0"/>
          <w:szCs w:val="21"/>
        </w:rPr>
        <w:t>应交增值税＝销项税额－（进项税额－进项税额转出）－出口抵减内销产品应纳税额－减免税款</w:t>
      </w:r>
    </w:p>
    <w:p>
      <w:pPr>
        <w:spacing w:line="360" w:lineRule="exact"/>
        <w:ind w:firstLine="1680" w:firstLineChars="800"/>
        <w:rPr>
          <w:rFonts w:ascii="宋体" w:cs="宋体"/>
          <w:color w:val="auto"/>
          <w:kern w:val="0"/>
          <w:szCs w:val="21"/>
        </w:rPr>
      </w:pPr>
      <w:r>
        <w:rPr>
          <w:rFonts w:hint="eastAsia" w:ascii="宋体" w:cs="宋体"/>
          <w:color w:val="auto"/>
          <w:kern w:val="0"/>
          <w:szCs w:val="21"/>
        </w:rPr>
        <w:t>+出口退税</w:t>
      </w:r>
    </w:p>
    <w:p>
      <w:pPr>
        <w:spacing w:line="360" w:lineRule="exact"/>
        <w:ind w:firstLine="420" w:firstLineChars="200"/>
        <w:rPr>
          <w:rFonts w:hint="eastAsia" w:ascii="宋体" w:cs="宋体"/>
          <w:color w:val="auto"/>
          <w:kern w:val="0"/>
          <w:szCs w:val="21"/>
        </w:rPr>
      </w:pPr>
      <w:r>
        <w:rPr>
          <w:rFonts w:hint="eastAsia" w:ascii="宋体" w:cs="宋体"/>
          <w:color w:val="auto"/>
          <w:kern w:val="0"/>
          <w:szCs w:val="21"/>
        </w:rPr>
        <w:t>计算方法二：</w:t>
      </w:r>
    </w:p>
    <w:p>
      <w:pPr>
        <w:spacing w:line="360" w:lineRule="exact"/>
        <w:ind w:firstLine="420" w:firstLineChars="200"/>
        <w:rPr>
          <w:rFonts w:ascii="宋体" w:hAnsi="Calibri" w:cs="宋体"/>
          <w:color w:val="auto"/>
          <w:kern w:val="0"/>
          <w:szCs w:val="21"/>
        </w:rPr>
      </w:pPr>
      <w:r>
        <w:rPr>
          <w:rFonts w:hint="eastAsia" w:ascii="宋体" w:hAnsi="Calibri" w:cs="宋体"/>
          <w:color w:val="auto"/>
          <w:kern w:val="0"/>
          <w:szCs w:val="21"/>
        </w:rPr>
        <w:t>根据本期《增值税纳税申报表（一般纳税人适用）》（以“国家税务总局公告</w:t>
      </w:r>
      <w:r>
        <w:rPr>
          <w:rFonts w:ascii="宋体" w:hAnsi="Calibri" w:cs="宋体"/>
          <w:color w:val="auto"/>
          <w:kern w:val="0"/>
          <w:szCs w:val="21"/>
        </w:rPr>
        <w:t>2019</w:t>
      </w:r>
      <w:r>
        <w:rPr>
          <w:rFonts w:hint="eastAsia" w:ascii="宋体" w:hAnsi="Calibri" w:cs="宋体"/>
          <w:color w:val="auto"/>
          <w:kern w:val="0"/>
          <w:szCs w:val="21"/>
        </w:rPr>
        <w:t>年</w:t>
      </w:r>
      <w:r>
        <w:rPr>
          <w:rFonts w:ascii="宋体" w:hAnsi="Calibri" w:cs="宋体"/>
          <w:color w:val="auto"/>
          <w:kern w:val="0"/>
          <w:szCs w:val="21"/>
        </w:rPr>
        <w:t>第</w:t>
      </w:r>
      <w:r>
        <w:rPr>
          <w:rFonts w:hint="eastAsia" w:ascii="宋体" w:hAnsi="Calibri" w:cs="宋体"/>
          <w:color w:val="auto"/>
          <w:kern w:val="0"/>
          <w:szCs w:val="21"/>
        </w:rPr>
        <w:t>1</w:t>
      </w:r>
      <w:r>
        <w:rPr>
          <w:rFonts w:ascii="宋体" w:hAnsi="Calibri" w:cs="宋体"/>
          <w:color w:val="auto"/>
          <w:kern w:val="0"/>
          <w:szCs w:val="21"/>
        </w:rPr>
        <w:t>5</w:t>
      </w:r>
      <w:r>
        <w:rPr>
          <w:rFonts w:hint="eastAsia" w:ascii="宋体" w:hAnsi="Calibri" w:cs="宋体"/>
          <w:color w:val="auto"/>
          <w:kern w:val="0"/>
          <w:szCs w:val="21"/>
        </w:rPr>
        <w:t>号”版式为例）“销项税额”（第</w:t>
      </w:r>
      <w:r>
        <w:rPr>
          <w:rFonts w:ascii="宋体" w:hAnsi="Calibri" w:cs="宋体"/>
          <w:color w:val="auto"/>
          <w:kern w:val="0"/>
          <w:szCs w:val="21"/>
        </w:rPr>
        <w:t>11</w:t>
      </w:r>
      <w:r>
        <w:rPr>
          <w:rFonts w:hint="eastAsia" w:ascii="宋体" w:hAnsi="Calibri" w:cs="宋体"/>
          <w:color w:val="auto"/>
          <w:kern w:val="0"/>
          <w:szCs w:val="21"/>
        </w:rPr>
        <w:t>栏）、“进项税额”（第</w:t>
      </w:r>
      <w:r>
        <w:rPr>
          <w:rFonts w:ascii="宋体" w:hAnsi="Calibri" w:cs="宋体"/>
          <w:color w:val="auto"/>
          <w:kern w:val="0"/>
          <w:szCs w:val="21"/>
        </w:rPr>
        <w:t>12</w:t>
      </w:r>
      <w:r>
        <w:rPr>
          <w:rFonts w:hint="eastAsia" w:ascii="宋体" w:hAnsi="Calibri" w:cs="宋体"/>
          <w:color w:val="auto"/>
          <w:kern w:val="0"/>
          <w:szCs w:val="21"/>
        </w:rPr>
        <w:t>栏）、“进项税额转出”（第</w:t>
      </w:r>
      <w:r>
        <w:rPr>
          <w:rFonts w:ascii="宋体" w:hAnsi="Calibri" w:cs="宋体"/>
          <w:color w:val="auto"/>
          <w:kern w:val="0"/>
          <w:szCs w:val="21"/>
        </w:rPr>
        <w:t>14</w:t>
      </w:r>
      <w:r>
        <w:rPr>
          <w:rFonts w:hint="eastAsia" w:ascii="宋体" w:hAnsi="Calibri" w:cs="宋体"/>
          <w:color w:val="auto"/>
          <w:kern w:val="0"/>
          <w:szCs w:val="21"/>
        </w:rPr>
        <w:t>栏）、“免、抵、退应退税额”（第</w:t>
      </w:r>
      <w:r>
        <w:rPr>
          <w:rFonts w:ascii="宋体" w:hAnsi="Calibri" w:cs="宋体"/>
          <w:color w:val="auto"/>
          <w:kern w:val="0"/>
          <w:szCs w:val="21"/>
        </w:rPr>
        <w:t>15</w:t>
      </w:r>
      <w:r>
        <w:rPr>
          <w:rFonts w:hint="eastAsia" w:ascii="宋体" w:hAnsi="Calibri" w:cs="宋体"/>
          <w:color w:val="auto"/>
          <w:kern w:val="0"/>
          <w:szCs w:val="21"/>
        </w:rPr>
        <w:t>栏）、“简易计税办法计算的应纳税额”（第</w:t>
      </w:r>
      <w:r>
        <w:rPr>
          <w:rFonts w:ascii="宋体" w:hAnsi="Calibri" w:cs="宋体"/>
          <w:color w:val="auto"/>
          <w:kern w:val="0"/>
          <w:szCs w:val="21"/>
        </w:rPr>
        <w:t>21</w:t>
      </w:r>
      <w:r>
        <w:rPr>
          <w:rFonts w:hint="eastAsia" w:ascii="宋体" w:hAnsi="Calibri" w:cs="宋体"/>
          <w:color w:val="auto"/>
          <w:kern w:val="0"/>
          <w:szCs w:val="21"/>
        </w:rPr>
        <w:t>栏）、“按简易计税办法计算的纳税检查应补缴税额”（第</w:t>
      </w:r>
      <w:r>
        <w:rPr>
          <w:rFonts w:ascii="宋体" w:hAnsi="Calibri" w:cs="宋体"/>
          <w:color w:val="auto"/>
          <w:kern w:val="0"/>
          <w:szCs w:val="21"/>
        </w:rPr>
        <w:t>22</w:t>
      </w:r>
      <w:r>
        <w:rPr>
          <w:rFonts w:hint="eastAsia" w:ascii="宋体" w:hAnsi="Calibri" w:cs="宋体"/>
          <w:color w:val="auto"/>
          <w:kern w:val="0"/>
          <w:szCs w:val="21"/>
        </w:rPr>
        <w:t>栏）、“应纳税额减征额”（第</w:t>
      </w:r>
      <w:r>
        <w:rPr>
          <w:rFonts w:ascii="宋体" w:hAnsi="Calibri" w:cs="宋体"/>
          <w:color w:val="auto"/>
          <w:kern w:val="0"/>
          <w:szCs w:val="21"/>
        </w:rPr>
        <w:t>23</w:t>
      </w:r>
      <w:r>
        <w:rPr>
          <w:rFonts w:hint="eastAsia" w:ascii="宋体" w:hAnsi="Calibri" w:cs="宋体"/>
          <w:color w:val="auto"/>
          <w:kern w:val="0"/>
          <w:szCs w:val="21"/>
        </w:rPr>
        <w:t>栏）栏目“一般项目”列中“本年累计”列，按照下述公式计算填报：</w:t>
      </w:r>
    </w:p>
    <w:p>
      <w:pPr>
        <w:spacing w:line="360" w:lineRule="exact"/>
        <w:ind w:firstLine="420" w:firstLineChars="200"/>
        <w:rPr>
          <w:rFonts w:hint="eastAsia" w:ascii="宋体" w:cs="宋体"/>
          <w:color w:val="auto"/>
          <w:kern w:val="0"/>
          <w:szCs w:val="21"/>
        </w:rPr>
      </w:pPr>
      <w:r>
        <w:rPr>
          <w:rFonts w:hint="eastAsia" w:ascii="宋体" w:cs="宋体"/>
          <w:color w:val="auto"/>
          <w:kern w:val="0"/>
          <w:szCs w:val="21"/>
        </w:rPr>
        <w:t>应交增值税＝销项税额－（进项税额－进项税额转出－免、抵、退应退税额）+简易计税办法计算</w:t>
      </w:r>
    </w:p>
    <w:p>
      <w:pPr>
        <w:spacing w:line="360" w:lineRule="exact"/>
        <w:ind w:firstLine="1680" w:firstLineChars="800"/>
        <w:rPr>
          <w:rFonts w:ascii="宋体" w:cs="宋体"/>
          <w:color w:val="auto"/>
          <w:kern w:val="0"/>
          <w:szCs w:val="21"/>
        </w:rPr>
      </w:pPr>
      <w:r>
        <w:rPr>
          <w:rFonts w:hint="eastAsia" w:ascii="宋体" w:cs="宋体"/>
          <w:color w:val="auto"/>
          <w:kern w:val="0"/>
          <w:szCs w:val="21"/>
        </w:rPr>
        <w:t>的应纳税额+按简易计税办法计算的纳税检查应补缴税额－应纳税额减征额</w:t>
      </w:r>
    </w:p>
    <w:p>
      <w:pPr>
        <w:spacing w:line="360" w:lineRule="exact"/>
        <w:ind w:firstLine="420" w:firstLineChars="200"/>
        <w:rPr>
          <w:rFonts w:ascii="宋体" w:cs="宋体"/>
          <w:color w:val="auto"/>
          <w:kern w:val="0"/>
          <w:szCs w:val="21"/>
        </w:rPr>
      </w:pPr>
      <w:r>
        <w:rPr>
          <w:rFonts w:hint="eastAsia" w:ascii="宋体" w:cs="宋体"/>
          <w:color w:val="auto"/>
          <w:kern w:val="0"/>
          <w:szCs w:val="21"/>
        </w:rPr>
        <w:t>计算方法说明及填报要求：</w:t>
      </w:r>
    </w:p>
    <w:p>
      <w:pPr>
        <w:spacing w:line="360" w:lineRule="exact"/>
        <w:ind w:firstLine="420" w:firstLineChars="200"/>
        <w:rPr>
          <w:rFonts w:ascii="宋体" w:cs="宋体"/>
          <w:color w:val="auto"/>
          <w:kern w:val="0"/>
          <w:szCs w:val="21"/>
        </w:rPr>
      </w:pPr>
      <w:r>
        <w:rPr>
          <w:rFonts w:hint="eastAsia" w:ascii="宋体" w:cs="宋体"/>
          <w:color w:val="auto"/>
          <w:kern w:val="0"/>
          <w:szCs w:val="21"/>
        </w:rPr>
        <w:t>（1）计算公式均体现权责发生制，本期发生的进项税额全部参与计算，相当于不设置留抵，同时也不抵扣会计账簿或增值税纳税申报表中上年年末留抵的进项税额，公式计算结果可以为负数。</w:t>
      </w:r>
    </w:p>
    <w:p>
      <w:pPr>
        <w:spacing w:line="360" w:lineRule="exact"/>
        <w:ind w:firstLine="420" w:firstLineChars="200"/>
        <w:rPr>
          <w:rFonts w:ascii="宋体" w:cs="宋体"/>
          <w:color w:val="auto"/>
          <w:kern w:val="0"/>
          <w:szCs w:val="21"/>
        </w:rPr>
      </w:pPr>
      <w:r>
        <w:rPr>
          <w:rFonts w:hint="eastAsia" w:ascii="宋体" w:cs="宋体"/>
          <w:color w:val="auto"/>
          <w:kern w:val="0"/>
          <w:szCs w:val="21"/>
        </w:rPr>
        <w:t>（2）按照公式计算本指标后，不应再加增值税减免税额，因为这部分价值不再形成企业缴纳义务。</w:t>
      </w:r>
    </w:p>
    <w:p>
      <w:pPr>
        <w:snapToGrid w:val="0"/>
        <w:spacing w:line="360" w:lineRule="exact"/>
        <w:ind w:firstLine="436" w:firstLineChars="200"/>
        <w:rPr>
          <w:rFonts w:ascii="宋体" w:hAnsi="宋体"/>
          <w:color w:val="auto"/>
          <w:spacing w:val="4"/>
          <w:szCs w:val="21"/>
        </w:rPr>
      </w:pPr>
      <w:r>
        <w:rPr>
          <w:rFonts w:hint="eastAsia" w:ascii="黑体" w:hAnsi="黑体" w:eastAsia="黑体"/>
          <w:color w:val="auto"/>
          <w:spacing w:val="4"/>
          <w:szCs w:val="21"/>
        </w:rPr>
        <w:t>进项税额</w:t>
      </w:r>
      <w:r>
        <w:rPr>
          <w:rFonts w:hint="eastAsia" w:ascii="宋体" w:hAnsi="宋体"/>
          <w:color w:val="auto"/>
          <w:spacing w:val="4"/>
          <w:szCs w:val="21"/>
        </w:rPr>
        <w:t xml:space="preserve">  指企业在报告期内购入货物或接受应税劳务而支付的、准予从销项税额中抵扣的增值税额。</w:t>
      </w:r>
    </w:p>
    <w:p>
      <w:pPr>
        <w:widowControl/>
        <w:snapToGrid w:val="0"/>
        <w:spacing w:line="360" w:lineRule="atLeast"/>
        <w:ind w:firstLine="399" w:firstLineChars="190"/>
        <w:jc w:val="left"/>
        <w:rPr>
          <w:rFonts w:ascii="宋体" w:hAnsi="宋体"/>
          <w:color w:val="auto"/>
          <w:szCs w:val="21"/>
        </w:rPr>
      </w:pPr>
      <w:r>
        <w:rPr>
          <w:rFonts w:hint="eastAsia" w:ascii="黑体" w:hAnsi="黑体" w:eastAsia="黑体"/>
          <w:color w:val="auto"/>
          <w:szCs w:val="21"/>
        </w:rPr>
        <w:t>销项税额</w:t>
      </w:r>
      <w:r>
        <w:rPr>
          <w:rFonts w:hint="eastAsia" w:ascii="宋体" w:hAnsi="宋体"/>
          <w:color w:val="auto"/>
          <w:szCs w:val="21"/>
        </w:rPr>
        <w:t xml:space="preserve">  指企业在报告期内销售货物或提供应税劳务应收取的增值税额。</w:t>
      </w:r>
    </w:p>
    <w:p>
      <w:pPr>
        <w:widowControl/>
        <w:snapToGrid w:val="0"/>
        <w:spacing w:line="360" w:lineRule="atLeast"/>
        <w:ind w:firstLine="399" w:firstLineChars="190"/>
        <w:jc w:val="left"/>
        <w:rPr>
          <w:rFonts w:ascii="宋体" w:hAnsi="宋体"/>
          <w:color w:val="auto"/>
          <w:szCs w:val="21"/>
        </w:rPr>
      </w:pPr>
      <w:r>
        <w:rPr>
          <w:rFonts w:hint="eastAsia" w:ascii="黑体" w:hAnsi="黑体" w:eastAsia="黑体"/>
          <w:color w:val="auto"/>
          <w:szCs w:val="21"/>
        </w:rPr>
        <w:t>从事批发和零售业活动的从业人员平均人数</w:t>
      </w:r>
      <w:r>
        <w:rPr>
          <w:rFonts w:hint="eastAsia" w:ascii="宋体" w:hAnsi="宋体"/>
          <w:color w:val="auto"/>
          <w:szCs w:val="21"/>
        </w:rPr>
        <w:t xml:space="preserve">  指报告期内（年度、季度、月度）平均拥有的从事批发和零售业活动的人员数。包括参加企业批发和零售经营活动的正式人员，劳务派遣人员和其他临时人员。对于不属于与企业主营业务高度相关的活动，如利用本单位的车辆、仓储等设施进行的运输、仓库活动，但主要为本企业主营业务活动提供服务的人员，也视为直接从事主营业务活动人员。不包括在本企业领取工资、股息、红利未参加主营业务活动的人员；不包括医疗、教育等为企业提供社会性服务活动的人员。计算方法同从业人员平均人数。</w:t>
      </w:r>
    </w:p>
    <w:p>
      <w:pPr>
        <w:spacing w:line="360" w:lineRule="exact"/>
        <w:ind w:firstLine="420" w:firstLineChars="200"/>
        <w:rPr>
          <w:rFonts w:hint="eastAsia" w:ascii="宋体" w:hAnsi="宋体"/>
          <w:color w:val="auto"/>
          <w:szCs w:val="21"/>
        </w:rPr>
      </w:pP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Ⅳ.批发和零售业商品流转情况</w:t>
      </w:r>
    </w:p>
    <w:p>
      <w:pPr>
        <w:snapToGrid w:val="0"/>
        <w:spacing w:before="120" w:beforeLines="50" w:line="360" w:lineRule="exact"/>
        <w:ind w:firstLine="420" w:firstLineChars="200"/>
        <w:rPr>
          <w:bCs/>
          <w:color w:val="auto"/>
          <w:szCs w:val="21"/>
        </w:rPr>
      </w:pPr>
      <w:r>
        <w:rPr>
          <w:rFonts w:hint="eastAsia" w:ascii="黑体" w:eastAsia="黑体"/>
          <w:color w:val="auto"/>
          <w:szCs w:val="21"/>
        </w:rPr>
        <w:t>商品购</w:t>
      </w:r>
      <w:r>
        <w:rPr>
          <w:rFonts w:hint="eastAsia" w:eastAsia="黑体"/>
          <w:color w:val="auto"/>
          <w:szCs w:val="21"/>
        </w:rPr>
        <w:t>进额　</w:t>
      </w:r>
      <w:r>
        <w:rPr>
          <w:rFonts w:hint="eastAsia"/>
          <w:color w:val="auto"/>
          <w:szCs w:val="21"/>
        </w:rPr>
        <w:t>指从本企业以外的单位和个人购进（包括从国外直接进口）作为转卖或加工后转卖的商品金额（含增值税）。本指标反映批发和零售业从国内外市场上购进商品的总价。</w:t>
      </w:r>
    </w:p>
    <w:p>
      <w:pPr>
        <w:snapToGrid w:val="0"/>
        <w:spacing w:line="360" w:lineRule="exact"/>
        <w:ind w:firstLine="420" w:firstLineChars="200"/>
        <w:rPr>
          <w:color w:val="auto"/>
          <w:szCs w:val="21"/>
        </w:rPr>
      </w:pPr>
      <w:r>
        <w:rPr>
          <w:rFonts w:hint="eastAsia"/>
          <w:color w:val="auto"/>
          <w:szCs w:val="21"/>
        </w:rPr>
        <w:t>商品购进包括：（1）从工农业生产者、批发和零售业、住宿和餐饮业、出版社或报社的出版发行部门和其他服务业等企事业单位和个体经营户购进的商品；（2）从机关、社会团体购进的商品；（3）从海关、市场管理部门购进的缉私和没收的商品；（4）从居民收购的废旧商品等。</w:t>
      </w:r>
    </w:p>
    <w:p>
      <w:pPr>
        <w:snapToGrid w:val="0"/>
        <w:spacing w:line="360" w:lineRule="exact"/>
        <w:ind w:firstLine="420" w:firstLineChars="200"/>
        <w:rPr>
          <w:bCs/>
          <w:color w:val="auto"/>
          <w:szCs w:val="21"/>
        </w:rPr>
      </w:pPr>
      <w:r>
        <w:rPr>
          <w:rFonts w:hint="eastAsia"/>
          <w:color w:val="auto"/>
          <w:szCs w:val="21"/>
        </w:rPr>
        <w:t>不包括：（1）企业为本单位自身经营用，不是作为转卖而购进的商品，如材料物资、包装物、低值易耗品、办公用品等；（2）未通过买卖行为而收入的商品，如接受其他部门移交的商品、借入的商品、收入代其他单位保管的商品、其他单位赠送的样品、加工回收的成品等；（3）经本单位介绍，由买卖双方直接结算，本单位只收取手续费的业务；（4）销售退回和买方拒付货款的商品；（5）商品溢余；（6）期货交易商品。</w:t>
      </w:r>
    </w:p>
    <w:p>
      <w:pPr>
        <w:snapToGrid w:val="0"/>
        <w:spacing w:line="360" w:lineRule="exact"/>
        <w:ind w:firstLine="420" w:firstLineChars="200"/>
        <w:rPr>
          <w:bCs/>
          <w:color w:val="auto"/>
          <w:szCs w:val="21"/>
        </w:rPr>
      </w:pPr>
      <w:r>
        <w:rPr>
          <w:rFonts w:hint="eastAsia"/>
          <w:color w:val="auto"/>
          <w:szCs w:val="21"/>
        </w:rPr>
        <w:t>购进的各种商品，不论是否进入本单位仓库，凡是通过本企业结算货款的，都包括在内。从国内购进的商品，以进货全价计算商品购进，包括原始进价（或农副产品收购价）和购入环节缴纳的各项税金（包括增值税），企业购进商品发生的购进折扣、退回和折让，及购进商品发生的经确认的索赔收入，冲减商品购进金额。进口商品的国外进价按到岸价格（CIF）、折合成人民币计算，如果对外合同以离岸价格（FOB）成交，商品离开对方口岸后，应由我方企业负担的各项费用也包括在商品购进的金额内，但不包括到达我国口岸后发生的各项费用，收入的进口佣金冲减购进金额，不包括不易按商品认定的佣金金额。企业委托其他单位代理进口的商品，其购进金额为实际支付给代理单位的全部价款。</w:t>
      </w:r>
    </w:p>
    <w:p>
      <w:pPr>
        <w:snapToGrid w:val="0"/>
        <w:spacing w:line="360" w:lineRule="exact"/>
        <w:ind w:firstLine="420" w:firstLineChars="200"/>
        <w:rPr>
          <w:bCs/>
          <w:color w:val="auto"/>
          <w:szCs w:val="21"/>
        </w:rPr>
      </w:pPr>
      <w:r>
        <w:rPr>
          <w:rFonts w:hint="eastAsia" w:eastAsia="黑体"/>
          <w:color w:val="auto"/>
          <w:szCs w:val="21"/>
        </w:rPr>
        <w:t>进口　</w:t>
      </w:r>
      <w:r>
        <w:rPr>
          <w:rFonts w:hint="eastAsia"/>
          <w:color w:val="auto"/>
          <w:szCs w:val="21"/>
        </w:rPr>
        <w:t>指直接从国外进口或委托外贸企业代理进口的商品金额，不包括从国内有关单位购进的进口商品。对外贸易企业只统计自主经营进口的商品，不统计受托代理进口的商品。</w:t>
      </w:r>
    </w:p>
    <w:p>
      <w:pPr>
        <w:snapToGrid w:val="0"/>
        <w:spacing w:line="360" w:lineRule="exact"/>
        <w:ind w:firstLine="420" w:firstLineChars="200"/>
        <w:rPr>
          <w:bCs/>
          <w:color w:val="auto"/>
          <w:szCs w:val="21"/>
        </w:rPr>
      </w:pPr>
      <w:r>
        <w:rPr>
          <w:rFonts w:hint="eastAsia" w:ascii="黑体" w:eastAsia="黑体"/>
          <w:color w:val="auto"/>
          <w:szCs w:val="21"/>
        </w:rPr>
        <w:t>商品销售</w:t>
      </w:r>
      <w:r>
        <w:rPr>
          <w:rFonts w:hint="eastAsia" w:eastAsia="黑体"/>
          <w:color w:val="auto"/>
          <w:szCs w:val="21"/>
        </w:rPr>
        <w:t>额　</w:t>
      </w:r>
      <w:r>
        <w:rPr>
          <w:rFonts w:hint="eastAsia"/>
          <w:color w:val="auto"/>
          <w:szCs w:val="21"/>
        </w:rPr>
        <w:t>指对本单位以外的单位和个人出售的商品金额（包括售给本单位消费用的商品，</w:t>
      </w:r>
      <w:r>
        <w:rPr>
          <w:rFonts w:hint="eastAsia"/>
          <w:bCs/>
          <w:color w:val="auto"/>
          <w:szCs w:val="21"/>
        </w:rPr>
        <w:t>含增值税）</w:t>
      </w:r>
      <w:r>
        <w:rPr>
          <w:rFonts w:hint="eastAsia"/>
          <w:color w:val="auto"/>
          <w:szCs w:val="21"/>
        </w:rPr>
        <w:t>，</w:t>
      </w:r>
      <w:r>
        <w:rPr>
          <w:rFonts w:hint="eastAsia" w:ascii="宋体" w:hAnsi="宋体"/>
          <w:color w:val="auto"/>
          <w:szCs w:val="21"/>
        </w:rPr>
        <w:t>在批发和零售业中，本指标反映</w:t>
      </w:r>
      <w:r>
        <w:rPr>
          <w:rFonts w:hint="eastAsia"/>
          <w:color w:val="auto"/>
          <w:szCs w:val="21"/>
        </w:rPr>
        <w:t>在国内市场上销售商品以及出口商品的总价。</w:t>
      </w:r>
    </w:p>
    <w:p>
      <w:pPr>
        <w:snapToGrid w:val="0"/>
        <w:spacing w:line="360" w:lineRule="exact"/>
        <w:ind w:firstLine="420" w:firstLineChars="200"/>
        <w:rPr>
          <w:rFonts w:ascii="宋体" w:hAnsi="宋体"/>
          <w:color w:val="auto"/>
          <w:szCs w:val="21"/>
        </w:rPr>
      </w:pPr>
      <w:r>
        <w:rPr>
          <w:rFonts w:hint="eastAsia" w:ascii="宋体" w:hAnsi="宋体"/>
          <w:color w:val="auto"/>
          <w:szCs w:val="21"/>
        </w:rPr>
        <w:t>商品销售包括：（1）售给个人和社会集团消费用的商品；（2）售给农业、工业、建筑业、服务业等</w:t>
      </w:r>
      <w:r>
        <w:rPr>
          <w:rFonts w:hint="eastAsia" w:ascii="宋体" w:hAnsi="宋体" w:cs="宋体"/>
          <w:color w:val="auto"/>
          <w:szCs w:val="21"/>
        </w:rPr>
        <w:t>国民经济各行业</w:t>
      </w:r>
      <w:r>
        <w:rPr>
          <w:rFonts w:hint="eastAsia" w:ascii="宋体" w:hAnsi="宋体"/>
          <w:color w:val="auto"/>
          <w:szCs w:val="21"/>
        </w:rPr>
        <w:t>用于生产、经营用的商品，包括售予批发和零售业作为转卖或加工后转卖的商品；（3）对国（境）外直接出口的商品。</w:t>
      </w:r>
    </w:p>
    <w:p>
      <w:pPr>
        <w:snapToGrid w:val="0"/>
        <w:spacing w:line="360" w:lineRule="exact"/>
        <w:ind w:firstLine="420" w:firstLineChars="200"/>
        <w:rPr>
          <w:color w:val="auto"/>
          <w:szCs w:val="21"/>
        </w:rPr>
      </w:pPr>
      <w:r>
        <w:rPr>
          <w:rFonts w:hint="eastAsia"/>
          <w:bCs/>
          <w:color w:val="auto"/>
          <w:szCs w:val="21"/>
        </w:rPr>
        <w:t>商品销售不包括：</w:t>
      </w:r>
      <w:r>
        <w:rPr>
          <w:rFonts w:hint="eastAsia"/>
          <w:color w:val="auto"/>
          <w:szCs w:val="21"/>
        </w:rPr>
        <w:t>（1）未通过买卖行为付出的商品，如因机构变动移交给其他企业单位的商品、借出的商品、归还受其他单位委托代保管的商品、付出的加工原料和赠送给其他单位的样品等；（2）促销返券所销售的、不计入营业收入的商品；（3）经本单位介绍，由买卖双方直接结算，本单位只收取手续费的业务；（4）未发生所有权转移的商品预付卡销售，如加油卡；（5）汽车维修、电话卡销售等服务性经济活动；（6）购货退回的商品；（7）商品损耗和损失；（8）出售本单位自用的废旧物资；（9）期货交易商品；（10）自来水</w:t>
      </w:r>
      <w:r>
        <w:rPr>
          <w:color w:val="auto"/>
          <w:szCs w:val="21"/>
        </w:rPr>
        <w:t>供应企业、电力企业、天然气</w:t>
      </w:r>
      <w:r>
        <w:rPr>
          <w:rFonts w:hint="eastAsia"/>
          <w:color w:val="auto"/>
          <w:szCs w:val="21"/>
        </w:rPr>
        <w:t>供应</w:t>
      </w:r>
      <w:r>
        <w:rPr>
          <w:color w:val="auto"/>
          <w:szCs w:val="21"/>
        </w:rPr>
        <w:t>企业</w:t>
      </w:r>
      <w:r>
        <w:rPr>
          <w:rFonts w:hint="eastAsia"/>
          <w:color w:val="auto"/>
          <w:szCs w:val="21"/>
        </w:rPr>
        <w:t>提供</w:t>
      </w:r>
      <w:r>
        <w:rPr>
          <w:color w:val="auto"/>
          <w:szCs w:val="21"/>
        </w:rPr>
        <w:t>的水、</w:t>
      </w:r>
      <w:r>
        <w:rPr>
          <w:rFonts w:hint="eastAsia"/>
          <w:color w:val="auto"/>
          <w:szCs w:val="21"/>
        </w:rPr>
        <w:t>电</w:t>
      </w:r>
      <w:r>
        <w:rPr>
          <w:color w:val="auto"/>
          <w:szCs w:val="21"/>
        </w:rPr>
        <w:t>、</w:t>
      </w:r>
      <w:r>
        <w:rPr>
          <w:rFonts w:hint="eastAsia"/>
          <w:color w:val="auto"/>
          <w:szCs w:val="21"/>
        </w:rPr>
        <w:t>气</w:t>
      </w:r>
      <w:r>
        <w:rPr>
          <w:color w:val="auto"/>
          <w:szCs w:val="21"/>
        </w:rPr>
        <w:t>。</w:t>
      </w:r>
    </w:p>
    <w:p>
      <w:pPr>
        <w:snapToGrid w:val="0"/>
        <w:spacing w:line="360" w:lineRule="exact"/>
        <w:ind w:firstLine="420" w:firstLineChars="200"/>
        <w:rPr>
          <w:color w:val="auto"/>
          <w:szCs w:val="21"/>
        </w:rPr>
      </w:pPr>
      <w:r>
        <w:rPr>
          <w:rFonts w:hint="eastAsia"/>
          <w:color w:val="auto"/>
          <w:szCs w:val="21"/>
        </w:rPr>
        <w:t>商品销售是指商品已经售出、商品所有权已经转移给买方后，以收到货款或取得收取货款的证据时作为商品销售。（1）采取直接收款方式的，在实际收到货款或取得收款的凭证时作为商品销售；采取托收承付和委托银行收款结算方式的，在发出商品并办妥托收手续时作为商品销售；采用分期收款方式的，按合同约定的收款日期作为商品销售；采用预收货款方式的，在商品发出时作为商品销售；（2）委托其他单位代销商品，以收到代销单位的销售清单时作为商品销售。在交款提货的情况下，如货款已经收到，只要账单和提货单已经交给买方，不论商品是否发出，都应作为商品销售；（3）出口商品销售，陆路以取得承运货物收据或铁路联运运单、海运以取得出口装船提单、空运以取得运单并在银行办理了交单作业作为商品销售。预收货款不通过银行交单的，取得以上提单、运单后作为商品销售。出口商品一律以离岸价（</w:t>
      </w:r>
      <w:r>
        <w:rPr>
          <w:color w:val="auto"/>
          <w:szCs w:val="21"/>
        </w:rPr>
        <w:t>FOB</w:t>
      </w:r>
      <w:r>
        <w:rPr>
          <w:rFonts w:hint="eastAsia"/>
          <w:color w:val="auto"/>
          <w:szCs w:val="21"/>
        </w:rPr>
        <w:t>）计算商品销售，如按到岸价（</w:t>
      </w:r>
      <w:r>
        <w:rPr>
          <w:color w:val="auto"/>
          <w:szCs w:val="21"/>
        </w:rPr>
        <w:t>CIF</w:t>
      </w:r>
      <w:r>
        <w:rPr>
          <w:rFonts w:hint="eastAsia"/>
          <w:color w:val="auto"/>
          <w:szCs w:val="21"/>
        </w:rPr>
        <w:t>）对外成交的，应扣除商品离境后发生的由我方负担的国外运费、保险费、佣金（不包括不易按商品认定的累计佣金）、银行财务费和对外理赔款等作为商品销售；（4）自营进口商品销售，企业与境内用户签订合同实行货到结算的，在商品到达我国境内港口取得船舶到港通知，企业向订货单位开出结算凭证时作为商品销售；合同规定对境内实行单向结算的，企业凭境外账单向订货单位开出结算凭证时作为商品销售；已先期到达并存放在相应的仓储企业单位库存的进口商品，企业凭出库单向用户开出结算凭证后作为商品销售。</w:t>
      </w:r>
    </w:p>
    <w:p>
      <w:pPr>
        <w:snapToGrid w:val="0"/>
        <w:spacing w:line="360" w:lineRule="exact"/>
        <w:ind w:firstLine="420" w:firstLineChars="200"/>
        <w:rPr>
          <w:rFonts w:hint="eastAsia"/>
          <w:color w:val="auto"/>
        </w:rPr>
      </w:pPr>
      <w:r>
        <w:rPr>
          <w:rFonts w:hint="eastAsia" w:ascii="黑体" w:eastAsia="黑体"/>
          <w:bCs/>
          <w:color w:val="auto"/>
        </w:rPr>
        <w:t>通过公共网络实现的商品销售额</w:t>
      </w:r>
      <w:r>
        <w:rPr>
          <w:rFonts w:hint="eastAsia" w:eastAsia="黑体"/>
          <w:color w:val="auto"/>
        </w:rPr>
        <w:t>　</w:t>
      </w:r>
      <w:r>
        <w:rPr>
          <w:rFonts w:hint="eastAsia"/>
          <w:color w:val="auto"/>
        </w:rPr>
        <w:t>企业（单位）通过公共网络交易平台（包括自建网站和第三方平台）取得订单，对本单位以外的单位和个人出售的实物商品金额（含增值税），付款可以在网上进行，也可以在网下进行。公共网络包括计算机互联网、移动互联网等。</w:t>
      </w:r>
    </w:p>
    <w:p>
      <w:pPr>
        <w:snapToGrid w:val="0"/>
        <w:spacing w:line="360" w:lineRule="exact"/>
        <w:ind w:firstLine="420" w:firstLineChars="200"/>
        <w:rPr>
          <w:rFonts w:ascii="黑体" w:eastAsia="黑体"/>
          <w:bCs/>
          <w:color w:val="auto"/>
        </w:rPr>
      </w:pPr>
      <w:r>
        <w:rPr>
          <w:rFonts w:hint="eastAsia" w:ascii="黑体" w:eastAsia="黑体"/>
          <w:bCs/>
          <w:color w:val="auto"/>
        </w:rPr>
        <w:t xml:space="preserve">通过非自营平台实现的商品销售额  </w:t>
      </w:r>
      <w:r>
        <w:rPr>
          <w:rFonts w:hint="eastAsia"/>
          <w:color w:val="auto"/>
        </w:rPr>
        <w:t>企业（单位）通过公共网络第三方交易平台（不包括自建网站）取得订单，对本单位以外的单位和个人出售的实物商品金额（含增值税），付款可以在网上进行，也可以在网下进行。</w:t>
      </w:r>
    </w:p>
    <w:p>
      <w:pPr>
        <w:snapToGrid w:val="0"/>
        <w:spacing w:line="360" w:lineRule="exact"/>
        <w:ind w:firstLine="420" w:firstLineChars="200"/>
        <w:rPr>
          <w:color w:val="auto"/>
          <w:szCs w:val="21"/>
        </w:rPr>
      </w:pPr>
      <w:r>
        <w:rPr>
          <w:rFonts w:hint="eastAsia" w:ascii="黑体" w:eastAsia="黑体"/>
          <w:bCs/>
          <w:color w:val="auto"/>
          <w:szCs w:val="21"/>
        </w:rPr>
        <w:t>批发</w:t>
      </w:r>
      <w:r>
        <w:rPr>
          <w:rFonts w:hint="eastAsia" w:eastAsia="黑体"/>
          <w:bCs/>
          <w:color w:val="auto"/>
          <w:szCs w:val="21"/>
        </w:rPr>
        <w:t>额</w:t>
      </w:r>
      <w:r>
        <w:rPr>
          <w:rFonts w:hint="eastAsia" w:eastAsia="黑体"/>
          <w:color w:val="auto"/>
          <w:szCs w:val="21"/>
        </w:rPr>
        <w:t>　</w:t>
      </w:r>
      <w:r>
        <w:rPr>
          <w:rFonts w:hint="eastAsia"/>
          <w:color w:val="auto"/>
          <w:szCs w:val="21"/>
        </w:rPr>
        <w:t>指售给国民经济各行业用于生产、经营用的商品金额。</w:t>
      </w:r>
    </w:p>
    <w:p>
      <w:pPr>
        <w:snapToGrid w:val="0"/>
        <w:spacing w:line="360" w:lineRule="exact"/>
        <w:ind w:firstLine="420" w:firstLineChars="200"/>
        <w:rPr>
          <w:rFonts w:ascii="宋体" w:hAnsi="宋体"/>
          <w:color w:val="auto"/>
          <w:szCs w:val="21"/>
        </w:rPr>
      </w:pPr>
      <w:r>
        <w:rPr>
          <w:rFonts w:hint="eastAsia"/>
          <w:color w:val="auto"/>
          <w:szCs w:val="21"/>
        </w:rPr>
        <w:t>商品批发</w:t>
      </w:r>
      <w:r>
        <w:rPr>
          <w:rFonts w:hint="eastAsia" w:cs="宋体"/>
          <w:color w:val="auto"/>
          <w:szCs w:val="21"/>
        </w:rPr>
        <w:t>包括：（</w:t>
      </w:r>
      <w:r>
        <w:rPr>
          <w:rFonts w:hint="eastAsia"/>
          <w:color w:val="auto"/>
          <w:szCs w:val="21"/>
        </w:rPr>
        <w:t>1）</w:t>
      </w:r>
      <w:r>
        <w:rPr>
          <w:rFonts w:hint="eastAsia" w:cs="宋体"/>
          <w:color w:val="auto"/>
          <w:szCs w:val="21"/>
        </w:rPr>
        <w:t>售给农业、工业、建筑业等行业用于生产的各种机器设备、工具、原料、材料、燃料、建筑材料，售给农民的农业生产资料，售给交通运输、仓储和邮政业用于业务活动的设备、车辆</w:t>
      </w:r>
      <w:r>
        <w:rPr>
          <w:rFonts w:hint="eastAsia" w:ascii="宋体" w:hAnsi="宋体" w:cs="宋体"/>
          <w:color w:val="auto"/>
          <w:szCs w:val="21"/>
        </w:rPr>
        <w:t>和燃料等；（</w:t>
      </w:r>
      <w:r>
        <w:rPr>
          <w:rFonts w:hint="eastAsia" w:ascii="宋体" w:hAnsi="宋体"/>
          <w:color w:val="auto"/>
          <w:szCs w:val="21"/>
        </w:rPr>
        <w:t>2）</w:t>
      </w:r>
      <w:r>
        <w:rPr>
          <w:rFonts w:hint="eastAsia" w:ascii="宋体" w:hAnsi="宋体" w:cs="宋体"/>
          <w:color w:val="auto"/>
          <w:szCs w:val="21"/>
        </w:rPr>
        <w:t>售给信息传输、软件和信息技术服务，科学研究和技术服务业，水利、环境和公共设施管理业等行业用于生产经营、勘察设计、科研试验等业务经营使用的商品，售给批发和零售业、住宿和餐饮业使用的各种设备、工具、原材料、燃料、仓储运输用的商品；（</w:t>
      </w:r>
      <w:r>
        <w:rPr>
          <w:rFonts w:hint="eastAsia" w:ascii="宋体" w:hAnsi="宋体"/>
          <w:color w:val="auto"/>
          <w:szCs w:val="21"/>
        </w:rPr>
        <w:t>3）</w:t>
      </w:r>
      <w:r>
        <w:rPr>
          <w:rFonts w:hint="eastAsia" w:ascii="宋体" w:hAnsi="宋体" w:cs="宋体"/>
          <w:color w:val="auto"/>
          <w:szCs w:val="21"/>
        </w:rPr>
        <w:t>售给居民服务、修理和其他服务业各种营业用品，如售给理发业的理发工具、毛巾等，日用品修理业的设备、工具、材料、零配件等，售给民政部门救灾用的商品等；（</w:t>
      </w:r>
      <w:r>
        <w:rPr>
          <w:rFonts w:hint="eastAsia" w:ascii="宋体" w:hAnsi="宋体"/>
          <w:color w:val="auto"/>
          <w:szCs w:val="21"/>
        </w:rPr>
        <w:t>4）</w:t>
      </w:r>
      <w:r>
        <w:rPr>
          <w:rFonts w:hint="eastAsia" w:ascii="宋体" w:hAnsi="宋体" w:cs="宋体"/>
          <w:color w:val="auto"/>
          <w:szCs w:val="21"/>
        </w:rPr>
        <w:t>售给批发和零售业作为转卖用的商品；售给餐饮业用于烹饪、调制加工后出售的商品和转卖的商品；售给服务业转卖的商品；（</w:t>
      </w:r>
      <w:r>
        <w:rPr>
          <w:rFonts w:hint="eastAsia" w:ascii="宋体" w:hAnsi="宋体"/>
          <w:color w:val="auto"/>
          <w:szCs w:val="21"/>
        </w:rPr>
        <w:t>5）出口的商品。</w:t>
      </w:r>
    </w:p>
    <w:p>
      <w:pPr>
        <w:snapToGrid w:val="0"/>
        <w:spacing w:line="360" w:lineRule="exact"/>
        <w:ind w:firstLine="420" w:firstLineChars="200"/>
        <w:rPr>
          <w:color w:val="auto"/>
          <w:szCs w:val="21"/>
        </w:rPr>
      </w:pPr>
      <w:r>
        <w:rPr>
          <w:rFonts w:hint="eastAsia" w:eastAsia="黑体"/>
          <w:color w:val="auto"/>
          <w:szCs w:val="21"/>
        </w:rPr>
        <w:t>出口　</w:t>
      </w:r>
      <w:r>
        <w:rPr>
          <w:rFonts w:hint="eastAsia"/>
          <w:color w:val="auto"/>
          <w:szCs w:val="21"/>
        </w:rPr>
        <w:t>指直接向国（境）外出口商品和委托外贸企业代理出口的商品金额，商品出口不包括售给外贸企业出口或加工后出口的商品，以及在国内市场以外币销售的商品。外贸企业只统计自主经营出口的商品，不包括受托代理出口的商品。</w:t>
      </w:r>
    </w:p>
    <w:p>
      <w:pPr>
        <w:snapToGrid w:val="0"/>
        <w:spacing w:line="360" w:lineRule="exact"/>
        <w:ind w:firstLine="420" w:firstLineChars="200"/>
        <w:rPr>
          <w:color w:val="auto"/>
          <w:szCs w:val="21"/>
        </w:rPr>
      </w:pPr>
      <w:r>
        <w:rPr>
          <w:rFonts w:hint="eastAsia" w:ascii="黑体" w:eastAsia="黑体"/>
          <w:bCs/>
          <w:color w:val="auto"/>
          <w:szCs w:val="21"/>
        </w:rPr>
        <w:t>零售</w:t>
      </w:r>
      <w:r>
        <w:rPr>
          <w:rFonts w:hint="eastAsia" w:eastAsia="黑体"/>
          <w:bCs/>
          <w:color w:val="auto"/>
          <w:szCs w:val="21"/>
        </w:rPr>
        <w:t>额　</w:t>
      </w:r>
      <w:r>
        <w:rPr>
          <w:rFonts w:hint="eastAsia"/>
          <w:color w:val="auto"/>
          <w:szCs w:val="21"/>
        </w:rPr>
        <w:t>指售给个人用于生活消费和社会集团用于公共消费的商品金额</w:t>
      </w:r>
      <w:r>
        <w:rPr>
          <w:rFonts w:hint="eastAsia" w:cs="Courier New"/>
          <w:color w:val="auto"/>
          <w:szCs w:val="21"/>
        </w:rPr>
        <w:t>。</w:t>
      </w:r>
    </w:p>
    <w:p>
      <w:pPr>
        <w:snapToGrid w:val="0"/>
        <w:spacing w:line="360" w:lineRule="exact"/>
        <w:ind w:firstLine="420" w:firstLineChars="200"/>
        <w:rPr>
          <w:color w:val="auto"/>
          <w:szCs w:val="21"/>
        </w:rPr>
      </w:pPr>
      <w:r>
        <w:rPr>
          <w:rFonts w:hint="eastAsia" w:cs="Courier New"/>
          <w:color w:val="auto"/>
          <w:szCs w:val="21"/>
        </w:rPr>
        <w:t>商品零售</w:t>
      </w:r>
      <w:r>
        <w:rPr>
          <w:rFonts w:hint="eastAsia"/>
          <w:bCs/>
          <w:color w:val="auto"/>
          <w:szCs w:val="21"/>
        </w:rPr>
        <w:t>包括：</w:t>
      </w:r>
      <w:r>
        <w:rPr>
          <w:rFonts w:hint="eastAsia"/>
          <w:color w:val="auto"/>
          <w:szCs w:val="21"/>
        </w:rPr>
        <w:t>（1）售给城乡居民和入境外国人、华侨、港澳台同胞的各类生活消费品；（2）售给行政事业单位、社会团体、军队和武警等机构的商品，以及以零售方式售给各类企业的商品。具体包括：用于非生产和社会交往的办公用品，如通讯设备、计算器具和设备、电讯网络设备、文印设备、音像视听器材和设备、纸张、本册、文具及装订文印材料、家具、日用电器、针纺织品、清洁卫生用品、文体用品、奖品、纪念品、礼品等；供内部人员乘坐的交通工具和燃料；用于办公设施修缮的各类配件、材料、工具等；用于取暖和防暑降温的设备、燃料、材料及食品等；专用于教学的用品和设备；非专用的劳动保护用品；不对外营业的内部食堂用的餐具、炊具、设备、清洁卫生工具和食品、燃料等；军队、武警用于其人员生活的衣着品和个人用品；其他各类非生产性设备和用品。</w:t>
      </w:r>
    </w:p>
    <w:p>
      <w:pPr>
        <w:snapToGrid w:val="0"/>
        <w:spacing w:line="360" w:lineRule="exact"/>
        <w:ind w:firstLine="420" w:firstLineChars="200"/>
        <w:rPr>
          <w:color w:val="auto"/>
          <w:szCs w:val="21"/>
        </w:rPr>
      </w:pPr>
      <w:r>
        <w:rPr>
          <w:rFonts w:hint="eastAsia"/>
          <w:color w:val="auto"/>
          <w:szCs w:val="21"/>
        </w:rPr>
        <w:t>商品零售不包括：（1）售给城乡居民已确知是用于生产、经营的商品；（2）售给各类农业生产者的生产资料类商品，如农机、农药化肥、农膜、种子饲料等商品；（3）售给企业单位生产用具及生产上专用的劳动保护用品；（4）专用于科研的用品和设备；（5）售给医疗机构的中、西药品、中药材和医疗设备器材；（6）以投资为目的商品，如黄金、收藏品等。</w:t>
      </w:r>
    </w:p>
    <w:p>
      <w:pPr>
        <w:snapToGrid w:val="0"/>
        <w:spacing w:line="360" w:lineRule="exact"/>
        <w:ind w:firstLine="420" w:firstLineChars="200"/>
        <w:rPr>
          <w:color w:val="auto"/>
        </w:rPr>
      </w:pPr>
      <w:r>
        <w:rPr>
          <w:rFonts w:hint="eastAsia" w:ascii="黑体" w:eastAsia="黑体"/>
          <w:bCs/>
          <w:color w:val="auto"/>
        </w:rPr>
        <w:t>通过公共网络实现的零售额</w:t>
      </w:r>
      <w:r>
        <w:rPr>
          <w:rFonts w:hint="eastAsia" w:eastAsia="黑体"/>
          <w:color w:val="auto"/>
        </w:rPr>
        <w:t>　</w:t>
      </w:r>
      <w:r>
        <w:rPr>
          <w:rFonts w:hint="eastAsia"/>
          <w:color w:val="auto"/>
        </w:rPr>
        <w:t>企业（单位）通过公共网络交易平台（包括自建网站和第三方平台）取得订单，售给个人、社会集团非生产、非经营用的实物商品金额（含增值税），付款可以在网上进行，也可以在网下进行。公共网络包括计算机互联网、移动互联网等。</w:t>
      </w:r>
    </w:p>
    <w:p>
      <w:pPr>
        <w:snapToGrid w:val="0"/>
        <w:spacing w:line="360" w:lineRule="exact"/>
        <w:ind w:firstLine="420" w:firstLineChars="200"/>
        <w:rPr>
          <w:rFonts w:ascii="黑体" w:eastAsia="黑体"/>
          <w:bCs/>
          <w:color w:val="auto"/>
        </w:rPr>
      </w:pPr>
      <w:r>
        <w:rPr>
          <w:rFonts w:hint="eastAsia" w:ascii="黑体" w:eastAsia="黑体"/>
          <w:bCs/>
          <w:color w:val="auto"/>
        </w:rPr>
        <w:t xml:space="preserve">通过非自营平台实现的零售额  </w:t>
      </w:r>
      <w:r>
        <w:rPr>
          <w:rFonts w:hint="eastAsia"/>
          <w:color w:val="auto"/>
        </w:rPr>
        <w:t>企业（单位）通过公共网络第三方交易平台（不包括自建网站）取得订单，售给个人、社会集团非生产、非经营用的实物商品金额（含增值税），付款可以在网上进行，也可以在网下进行。</w:t>
      </w:r>
    </w:p>
    <w:p>
      <w:pPr>
        <w:snapToGrid w:val="0"/>
        <w:spacing w:line="360" w:lineRule="exact"/>
        <w:ind w:firstLine="420" w:firstLineChars="200"/>
        <w:rPr>
          <w:color w:val="auto"/>
          <w:szCs w:val="21"/>
        </w:rPr>
      </w:pPr>
      <w:r>
        <w:rPr>
          <w:rFonts w:hint="eastAsia" w:eastAsia="黑体"/>
          <w:color w:val="auto"/>
          <w:szCs w:val="21"/>
        </w:rPr>
        <w:t>期末商品库存额　</w:t>
      </w:r>
      <w:r>
        <w:rPr>
          <w:rFonts w:hint="eastAsia" w:ascii="宋体" w:hAnsi="宋体"/>
          <w:color w:val="auto"/>
          <w:szCs w:val="21"/>
        </w:rPr>
        <w:t>对于</w:t>
      </w:r>
      <w:r>
        <w:rPr>
          <w:rFonts w:hint="eastAsia"/>
          <w:color w:val="auto"/>
          <w:szCs w:val="21"/>
        </w:rPr>
        <w:t>批发和零售业法人单位和个体经营户，是指</w:t>
      </w:r>
      <w:r>
        <w:rPr>
          <w:rFonts w:hint="eastAsia" w:ascii="宋体" w:hAnsi="宋体"/>
          <w:color w:val="auto"/>
          <w:szCs w:val="21"/>
        </w:rPr>
        <w:t>报告期末</w:t>
      </w:r>
      <w:r>
        <w:rPr>
          <w:rFonts w:hint="eastAsia"/>
          <w:color w:val="auto"/>
          <w:szCs w:val="21"/>
        </w:rPr>
        <w:t>取得所有权的全部商品金额（含增值税）；对于批发和零售业产业活动单位，是指</w:t>
      </w:r>
      <w:r>
        <w:rPr>
          <w:rFonts w:hint="eastAsia" w:ascii="宋体" w:hAnsi="宋体"/>
          <w:color w:val="auto"/>
          <w:szCs w:val="21"/>
        </w:rPr>
        <w:t>报告</w:t>
      </w:r>
      <w:r>
        <w:rPr>
          <w:rFonts w:hint="eastAsia"/>
          <w:color w:val="auto"/>
          <w:szCs w:val="21"/>
        </w:rPr>
        <w:t>期末实际在库且归属法人具有所有权的全部商品金额（含增值税）。这个指标反映批发和零售业的商品库存情况，以及对市场商品供应的保证程度。</w:t>
      </w:r>
    </w:p>
    <w:p>
      <w:pPr>
        <w:snapToGrid w:val="0"/>
        <w:spacing w:line="360" w:lineRule="exact"/>
        <w:ind w:firstLine="420" w:firstLineChars="200"/>
        <w:rPr>
          <w:color w:val="auto"/>
          <w:spacing w:val="4"/>
          <w:szCs w:val="21"/>
        </w:rPr>
      </w:pPr>
      <w:r>
        <w:rPr>
          <w:rFonts w:hint="eastAsia"/>
          <w:color w:val="auto"/>
          <w:szCs w:val="21"/>
        </w:rPr>
        <w:t>库存商品包括：</w:t>
      </w:r>
      <w:r>
        <w:rPr>
          <w:rFonts w:hint="eastAsia"/>
          <w:color w:val="auto"/>
          <w:spacing w:val="4"/>
          <w:szCs w:val="21"/>
        </w:rPr>
        <w:t>（1）存放在本单位（如门市部、批发站、采购站、经营处）的仓库、货场、货柜和货架中的商品；（2）挑选、整理、包装中的商品；（3）已记入购进而尚未运到本单位的商品，即发货单或银行承兑凭证已到而货未到的商品；（4）寄放他处的商品，如因购货方拒绝付款而暂时存在购货方的商品；（5）委托其他单位代销（未作销售或调出）尚未售出的商品；（6）代其他单位购进尚未交付的商品。</w:t>
      </w:r>
    </w:p>
    <w:p>
      <w:pPr>
        <w:snapToGrid w:val="0"/>
        <w:spacing w:line="360" w:lineRule="exact"/>
        <w:ind w:firstLine="420" w:firstLineChars="200"/>
        <w:rPr>
          <w:color w:val="auto"/>
          <w:szCs w:val="21"/>
        </w:rPr>
      </w:pPr>
      <w:r>
        <w:rPr>
          <w:rFonts w:hint="eastAsia"/>
          <w:color w:val="auto"/>
          <w:szCs w:val="21"/>
        </w:rPr>
        <w:t>库存商品不包括：（1）所有权不属于本单位的商品，如商品已作销售但买方尚未取走的商品，代替他人保管、运输、加工的商品，代其他单位销售（未做购进或调入）而未售出的商品；（2）委托外单位加工的商品（包括本单位所属加工厂和其他生产单位加工生产尚未收回成品的商品）；（3）外贸企业代理其他单位从国外进口，尚未付给订货单位的商品；（4）代国家储备部门保管的商品。</w:t>
      </w:r>
    </w:p>
    <w:p>
      <w:pPr>
        <w:snapToGrid w:val="0"/>
        <w:spacing w:line="360" w:lineRule="exact"/>
        <w:ind w:firstLine="420" w:firstLineChars="200"/>
        <w:rPr>
          <w:color w:val="auto"/>
          <w:szCs w:val="21"/>
        </w:rPr>
      </w:pPr>
      <w:r>
        <w:rPr>
          <w:rFonts w:hint="eastAsia"/>
          <w:color w:val="auto"/>
          <w:szCs w:val="21"/>
        </w:rPr>
        <w:t>库存商品金额可以采用进价或售价进行核算。采用进价核算的商品，应按商品进货原则（或实际采购成本）计算期末库存；采用售价核算的商品，应按商品的售价计算期末库存。购入的商品，在商品到达验收入库后计算期末库存（对已记入购进尚未运到的商品，也可计算期末库存）；对于月终尚未开出承兑商业汇票的入库商品，按应付给供货单位的价款暂估计算期末库存；年度终了，凡已转入库存和已作销售的进口商品，属于国外以离岸价格成交、有应付未付国外运保费的，应先估计期末库存，委托其他单位代销的商品包括在期末库存中；委托外单位加工的商品，在发出商品时作减少期末库存，当加工商品收回时增加期末库存（包括商品进货原价、加工费用、加工税金等）。</w:t>
      </w:r>
    </w:p>
    <w:p>
      <w:pPr>
        <w:snapToGrid w:val="0"/>
        <w:spacing w:line="360" w:lineRule="exact"/>
        <w:ind w:firstLine="420" w:firstLineChars="200"/>
        <w:rPr>
          <w:color w:val="auto"/>
          <w:szCs w:val="21"/>
        </w:rPr>
      </w:pPr>
      <w:r>
        <w:rPr>
          <w:rFonts w:hint="eastAsia" w:eastAsia="黑体"/>
          <w:color w:val="auto"/>
          <w:szCs w:val="21"/>
        </w:rPr>
        <w:t>服务</w:t>
      </w:r>
      <w:r>
        <w:rPr>
          <w:rFonts w:eastAsia="黑体"/>
          <w:color w:val="auto"/>
          <w:szCs w:val="21"/>
        </w:rPr>
        <w:t>营业额</w:t>
      </w:r>
      <w:r>
        <w:rPr>
          <w:rFonts w:hint="eastAsia" w:eastAsia="黑体"/>
          <w:color w:val="auto"/>
          <w:szCs w:val="21"/>
        </w:rPr>
        <w:t xml:space="preserve">  </w:t>
      </w:r>
      <w:r>
        <w:rPr>
          <w:rFonts w:hint="eastAsia"/>
          <w:color w:val="auto"/>
          <w:szCs w:val="21"/>
        </w:rPr>
        <w:t>指</w:t>
      </w:r>
      <w:r>
        <w:rPr>
          <w:color w:val="auto"/>
          <w:szCs w:val="21"/>
        </w:rPr>
        <w:t>批发和零售业单位在经营活动中</w:t>
      </w:r>
      <w:r>
        <w:rPr>
          <w:rFonts w:hint="eastAsia"/>
          <w:color w:val="auto"/>
          <w:szCs w:val="21"/>
        </w:rPr>
        <w:t>，</w:t>
      </w:r>
      <w:r>
        <w:rPr>
          <w:color w:val="auto"/>
          <w:szCs w:val="21"/>
        </w:rPr>
        <w:t>因提供服务取得的收入（含增值税）</w:t>
      </w:r>
      <w:r>
        <w:rPr>
          <w:rFonts w:hint="eastAsia"/>
          <w:color w:val="auto"/>
          <w:szCs w:val="21"/>
        </w:rPr>
        <w:t>，包括</w:t>
      </w:r>
      <w:r>
        <w:rPr>
          <w:color w:val="auto"/>
          <w:szCs w:val="21"/>
        </w:rPr>
        <w:t>贸易</w:t>
      </w:r>
      <w:r>
        <w:rPr>
          <w:rFonts w:hint="eastAsia"/>
          <w:color w:val="auto"/>
          <w:szCs w:val="21"/>
        </w:rPr>
        <w:t>经纪</w:t>
      </w:r>
      <w:r>
        <w:rPr>
          <w:color w:val="auto"/>
          <w:szCs w:val="21"/>
        </w:rPr>
        <w:t>代理</w:t>
      </w:r>
      <w:r>
        <w:rPr>
          <w:rFonts w:hint="eastAsia"/>
          <w:color w:val="auto"/>
          <w:szCs w:val="21"/>
        </w:rPr>
        <w:t>服务</w:t>
      </w:r>
      <w:r>
        <w:rPr>
          <w:color w:val="auto"/>
          <w:szCs w:val="21"/>
        </w:rPr>
        <w:t>、拍卖</w:t>
      </w:r>
      <w:r>
        <w:rPr>
          <w:rFonts w:hint="eastAsia"/>
          <w:color w:val="auto"/>
          <w:szCs w:val="21"/>
        </w:rPr>
        <w:t>服务</w:t>
      </w:r>
      <w:r>
        <w:rPr>
          <w:color w:val="auto"/>
          <w:szCs w:val="21"/>
        </w:rPr>
        <w:t>、汽车</w:t>
      </w:r>
      <w:r>
        <w:rPr>
          <w:rFonts w:hint="eastAsia"/>
          <w:color w:val="auto"/>
          <w:szCs w:val="21"/>
        </w:rPr>
        <w:t>维修和</w:t>
      </w:r>
      <w:r>
        <w:rPr>
          <w:color w:val="auto"/>
          <w:szCs w:val="21"/>
        </w:rPr>
        <w:t>装饰</w:t>
      </w:r>
      <w:r>
        <w:rPr>
          <w:rFonts w:hint="eastAsia"/>
          <w:color w:val="auto"/>
          <w:szCs w:val="21"/>
        </w:rPr>
        <w:t>服务、各种</w:t>
      </w:r>
      <w:r>
        <w:rPr>
          <w:color w:val="auto"/>
          <w:szCs w:val="21"/>
        </w:rPr>
        <w:t>商务服务</w:t>
      </w:r>
      <w:r>
        <w:rPr>
          <w:rFonts w:hint="eastAsia"/>
          <w:color w:val="auto"/>
          <w:szCs w:val="21"/>
        </w:rPr>
        <w:t>和商品代理、</w:t>
      </w:r>
      <w:r>
        <w:rPr>
          <w:color w:val="auto"/>
          <w:szCs w:val="21"/>
        </w:rPr>
        <w:t>互联网交易平台服务、</w:t>
      </w:r>
      <w:r>
        <w:rPr>
          <w:rFonts w:hint="eastAsia"/>
          <w:color w:val="auto"/>
          <w:szCs w:val="21"/>
        </w:rPr>
        <w:t>场地和商品租赁、</w:t>
      </w:r>
      <w:r>
        <w:rPr>
          <w:color w:val="auto"/>
          <w:szCs w:val="21"/>
        </w:rPr>
        <w:t>充电服务等。</w:t>
      </w:r>
    </w:p>
    <w:p>
      <w:pPr>
        <w:snapToGrid w:val="0"/>
        <w:spacing w:line="360" w:lineRule="exact"/>
        <w:ind w:firstLine="420" w:firstLineChars="200"/>
        <w:rPr>
          <w:rFonts w:hint="eastAsia"/>
          <w:color w:val="auto"/>
          <w:szCs w:val="21"/>
        </w:rPr>
      </w:pPr>
      <w:r>
        <w:rPr>
          <w:rFonts w:hint="eastAsia" w:ascii="黑体" w:eastAsia="黑体"/>
          <w:color w:val="auto"/>
          <w:szCs w:val="21"/>
        </w:rPr>
        <w:t>批发</w:t>
      </w:r>
      <w:r>
        <w:rPr>
          <w:rFonts w:ascii="黑体" w:eastAsia="黑体"/>
          <w:color w:val="auto"/>
          <w:szCs w:val="21"/>
        </w:rPr>
        <w:t>和零售业年末</w:t>
      </w:r>
      <w:r>
        <w:rPr>
          <w:rFonts w:hint="eastAsia" w:ascii="黑体" w:eastAsia="黑体"/>
          <w:color w:val="auto"/>
          <w:szCs w:val="21"/>
        </w:rPr>
        <w:t>零售</w:t>
      </w:r>
      <w:r>
        <w:rPr>
          <w:rFonts w:ascii="黑体" w:eastAsia="黑体"/>
          <w:color w:val="auto"/>
          <w:szCs w:val="21"/>
        </w:rPr>
        <w:t>营业面积</w:t>
      </w:r>
      <w:r>
        <w:rPr>
          <w:rFonts w:hint="eastAsia" w:ascii="黑体" w:eastAsia="黑体"/>
          <w:color w:val="auto"/>
          <w:szCs w:val="21"/>
        </w:rPr>
        <w:t xml:space="preserve">  </w:t>
      </w:r>
      <w:r>
        <w:rPr>
          <w:rFonts w:hint="eastAsia"/>
          <w:color w:val="auto"/>
          <w:szCs w:val="21"/>
        </w:rPr>
        <w:t>指</w:t>
      </w:r>
      <w:r>
        <w:rPr>
          <w:color w:val="auto"/>
          <w:szCs w:val="21"/>
        </w:rPr>
        <w:t>批发和零售业企业用于本企业从事零售业务的对外营业的面积，不包括其办公用房、仓库</w:t>
      </w:r>
      <w:r>
        <w:rPr>
          <w:rFonts w:hint="eastAsia"/>
          <w:color w:val="auto"/>
          <w:szCs w:val="21"/>
        </w:rPr>
        <w:t>、</w:t>
      </w:r>
      <w:r>
        <w:rPr>
          <w:color w:val="auto"/>
          <w:szCs w:val="21"/>
        </w:rPr>
        <w:t>加工场地以及对外出租场地</w:t>
      </w:r>
      <w:r>
        <w:rPr>
          <w:rFonts w:hint="eastAsia"/>
          <w:color w:val="auto"/>
          <w:szCs w:val="21"/>
        </w:rPr>
        <w:t>。</w:t>
      </w:r>
      <w:r>
        <w:rPr>
          <w:color w:val="auto"/>
          <w:szCs w:val="21"/>
        </w:rPr>
        <w:t>按年末实有</w:t>
      </w:r>
      <w:r>
        <w:rPr>
          <w:rFonts w:hint="eastAsia"/>
          <w:color w:val="auto"/>
          <w:szCs w:val="21"/>
        </w:rPr>
        <w:t>建筑</w:t>
      </w:r>
      <w:r>
        <w:rPr>
          <w:color w:val="auto"/>
          <w:szCs w:val="21"/>
        </w:rPr>
        <w:t>面积统计。本指标</w:t>
      </w:r>
      <w:r>
        <w:rPr>
          <w:rFonts w:hint="eastAsia"/>
          <w:color w:val="auto"/>
          <w:szCs w:val="21"/>
        </w:rPr>
        <w:t>应与</w:t>
      </w:r>
      <w:r>
        <w:rPr>
          <w:color w:val="auto"/>
          <w:szCs w:val="21"/>
        </w:rPr>
        <w:t>商品销售额统计相匹配</w:t>
      </w:r>
      <w:r>
        <w:rPr>
          <w:rFonts w:hint="eastAsia"/>
          <w:color w:val="auto"/>
          <w:szCs w:val="21"/>
        </w:rPr>
        <w:t>。</w:t>
      </w:r>
    </w:p>
    <w:p>
      <w:pPr>
        <w:snapToGrid w:val="0"/>
        <w:spacing w:line="360" w:lineRule="exact"/>
        <w:ind w:firstLine="420" w:firstLineChars="200"/>
        <w:rPr>
          <w:color w:val="auto"/>
          <w:szCs w:val="21"/>
        </w:rPr>
      </w:pPr>
      <w:r>
        <w:rPr>
          <w:rFonts w:hint="eastAsia" w:ascii="黑体" w:eastAsia="黑体"/>
          <w:color w:val="auto"/>
          <w:szCs w:val="21"/>
        </w:rPr>
        <w:t>商品分</w:t>
      </w:r>
      <w:r>
        <w:rPr>
          <w:rFonts w:hint="eastAsia" w:eastAsia="黑体"/>
          <w:color w:val="auto"/>
          <w:szCs w:val="21"/>
        </w:rPr>
        <w:t>类　</w:t>
      </w:r>
      <w:r>
        <w:rPr>
          <w:rFonts w:hint="eastAsia"/>
          <w:bCs/>
          <w:color w:val="auto"/>
          <w:szCs w:val="21"/>
        </w:rPr>
        <w:t>指</w:t>
      </w:r>
      <w:r>
        <w:rPr>
          <w:rFonts w:hint="eastAsia"/>
          <w:color w:val="auto"/>
          <w:szCs w:val="21"/>
        </w:rPr>
        <w:t>根据商品的主要用途和性质</w:t>
      </w:r>
      <w:r>
        <w:rPr>
          <w:rFonts w:hint="eastAsia"/>
          <w:bCs/>
          <w:color w:val="auto"/>
          <w:szCs w:val="21"/>
        </w:rPr>
        <w:t>所进行的</w:t>
      </w:r>
      <w:r>
        <w:rPr>
          <w:rFonts w:hint="eastAsia"/>
          <w:color w:val="auto"/>
          <w:szCs w:val="21"/>
        </w:rPr>
        <w:t>分类。通过对商品分类统计，反映市场对各类商品的需求情况。</w:t>
      </w:r>
    </w:p>
    <w:p>
      <w:pPr>
        <w:snapToGrid w:val="0"/>
        <w:spacing w:line="360" w:lineRule="exact"/>
        <w:ind w:firstLine="420" w:firstLineChars="200"/>
        <w:rPr>
          <w:rFonts w:eastAsia="黑体"/>
          <w:color w:val="auto"/>
          <w:szCs w:val="21"/>
        </w:rPr>
      </w:pPr>
      <w:r>
        <w:rPr>
          <w:rFonts w:hint="eastAsia" w:eastAsia="黑体"/>
          <w:color w:val="auto"/>
          <w:szCs w:val="21"/>
        </w:rPr>
        <w:t>（1）</w:t>
      </w:r>
      <w:r>
        <w:rPr>
          <w:rFonts w:eastAsia="黑体"/>
          <w:color w:val="auto"/>
          <w:szCs w:val="21"/>
        </w:rPr>
        <w:t>粮油、食品类</w:t>
      </w:r>
      <w:r>
        <w:rPr>
          <w:rFonts w:hint="eastAsia" w:eastAsia="黑体"/>
          <w:color w:val="auto"/>
          <w:szCs w:val="21"/>
        </w:rPr>
        <w:t>　</w:t>
      </w:r>
      <w:r>
        <w:rPr>
          <w:color w:val="auto"/>
          <w:szCs w:val="21"/>
        </w:rPr>
        <w:t>指供人们食用的各种食品，如粮油、肉禽蛋、水产品、干鲜蔬果、食糖、糖果糕点、豆制品、滋补食品、食盐、调味品、罐头食品、奶及奶制品及其他食品加工制品等。</w:t>
      </w:r>
    </w:p>
    <w:p>
      <w:pPr>
        <w:autoSpaceDE w:val="0"/>
        <w:autoSpaceDN w:val="0"/>
        <w:snapToGrid w:val="0"/>
        <w:spacing w:line="360" w:lineRule="exact"/>
        <w:ind w:firstLine="420" w:firstLineChars="200"/>
        <w:rPr>
          <w:color w:val="auto"/>
          <w:szCs w:val="21"/>
        </w:rPr>
      </w:pPr>
      <w:r>
        <w:rPr>
          <w:rFonts w:eastAsia="黑体"/>
          <w:color w:val="auto"/>
          <w:szCs w:val="21"/>
        </w:rPr>
        <w:t>粮油类</w:t>
      </w:r>
      <w:r>
        <w:rPr>
          <w:rFonts w:hint="eastAsia" w:eastAsia="黑体"/>
          <w:color w:val="auto"/>
          <w:szCs w:val="21"/>
        </w:rPr>
        <w:t>　</w:t>
      </w:r>
      <w:r>
        <w:rPr>
          <w:color w:val="auto"/>
          <w:szCs w:val="21"/>
        </w:rPr>
        <w:t>指供人们食用的粮食和食用油。</w:t>
      </w:r>
    </w:p>
    <w:p>
      <w:pPr>
        <w:autoSpaceDE w:val="0"/>
        <w:autoSpaceDN w:val="0"/>
        <w:snapToGrid w:val="0"/>
        <w:spacing w:line="360" w:lineRule="exact"/>
        <w:ind w:firstLine="420" w:firstLineChars="200"/>
        <w:rPr>
          <w:color w:val="auto"/>
          <w:szCs w:val="21"/>
        </w:rPr>
      </w:pPr>
      <w:r>
        <w:rPr>
          <w:rFonts w:hint="eastAsia"/>
          <w:color w:val="auto"/>
          <w:szCs w:val="21"/>
        </w:rPr>
        <w:t>其中，</w:t>
      </w:r>
      <w:r>
        <w:rPr>
          <w:color w:val="auto"/>
          <w:szCs w:val="21"/>
        </w:rPr>
        <w:t>粮食</w:t>
      </w:r>
      <w:r>
        <w:rPr>
          <w:rFonts w:hint="eastAsia"/>
          <w:color w:val="auto"/>
          <w:szCs w:val="21"/>
        </w:rPr>
        <w:t>，</w:t>
      </w:r>
      <w:r>
        <w:rPr>
          <w:color w:val="auto"/>
          <w:szCs w:val="21"/>
        </w:rPr>
        <w:t>包括小麦、稻谷、玉米、</w:t>
      </w:r>
      <w:r>
        <w:rPr>
          <w:rFonts w:hint="eastAsia"/>
          <w:color w:val="auto"/>
          <w:szCs w:val="21"/>
        </w:rPr>
        <w:t>豆类、</w:t>
      </w:r>
      <w:r>
        <w:rPr>
          <w:color w:val="auto"/>
          <w:szCs w:val="21"/>
        </w:rPr>
        <w:t>杂粮及其成品粮、磨粉</w:t>
      </w:r>
      <w:r>
        <w:rPr>
          <w:rFonts w:hint="eastAsia"/>
          <w:color w:val="auto"/>
          <w:szCs w:val="21"/>
        </w:rPr>
        <w:t>、</w:t>
      </w:r>
      <w:r>
        <w:rPr>
          <w:color w:val="auto"/>
          <w:szCs w:val="21"/>
        </w:rPr>
        <w:t>淀粉及其制品</w:t>
      </w:r>
      <w:r>
        <w:rPr>
          <w:rFonts w:hint="eastAsia"/>
          <w:color w:val="auto"/>
          <w:szCs w:val="21"/>
        </w:rPr>
        <w:t>等；</w:t>
      </w:r>
    </w:p>
    <w:p>
      <w:pPr>
        <w:autoSpaceDE w:val="0"/>
        <w:autoSpaceDN w:val="0"/>
        <w:snapToGrid w:val="0"/>
        <w:spacing w:line="360" w:lineRule="exact"/>
        <w:ind w:firstLine="420" w:firstLineChars="200"/>
        <w:rPr>
          <w:color w:val="auto"/>
          <w:szCs w:val="21"/>
        </w:rPr>
      </w:pPr>
      <w:r>
        <w:rPr>
          <w:color w:val="auto"/>
          <w:szCs w:val="21"/>
        </w:rPr>
        <w:t>淀粉及其制品</w:t>
      </w:r>
      <w:r>
        <w:rPr>
          <w:rFonts w:hint="eastAsia"/>
          <w:color w:val="auto"/>
          <w:szCs w:val="21"/>
        </w:rPr>
        <w:t>，包括</w:t>
      </w:r>
      <w:r>
        <w:rPr>
          <w:color w:val="auto"/>
          <w:szCs w:val="21"/>
        </w:rPr>
        <w:t>粉皮、粉丝、粉条、淀粉</w:t>
      </w:r>
      <w:r>
        <w:rPr>
          <w:rFonts w:hint="eastAsia"/>
          <w:color w:val="auto"/>
          <w:szCs w:val="21"/>
        </w:rPr>
        <w:t>等；</w:t>
      </w:r>
    </w:p>
    <w:p>
      <w:pPr>
        <w:autoSpaceDE w:val="0"/>
        <w:autoSpaceDN w:val="0"/>
        <w:snapToGrid w:val="0"/>
        <w:spacing w:line="360" w:lineRule="exact"/>
        <w:ind w:firstLine="420" w:firstLineChars="200"/>
        <w:rPr>
          <w:color w:val="auto"/>
          <w:szCs w:val="21"/>
        </w:rPr>
      </w:pPr>
      <w:r>
        <w:rPr>
          <w:color w:val="auto"/>
          <w:szCs w:val="21"/>
        </w:rPr>
        <w:t>食用油</w:t>
      </w:r>
      <w:r>
        <w:rPr>
          <w:rFonts w:hint="eastAsia"/>
          <w:color w:val="auto"/>
          <w:szCs w:val="21"/>
        </w:rPr>
        <w:t>，</w:t>
      </w:r>
      <w:r>
        <w:rPr>
          <w:color w:val="auto"/>
          <w:szCs w:val="21"/>
        </w:rPr>
        <w:t>包括食用植物和动物油</w:t>
      </w:r>
      <w:r>
        <w:rPr>
          <w:rFonts w:hint="eastAsia"/>
          <w:color w:val="auto"/>
          <w:szCs w:val="21"/>
        </w:rPr>
        <w:t>等</w:t>
      </w:r>
      <w:r>
        <w:rPr>
          <w:color w:val="auto"/>
          <w:szCs w:val="21"/>
        </w:rPr>
        <w:t>。</w:t>
      </w:r>
    </w:p>
    <w:p>
      <w:pPr>
        <w:autoSpaceDE w:val="0"/>
        <w:autoSpaceDN w:val="0"/>
        <w:snapToGrid w:val="0"/>
        <w:spacing w:line="360" w:lineRule="exact"/>
        <w:ind w:firstLine="420" w:firstLineChars="200"/>
        <w:rPr>
          <w:color w:val="auto"/>
          <w:szCs w:val="21"/>
        </w:rPr>
      </w:pPr>
      <w:r>
        <w:rPr>
          <w:rFonts w:eastAsia="黑体"/>
          <w:color w:val="auto"/>
          <w:szCs w:val="21"/>
        </w:rPr>
        <w:t>肉禽蛋类</w:t>
      </w:r>
      <w:r>
        <w:rPr>
          <w:rFonts w:hint="eastAsia" w:eastAsia="黑体"/>
          <w:color w:val="auto"/>
          <w:szCs w:val="21"/>
        </w:rPr>
        <w:t>　</w:t>
      </w:r>
      <w:r>
        <w:rPr>
          <w:color w:val="auto"/>
          <w:szCs w:val="21"/>
        </w:rPr>
        <w:t>指供人们食用的肉类、禽类、蛋类商品。</w:t>
      </w:r>
    </w:p>
    <w:p>
      <w:pPr>
        <w:autoSpaceDE w:val="0"/>
        <w:autoSpaceDN w:val="0"/>
        <w:snapToGrid w:val="0"/>
        <w:spacing w:line="360" w:lineRule="exact"/>
        <w:ind w:firstLine="420" w:firstLineChars="200"/>
        <w:rPr>
          <w:color w:val="auto"/>
          <w:szCs w:val="21"/>
        </w:rPr>
      </w:pPr>
      <w:r>
        <w:rPr>
          <w:color w:val="auto"/>
          <w:szCs w:val="21"/>
        </w:rPr>
        <w:t>其中，肉类，指供食用的活猪、活牛、活羊、家兔及其鲜（冻）肉和肉制品（不含各种肉罐头，统计在其他食品类）；</w:t>
      </w:r>
    </w:p>
    <w:p>
      <w:pPr>
        <w:autoSpaceDE w:val="0"/>
        <w:autoSpaceDN w:val="0"/>
        <w:snapToGrid w:val="0"/>
        <w:spacing w:line="360" w:lineRule="exact"/>
        <w:ind w:firstLine="420" w:firstLineChars="200"/>
        <w:rPr>
          <w:color w:val="auto"/>
          <w:szCs w:val="21"/>
        </w:rPr>
      </w:pPr>
      <w:r>
        <w:rPr>
          <w:color w:val="auto"/>
          <w:szCs w:val="21"/>
        </w:rPr>
        <w:t>禽类，指供人们食用的活鸡、活鸭、活鹅和其他人工饲养的活禽类及其鲜（冻）、腌制和卤熟制品；</w:t>
      </w:r>
    </w:p>
    <w:p>
      <w:pPr>
        <w:autoSpaceDE w:val="0"/>
        <w:autoSpaceDN w:val="0"/>
        <w:snapToGrid w:val="0"/>
        <w:spacing w:line="360" w:lineRule="exact"/>
        <w:ind w:firstLine="420" w:firstLineChars="200"/>
        <w:rPr>
          <w:rFonts w:eastAsia="黑体"/>
          <w:color w:val="auto"/>
          <w:szCs w:val="21"/>
        </w:rPr>
      </w:pPr>
      <w:r>
        <w:rPr>
          <w:color w:val="auto"/>
          <w:szCs w:val="21"/>
        </w:rPr>
        <w:t>蛋类，指鸡、鸭、鹅和其他禽类的鲜蛋、再制蛋。</w:t>
      </w:r>
    </w:p>
    <w:p>
      <w:pPr>
        <w:autoSpaceDE w:val="0"/>
        <w:autoSpaceDN w:val="0"/>
        <w:snapToGrid w:val="0"/>
        <w:spacing w:line="360" w:lineRule="exact"/>
        <w:ind w:firstLine="420" w:firstLineChars="200"/>
        <w:rPr>
          <w:rFonts w:eastAsia="黑体"/>
          <w:color w:val="auto"/>
          <w:szCs w:val="21"/>
        </w:rPr>
      </w:pPr>
      <w:r>
        <w:rPr>
          <w:rFonts w:eastAsia="黑体"/>
          <w:color w:val="auto"/>
          <w:szCs w:val="21"/>
        </w:rPr>
        <w:t>水产品类</w:t>
      </w:r>
      <w:r>
        <w:rPr>
          <w:rFonts w:hint="eastAsia" w:eastAsia="黑体"/>
          <w:color w:val="auto"/>
          <w:szCs w:val="21"/>
        </w:rPr>
        <w:t>　</w:t>
      </w:r>
      <w:r>
        <w:rPr>
          <w:color w:val="auto"/>
          <w:szCs w:val="21"/>
        </w:rPr>
        <w:t>指各种海水</w:t>
      </w:r>
      <w:r>
        <w:rPr>
          <w:rFonts w:hint="eastAsia"/>
          <w:color w:val="auto"/>
          <w:szCs w:val="21"/>
        </w:rPr>
        <w:t>产的</w:t>
      </w:r>
      <w:r>
        <w:rPr>
          <w:color w:val="auto"/>
          <w:szCs w:val="21"/>
        </w:rPr>
        <w:t>、淡水产的鲜的或干的鱼、虾、蟹、藻类、贝类、软体类、腔肠类等水产品。</w:t>
      </w:r>
    </w:p>
    <w:p>
      <w:pPr>
        <w:autoSpaceDE w:val="0"/>
        <w:autoSpaceDN w:val="0"/>
        <w:snapToGrid w:val="0"/>
        <w:spacing w:line="360" w:lineRule="exact"/>
        <w:ind w:firstLine="420" w:firstLineChars="200"/>
        <w:rPr>
          <w:rFonts w:eastAsia="黑体"/>
          <w:color w:val="auto"/>
          <w:szCs w:val="21"/>
        </w:rPr>
      </w:pPr>
      <w:r>
        <w:rPr>
          <w:rFonts w:eastAsia="黑体"/>
          <w:color w:val="auto"/>
          <w:szCs w:val="21"/>
        </w:rPr>
        <w:t>蔬菜类</w:t>
      </w:r>
      <w:r>
        <w:rPr>
          <w:rFonts w:hint="eastAsia" w:eastAsia="黑体"/>
          <w:color w:val="auto"/>
          <w:szCs w:val="21"/>
        </w:rPr>
        <w:t>　</w:t>
      </w:r>
      <w:r>
        <w:rPr>
          <w:color w:val="auto"/>
          <w:szCs w:val="21"/>
        </w:rPr>
        <w:t>指各种新鲜的蔬菜</w:t>
      </w:r>
      <w:r>
        <w:rPr>
          <w:rFonts w:hint="eastAsia"/>
          <w:color w:val="auto"/>
          <w:szCs w:val="21"/>
        </w:rPr>
        <w:t>，包括各种叶菜、茎菜、根菜、花菜、果菜以及各种食用菌等。</w:t>
      </w:r>
    </w:p>
    <w:p>
      <w:pPr>
        <w:autoSpaceDE w:val="0"/>
        <w:autoSpaceDN w:val="0"/>
        <w:snapToGrid w:val="0"/>
        <w:spacing w:line="360" w:lineRule="exact"/>
        <w:ind w:firstLine="420" w:firstLineChars="200"/>
        <w:rPr>
          <w:rFonts w:eastAsia="黑体"/>
          <w:color w:val="auto"/>
          <w:szCs w:val="21"/>
        </w:rPr>
      </w:pPr>
      <w:r>
        <w:rPr>
          <w:rFonts w:eastAsia="黑体"/>
          <w:color w:val="auto"/>
          <w:szCs w:val="21"/>
        </w:rPr>
        <w:t>干鲜果品类</w:t>
      </w:r>
      <w:r>
        <w:rPr>
          <w:rFonts w:hint="eastAsia" w:eastAsia="黑体"/>
          <w:color w:val="auto"/>
          <w:szCs w:val="21"/>
        </w:rPr>
        <w:t>　</w:t>
      </w:r>
      <w:r>
        <w:rPr>
          <w:color w:val="auto"/>
          <w:szCs w:val="21"/>
        </w:rPr>
        <w:t>包括新鲜瓜果、干果及蜜饯果脯等干鲜果。</w:t>
      </w:r>
    </w:p>
    <w:p>
      <w:pPr>
        <w:autoSpaceDE w:val="0"/>
        <w:autoSpaceDN w:val="0"/>
        <w:snapToGrid w:val="0"/>
        <w:spacing w:line="360" w:lineRule="exact"/>
        <w:ind w:firstLine="420" w:firstLineChars="200"/>
        <w:rPr>
          <w:color w:val="auto"/>
          <w:szCs w:val="21"/>
        </w:rPr>
      </w:pPr>
      <w:r>
        <w:rPr>
          <w:rFonts w:hint="eastAsia" w:ascii="黑体" w:eastAsia="黑体"/>
          <w:color w:val="auto"/>
          <w:szCs w:val="21"/>
        </w:rPr>
        <w:t>（2）</w:t>
      </w:r>
      <w:r>
        <w:rPr>
          <w:rFonts w:eastAsia="黑体"/>
          <w:color w:val="auto"/>
          <w:szCs w:val="21"/>
        </w:rPr>
        <w:t>饮料类</w:t>
      </w:r>
      <w:r>
        <w:rPr>
          <w:rFonts w:hint="eastAsia" w:eastAsia="黑体"/>
          <w:color w:val="auto"/>
          <w:szCs w:val="21"/>
        </w:rPr>
        <w:t>　</w:t>
      </w:r>
      <w:r>
        <w:rPr>
          <w:color w:val="auto"/>
          <w:szCs w:val="21"/>
        </w:rPr>
        <w:t>指供人们食用的各种饮料，包括液体型饮料，如汽水、果菜汁、矿泉水等；冷冻饮品；固体饮料；茶叶、咖啡、可可和其他饮料。</w:t>
      </w:r>
    </w:p>
    <w:p>
      <w:pPr>
        <w:autoSpaceDE w:val="0"/>
        <w:autoSpaceDN w:val="0"/>
        <w:snapToGrid w:val="0"/>
        <w:spacing w:line="360" w:lineRule="exact"/>
        <w:ind w:firstLine="420" w:firstLineChars="200"/>
        <w:rPr>
          <w:color w:val="auto"/>
          <w:szCs w:val="21"/>
        </w:rPr>
      </w:pPr>
      <w:r>
        <w:rPr>
          <w:rFonts w:hint="eastAsia" w:ascii="黑体" w:eastAsia="黑体"/>
          <w:color w:val="auto"/>
          <w:szCs w:val="21"/>
        </w:rPr>
        <w:t>（3）</w:t>
      </w:r>
      <w:r>
        <w:rPr>
          <w:rFonts w:eastAsia="黑体"/>
          <w:color w:val="auto"/>
          <w:szCs w:val="21"/>
        </w:rPr>
        <w:t>烟酒类</w:t>
      </w:r>
      <w:r>
        <w:rPr>
          <w:rFonts w:hint="eastAsia" w:eastAsia="黑体"/>
          <w:color w:val="auto"/>
          <w:szCs w:val="21"/>
        </w:rPr>
        <w:t>　</w:t>
      </w:r>
      <w:r>
        <w:rPr>
          <w:color w:val="auto"/>
          <w:szCs w:val="21"/>
        </w:rPr>
        <w:t>包括酒和烟草加工品。酒，包括白酒、啤酒、黄酒、果露酒等。烟草加工品，包括卷烟、雪茄烟、烟丝、莫合烟、鼻烟等烟草加工品，不包括烤烟、晒烟等烟草加工原料（统计在“其他类”）。</w:t>
      </w:r>
    </w:p>
    <w:p>
      <w:pPr>
        <w:autoSpaceDE w:val="0"/>
        <w:autoSpaceDN w:val="0"/>
        <w:snapToGrid w:val="0"/>
        <w:spacing w:line="360" w:lineRule="exact"/>
        <w:ind w:firstLine="420"/>
        <w:rPr>
          <w:color w:val="auto"/>
          <w:szCs w:val="21"/>
        </w:rPr>
      </w:pPr>
      <w:r>
        <w:rPr>
          <w:rFonts w:hint="eastAsia" w:ascii="黑体" w:eastAsia="黑体"/>
          <w:color w:val="auto"/>
          <w:szCs w:val="21"/>
        </w:rPr>
        <w:t>（4）服装</w:t>
      </w:r>
      <w:r>
        <w:rPr>
          <w:rFonts w:eastAsia="黑体"/>
          <w:color w:val="auto"/>
          <w:szCs w:val="21"/>
        </w:rPr>
        <w:t>、鞋帽、针纺织品类</w:t>
      </w:r>
      <w:r>
        <w:rPr>
          <w:rFonts w:hint="eastAsia" w:eastAsia="黑体"/>
          <w:color w:val="auto"/>
          <w:szCs w:val="21"/>
        </w:rPr>
        <w:t>　</w:t>
      </w:r>
      <w:r>
        <w:rPr>
          <w:color w:val="auto"/>
          <w:szCs w:val="21"/>
        </w:rPr>
        <w:t>指服装、鞋帽、针织品和纺织品的集合。</w:t>
      </w:r>
    </w:p>
    <w:p>
      <w:pPr>
        <w:autoSpaceDE w:val="0"/>
        <w:autoSpaceDN w:val="0"/>
        <w:snapToGrid w:val="0"/>
        <w:spacing w:line="360" w:lineRule="exact"/>
        <w:ind w:firstLine="420" w:firstLineChars="200"/>
        <w:rPr>
          <w:rFonts w:eastAsia="黑体"/>
          <w:color w:val="auto"/>
          <w:szCs w:val="21"/>
        </w:rPr>
      </w:pPr>
      <w:r>
        <w:rPr>
          <w:rFonts w:eastAsia="黑体"/>
          <w:color w:val="auto"/>
          <w:szCs w:val="21"/>
        </w:rPr>
        <w:t>服装类：</w:t>
      </w:r>
      <w:r>
        <w:rPr>
          <w:color w:val="auto"/>
          <w:szCs w:val="21"/>
        </w:rPr>
        <w:t>指以棉布、棉化纤混纺布、化纤布、麻布、呢绒、绸缎、裘皮、化纤针织面料等为原料缝制的各种男、女、成人、儿童的单、夹、棉、皮等各种服装（包括内衣裤、外衣裤、衬衣、衬裤、胸罩、裙子等），包括以毛线、丝线、麻线和各种混纺线编织的各种服装，如毛衣、毛衫、毛裤。</w:t>
      </w:r>
    </w:p>
    <w:p>
      <w:pPr>
        <w:autoSpaceDE w:val="0"/>
        <w:autoSpaceDN w:val="0"/>
        <w:snapToGrid w:val="0"/>
        <w:spacing w:line="360" w:lineRule="exact"/>
        <w:ind w:firstLine="420" w:firstLineChars="200"/>
        <w:rPr>
          <w:rFonts w:eastAsia="黑体"/>
          <w:color w:val="auto"/>
          <w:szCs w:val="21"/>
        </w:rPr>
      </w:pPr>
      <w:r>
        <w:rPr>
          <w:rFonts w:eastAsia="黑体"/>
          <w:color w:val="auto"/>
          <w:szCs w:val="21"/>
        </w:rPr>
        <w:t>鞋帽类：</w:t>
      </w:r>
      <w:r>
        <w:rPr>
          <w:color w:val="auto"/>
          <w:szCs w:val="21"/>
        </w:rPr>
        <w:t>鞋，指皮鞋、胶鞋、布鞋和全塑料鞋等，包括各种材料制作的靴子、凉鞋、便鞋、拖鞋、运动鞋、旅游鞋、春秋鞋等；帽，指各种面料、各种款式的男、女、童、婴儿帽子。</w:t>
      </w:r>
    </w:p>
    <w:p>
      <w:pPr>
        <w:autoSpaceDE w:val="0"/>
        <w:autoSpaceDN w:val="0"/>
        <w:snapToGrid w:val="0"/>
        <w:spacing w:line="360" w:lineRule="exact"/>
        <w:ind w:firstLine="417" w:firstLineChars="199"/>
        <w:rPr>
          <w:rFonts w:eastAsia="黑体"/>
          <w:color w:val="auto"/>
          <w:szCs w:val="21"/>
        </w:rPr>
      </w:pPr>
      <w:r>
        <w:rPr>
          <w:rFonts w:eastAsia="黑体"/>
          <w:color w:val="auto"/>
          <w:szCs w:val="21"/>
        </w:rPr>
        <w:t>针、纺织品类：</w:t>
      </w:r>
      <w:r>
        <w:rPr>
          <w:color w:val="auto"/>
          <w:szCs w:val="21"/>
        </w:rPr>
        <w:t>针织品，指纯棉、纯化纤、化纤与棉（包括短涤纶）混纺的针棉织品、毛毯、线毯、地毯、毛巾、毛线、毛织物等纯纺、纯化纤、混纺针织品及化纤针织面料；纺织品，指布（包括棉布、棉花化纤混纺布、化纤布等外棉棉布、玻璃纤维布、再生纤维布、野杂纤维布、土纺布、无纺布、漆布等），呢绒（包括涤纶混纺物），绸缎，麻布，纱类（包括棉纱、等外棉棉纱、玻璃纤维纱、再生纤维纱、野条纤维纱、废纱、土纱、麻绒等纺织品）。针、纺织品包括除服装外的制成品，如床上用品、袜子、针纺织手套、窗帘等。</w:t>
      </w:r>
    </w:p>
    <w:p>
      <w:pPr>
        <w:autoSpaceDE w:val="0"/>
        <w:autoSpaceDN w:val="0"/>
        <w:snapToGrid w:val="0"/>
        <w:spacing w:line="360" w:lineRule="exact"/>
        <w:ind w:firstLine="420" w:firstLineChars="200"/>
        <w:rPr>
          <w:color w:val="auto"/>
          <w:szCs w:val="21"/>
        </w:rPr>
      </w:pPr>
      <w:r>
        <w:rPr>
          <w:rFonts w:hint="eastAsia" w:ascii="黑体" w:eastAsia="黑体"/>
          <w:color w:val="auto"/>
          <w:szCs w:val="21"/>
        </w:rPr>
        <w:t>（5）化妆</w:t>
      </w:r>
      <w:r>
        <w:rPr>
          <w:rFonts w:eastAsia="黑体"/>
          <w:color w:val="auto"/>
          <w:szCs w:val="21"/>
        </w:rPr>
        <w:t>品类</w:t>
      </w:r>
      <w:r>
        <w:rPr>
          <w:rFonts w:hint="eastAsia" w:eastAsia="黑体"/>
          <w:color w:val="auto"/>
          <w:szCs w:val="21"/>
        </w:rPr>
        <w:t>　</w:t>
      </w:r>
      <w:r>
        <w:rPr>
          <w:color w:val="auto"/>
          <w:szCs w:val="21"/>
        </w:rPr>
        <w:t>指洁肤护肤美容用品、洁发护发美发用品、药物美容美体用品等。</w:t>
      </w:r>
    </w:p>
    <w:p>
      <w:pPr>
        <w:autoSpaceDE w:val="0"/>
        <w:autoSpaceDN w:val="0"/>
        <w:snapToGrid w:val="0"/>
        <w:spacing w:line="360" w:lineRule="exact"/>
        <w:ind w:firstLine="420" w:firstLineChars="200"/>
        <w:rPr>
          <w:color w:val="auto"/>
          <w:szCs w:val="21"/>
        </w:rPr>
      </w:pPr>
      <w:r>
        <w:rPr>
          <w:color w:val="auto"/>
          <w:szCs w:val="21"/>
        </w:rPr>
        <w:t>洁肤护肤美容用品，包括洁面乳、霜、油等洁肤用品，霜、香脂、乳液、润肤油、爽身粉等护肤品，香粉（粉饼）、胭脂、唇膏、眼影、眉笔、指甲油、各种化妆盒、假发等美容品；</w:t>
      </w:r>
    </w:p>
    <w:p>
      <w:pPr>
        <w:autoSpaceDE w:val="0"/>
        <w:autoSpaceDN w:val="0"/>
        <w:snapToGrid w:val="0"/>
        <w:spacing w:line="360" w:lineRule="exact"/>
        <w:ind w:firstLine="420" w:firstLineChars="200"/>
        <w:rPr>
          <w:color w:val="auto"/>
          <w:szCs w:val="21"/>
        </w:rPr>
      </w:pPr>
      <w:r>
        <w:rPr>
          <w:color w:val="auto"/>
          <w:szCs w:val="21"/>
        </w:rPr>
        <w:t>洁发护发美发用品，包括洗发香波、洗发膏、洗发精、浴液、剃须膏、发油、发露、发腊、发宝、营养发水、护发素、发胶、摩丝、各种染发剂等；</w:t>
      </w:r>
    </w:p>
    <w:p>
      <w:pPr>
        <w:autoSpaceDE w:val="0"/>
        <w:autoSpaceDN w:val="0"/>
        <w:snapToGrid w:val="0"/>
        <w:spacing w:line="360" w:lineRule="exact"/>
        <w:ind w:firstLine="420" w:firstLineChars="200"/>
        <w:rPr>
          <w:color w:val="auto"/>
          <w:szCs w:val="21"/>
        </w:rPr>
      </w:pPr>
      <w:r>
        <w:rPr>
          <w:color w:val="auto"/>
          <w:szCs w:val="21"/>
        </w:rPr>
        <w:t>药物美容美体用品，包括花露水、腋下香、香水、防秃生发水、浓眉露、止痒水（粉）、祛斑霜、粉刺露、防晒剂、痒子粉（水）、减肥霜等；其他化妆用品。</w:t>
      </w:r>
    </w:p>
    <w:p>
      <w:pPr>
        <w:autoSpaceDE w:val="0"/>
        <w:autoSpaceDN w:val="0"/>
        <w:snapToGrid w:val="0"/>
        <w:spacing w:line="360" w:lineRule="exact"/>
        <w:ind w:firstLine="420"/>
        <w:rPr>
          <w:color w:val="auto"/>
          <w:szCs w:val="21"/>
        </w:rPr>
      </w:pPr>
      <w:r>
        <w:rPr>
          <w:rFonts w:hint="eastAsia" w:ascii="黑体" w:eastAsia="黑体"/>
          <w:color w:val="auto"/>
          <w:szCs w:val="21"/>
        </w:rPr>
        <w:t>（6）</w:t>
      </w:r>
      <w:r>
        <w:rPr>
          <w:rFonts w:eastAsia="黑体"/>
          <w:color w:val="auto"/>
          <w:szCs w:val="21"/>
        </w:rPr>
        <w:t>金银珠宝类</w:t>
      </w:r>
      <w:r>
        <w:rPr>
          <w:rFonts w:hint="eastAsia" w:eastAsia="黑体"/>
          <w:color w:val="auto"/>
          <w:szCs w:val="21"/>
        </w:rPr>
        <w:t>　</w:t>
      </w:r>
      <w:r>
        <w:rPr>
          <w:color w:val="auto"/>
          <w:szCs w:val="21"/>
        </w:rPr>
        <w:t>指以金、银、铂等金属及钻石、宝（玉）石、翡翠、珍珠、水晶、象牙、骨角等为原料，经加工和连接组合、镶嵌等方法，制成各种图案造型的装饰品、饰品、工艺品等。包括首饰，如项链、戒指、耳环、手镯、脚链、挂件、别针、发卡等，珠宝饰品，如宝（玉）石、宝（玉）石饰品、钻石镶嵌、珍珠镶嵌以及其他金银珠宝饰品等。</w:t>
      </w:r>
    </w:p>
    <w:p>
      <w:pPr>
        <w:autoSpaceDE w:val="0"/>
        <w:autoSpaceDN w:val="0"/>
        <w:snapToGrid w:val="0"/>
        <w:spacing w:line="360" w:lineRule="exact"/>
        <w:ind w:firstLine="420"/>
        <w:rPr>
          <w:color w:val="auto"/>
          <w:szCs w:val="21"/>
        </w:rPr>
      </w:pPr>
      <w:r>
        <w:rPr>
          <w:rFonts w:hint="eastAsia" w:ascii="黑体" w:eastAsia="黑体"/>
          <w:color w:val="auto"/>
          <w:szCs w:val="21"/>
        </w:rPr>
        <w:t>（7）</w:t>
      </w:r>
      <w:r>
        <w:rPr>
          <w:rFonts w:eastAsia="黑体"/>
          <w:color w:val="auto"/>
          <w:szCs w:val="21"/>
        </w:rPr>
        <w:t>日用品类</w:t>
      </w:r>
      <w:r>
        <w:rPr>
          <w:rFonts w:hint="eastAsia" w:eastAsia="黑体"/>
          <w:color w:val="auto"/>
          <w:szCs w:val="21"/>
        </w:rPr>
        <w:t>　</w:t>
      </w:r>
      <w:r>
        <w:rPr>
          <w:color w:val="auto"/>
          <w:szCs w:val="21"/>
        </w:rPr>
        <w:t xml:space="preserve">指日用金属制品、日用搪瓷制品、日用塑料制品、天然皮革和人造皮革制品、玻璃器皿、日用百货、燃气灶具、儿童玩具、日用化工产品、照明器具、日用杂品、钟表眼镜及配件、各种工艺品、烟花炮竹、人力或助动车类及配件等。 </w:t>
      </w:r>
    </w:p>
    <w:p>
      <w:pPr>
        <w:autoSpaceDE w:val="0"/>
        <w:autoSpaceDN w:val="0"/>
        <w:snapToGrid w:val="0"/>
        <w:spacing w:line="360" w:lineRule="exact"/>
        <w:ind w:firstLine="420"/>
        <w:rPr>
          <w:color w:val="auto"/>
          <w:szCs w:val="21"/>
        </w:rPr>
      </w:pPr>
      <w:r>
        <w:rPr>
          <w:color w:val="auto"/>
          <w:szCs w:val="21"/>
        </w:rPr>
        <w:t>其中，日用金属制品，包括精铝、铸铝、铝合金家用器皿，不锈钢制餐具，家用厨房用具及其他不锈钢制器皿等，不包括工业建筑的通用金属器皿（统计在“金属材料类”）；</w:t>
      </w:r>
    </w:p>
    <w:p>
      <w:pPr>
        <w:autoSpaceDE w:val="0"/>
        <w:autoSpaceDN w:val="0"/>
        <w:snapToGrid w:val="0"/>
        <w:spacing w:line="360" w:lineRule="exact"/>
        <w:ind w:firstLine="420"/>
        <w:rPr>
          <w:color w:val="auto"/>
          <w:szCs w:val="21"/>
        </w:rPr>
      </w:pPr>
      <w:r>
        <w:rPr>
          <w:color w:val="auto"/>
          <w:szCs w:val="21"/>
        </w:rPr>
        <w:t>日用搪瓷制品，包括单瓷、双瓷的面盆、口杯及其他搪瓷制品等，不包括工业建筑的通用搪瓷制品（统计在“建筑及装潢材料类”）；</w:t>
      </w:r>
    </w:p>
    <w:p>
      <w:pPr>
        <w:autoSpaceDE w:val="0"/>
        <w:autoSpaceDN w:val="0"/>
        <w:snapToGrid w:val="0"/>
        <w:spacing w:line="360" w:lineRule="exact"/>
        <w:ind w:firstLine="420"/>
        <w:rPr>
          <w:color w:val="auto"/>
          <w:szCs w:val="21"/>
        </w:rPr>
      </w:pPr>
      <w:r>
        <w:rPr>
          <w:color w:val="auto"/>
          <w:szCs w:val="21"/>
        </w:rPr>
        <w:t>日用百货，包括如缝纫机、保温瓶、雨衣、理发用具、剃须刀具、火柴、打火机、电池、腰带、刀、剪、锁、钳、卫生纸</w:t>
      </w:r>
      <w:r>
        <w:rPr>
          <w:rFonts w:hint="eastAsia"/>
          <w:color w:val="auto"/>
          <w:szCs w:val="21"/>
        </w:rPr>
        <w:t>、</w:t>
      </w:r>
      <w:r>
        <w:rPr>
          <w:color w:val="auto"/>
          <w:szCs w:val="21"/>
        </w:rPr>
        <w:t>卫生巾等；</w:t>
      </w:r>
    </w:p>
    <w:p>
      <w:pPr>
        <w:autoSpaceDE w:val="0"/>
        <w:autoSpaceDN w:val="0"/>
        <w:snapToGrid w:val="0"/>
        <w:spacing w:line="360" w:lineRule="exact"/>
        <w:ind w:firstLine="420"/>
        <w:rPr>
          <w:color w:val="auto"/>
          <w:szCs w:val="21"/>
        </w:rPr>
      </w:pPr>
      <w:r>
        <w:rPr>
          <w:color w:val="auto"/>
          <w:szCs w:val="21"/>
        </w:rPr>
        <w:t>日用化工产品，包括洗涤用品、杀虫剂、花肥等；</w:t>
      </w:r>
    </w:p>
    <w:p>
      <w:pPr>
        <w:autoSpaceDE w:val="0"/>
        <w:autoSpaceDN w:val="0"/>
        <w:snapToGrid w:val="0"/>
        <w:spacing w:line="360" w:lineRule="exact"/>
        <w:ind w:firstLine="420"/>
        <w:rPr>
          <w:color w:val="auto"/>
          <w:szCs w:val="21"/>
        </w:rPr>
      </w:pPr>
      <w:r>
        <w:rPr>
          <w:color w:val="auto"/>
          <w:szCs w:val="21"/>
        </w:rPr>
        <w:t>燃气灶具，包括燃气热水器、各种灶具</w:t>
      </w:r>
      <w:r>
        <w:rPr>
          <w:rFonts w:hint="eastAsia"/>
          <w:color w:val="auto"/>
          <w:szCs w:val="21"/>
        </w:rPr>
        <w:t>等</w:t>
      </w:r>
      <w:r>
        <w:rPr>
          <w:color w:val="auto"/>
          <w:szCs w:val="21"/>
        </w:rPr>
        <w:t>；</w:t>
      </w:r>
    </w:p>
    <w:p>
      <w:pPr>
        <w:autoSpaceDE w:val="0"/>
        <w:autoSpaceDN w:val="0"/>
        <w:snapToGrid w:val="0"/>
        <w:spacing w:line="360" w:lineRule="exact"/>
        <w:ind w:firstLine="420"/>
        <w:rPr>
          <w:color w:val="auto"/>
          <w:szCs w:val="21"/>
        </w:rPr>
      </w:pPr>
      <w:r>
        <w:rPr>
          <w:color w:val="auto"/>
          <w:szCs w:val="21"/>
        </w:rPr>
        <w:t>照明器具，包括各种灯具、灯泡、灯管、手电筒等；</w:t>
      </w:r>
    </w:p>
    <w:p>
      <w:pPr>
        <w:autoSpaceDE w:val="0"/>
        <w:autoSpaceDN w:val="0"/>
        <w:snapToGrid w:val="0"/>
        <w:spacing w:line="360" w:lineRule="exact"/>
        <w:ind w:firstLine="420"/>
        <w:rPr>
          <w:color w:val="auto"/>
          <w:szCs w:val="21"/>
        </w:rPr>
      </w:pPr>
      <w:r>
        <w:rPr>
          <w:color w:val="auto"/>
          <w:szCs w:val="21"/>
        </w:rPr>
        <w:t>日用杂品，包括铁锅、笼屉、瓷碗、碟等餐具和炊事用具，竹、木、藤、柳编制品，炉子、烟筒和取暖设备等；</w:t>
      </w:r>
    </w:p>
    <w:p>
      <w:pPr>
        <w:autoSpaceDE w:val="0"/>
        <w:autoSpaceDN w:val="0"/>
        <w:snapToGrid w:val="0"/>
        <w:spacing w:line="360" w:lineRule="exact"/>
        <w:ind w:firstLine="420"/>
        <w:rPr>
          <w:color w:val="auto"/>
          <w:szCs w:val="21"/>
        </w:rPr>
      </w:pPr>
      <w:r>
        <w:rPr>
          <w:color w:val="auto"/>
          <w:szCs w:val="21"/>
        </w:rPr>
        <w:t>钟包括各种机械、石英电子的闹钟、挂钟、座钟等，表包括各种机械、石英电子手表、怀表、秒表、其他表、钟表零配件等，眼镜包括成品眼镜、眼镜架、眼镜片、眼镜毛坯、眼镜零配件等；</w:t>
      </w:r>
    </w:p>
    <w:p>
      <w:pPr>
        <w:autoSpaceDE w:val="0"/>
        <w:autoSpaceDN w:val="0"/>
        <w:snapToGrid w:val="0"/>
        <w:spacing w:line="360" w:lineRule="exact"/>
        <w:ind w:firstLine="420"/>
        <w:rPr>
          <w:color w:val="auto"/>
          <w:szCs w:val="21"/>
        </w:rPr>
      </w:pPr>
      <w:r>
        <w:rPr>
          <w:color w:val="auto"/>
          <w:szCs w:val="21"/>
        </w:rPr>
        <w:t>各种工艺品，包括雕塑工艺品、人造花卉工艺品、天然植物工艺品</w:t>
      </w:r>
      <w:r>
        <w:rPr>
          <w:rFonts w:hint="eastAsia"/>
          <w:color w:val="auto"/>
          <w:szCs w:val="21"/>
        </w:rPr>
        <w:t>、</w:t>
      </w:r>
      <w:r>
        <w:rPr>
          <w:color w:val="auto"/>
          <w:szCs w:val="21"/>
        </w:rPr>
        <w:t>纤维编织工艺品、刺绣工艺品、抽纱工艺品等</w:t>
      </w:r>
      <w:r>
        <w:rPr>
          <w:rFonts w:hint="eastAsia"/>
          <w:color w:val="auto"/>
          <w:szCs w:val="21"/>
        </w:rPr>
        <w:t>。</w:t>
      </w:r>
      <w:r>
        <w:rPr>
          <w:color w:val="auto"/>
          <w:szCs w:val="21"/>
        </w:rPr>
        <w:t>其中，雕塑工艺品包括玉雕、牙雕、金属工艺品、漆器工艺品、画类工艺品等，天然植物工艺品、纤维编织工艺品包括竹编工艺品、藤编工艺品、草编工艺品等；</w:t>
      </w:r>
    </w:p>
    <w:p>
      <w:pPr>
        <w:autoSpaceDE w:val="0"/>
        <w:autoSpaceDN w:val="0"/>
        <w:snapToGrid w:val="0"/>
        <w:spacing w:line="360" w:lineRule="exact"/>
        <w:ind w:firstLine="420"/>
        <w:rPr>
          <w:color w:val="auto"/>
          <w:szCs w:val="21"/>
        </w:rPr>
      </w:pPr>
      <w:r>
        <w:rPr>
          <w:color w:val="auto"/>
          <w:szCs w:val="21"/>
        </w:rPr>
        <w:t>人力或助动车类及配件，包括自行车、助动自行车</w:t>
      </w:r>
      <w:r>
        <w:rPr>
          <w:rFonts w:hint="eastAsia"/>
          <w:color w:val="auto"/>
          <w:szCs w:val="21"/>
        </w:rPr>
        <w:t>（或电动自行车）</w:t>
      </w:r>
      <w:r>
        <w:rPr>
          <w:color w:val="auto"/>
          <w:szCs w:val="21"/>
        </w:rPr>
        <w:t>、三轮车、残疾人座车（无论是否装有发动机）、婴儿推车和手推车等及配件。</w:t>
      </w:r>
    </w:p>
    <w:p>
      <w:pPr>
        <w:autoSpaceDE w:val="0"/>
        <w:autoSpaceDN w:val="0"/>
        <w:snapToGrid w:val="0"/>
        <w:spacing w:line="360" w:lineRule="exact"/>
        <w:ind w:firstLine="420" w:firstLineChars="200"/>
        <w:rPr>
          <w:rFonts w:eastAsia="黑体"/>
          <w:color w:val="auto"/>
          <w:szCs w:val="21"/>
        </w:rPr>
      </w:pPr>
      <w:r>
        <w:rPr>
          <w:rFonts w:hint="eastAsia" w:eastAsia="黑体"/>
          <w:color w:val="auto"/>
          <w:szCs w:val="21"/>
        </w:rPr>
        <w:t>可穿戴智能设备　</w:t>
      </w:r>
      <w:r>
        <w:rPr>
          <w:rFonts w:hint="eastAsia"/>
          <w:color w:val="auto"/>
          <w:szCs w:val="21"/>
        </w:rPr>
        <w:t>指自然、持续地运行和交互的可穿戴个人移动计算设备，可通过APP与手机连接交换数据或可使用手机APP进行控制。包括智能手表、智能手环、智能眼镜、智能头盔、智能配饰等。</w:t>
      </w:r>
    </w:p>
    <w:p>
      <w:pPr>
        <w:autoSpaceDE w:val="0"/>
        <w:autoSpaceDN w:val="0"/>
        <w:snapToGrid w:val="0"/>
        <w:spacing w:line="360" w:lineRule="exact"/>
        <w:ind w:firstLine="420" w:firstLineChars="200"/>
        <w:rPr>
          <w:color w:val="auto"/>
          <w:szCs w:val="21"/>
        </w:rPr>
      </w:pPr>
      <w:r>
        <w:rPr>
          <w:rFonts w:hint="eastAsia" w:ascii="黑体" w:eastAsia="黑体"/>
          <w:color w:val="auto"/>
          <w:szCs w:val="21"/>
        </w:rPr>
        <w:t>（8）</w:t>
      </w:r>
      <w:r>
        <w:rPr>
          <w:rFonts w:eastAsia="黑体"/>
          <w:color w:val="auto"/>
          <w:szCs w:val="21"/>
        </w:rPr>
        <w:t>五金、电料类</w:t>
      </w:r>
      <w:r>
        <w:rPr>
          <w:rFonts w:hint="eastAsia" w:eastAsia="黑体"/>
          <w:color w:val="auto"/>
          <w:szCs w:val="21"/>
        </w:rPr>
        <w:t>　</w:t>
      </w:r>
      <w:r>
        <w:rPr>
          <w:color w:val="auto"/>
          <w:szCs w:val="21"/>
        </w:rPr>
        <w:t>指五金工具、电工工具、工具配件、水暖器材、各种专用工具、五金杂品等，以及木瓦工具、电工电讯器材及配件等各类商品</w:t>
      </w:r>
      <w:r>
        <w:rPr>
          <w:rFonts w:hint="eastAsia"/>
          <w:color w:val="auto"/>
          <w:szCs w:val="21"/>
        </w:rPr>
        <w:t>，如各种榔头、钳子、扳手、锉刀、泥刀、自来水管、各种水龙头、暖气片、阀门、螺丝、螺母、水表、电表、插座、插头、开关、电线、铁丝、镇流器、灯架、灯罩等。</w:t>
      </w:r>
    </w:p>
    <w:p>
      <w:pPr>
        <w:autoSpaceDE w:val="0"/>
        <w:autoSpaceDN w:val="0"/>
        <w:snapToGrid w:val="0"/>
        <w:spacing w:line="360" w:lineRule="exact"/>
        <w:ind w:firstLine="420"/>
        <w:rPr>
          <w:rFonts w:eastAsia="黑体"/>
          <w:color w:val="auto"/>
          <w:szCs w:val="21"/>
        </w:rPr>
      </w:pPr>
      <w:r>
        <w:rPr>
          <w:rFonts w:hint="eastAsia" w:ascii="黑体" w:eastAsia="黑体"/>
          <w:color w:val="auto"/>
          <w:szCs w:val="21"/>
        </w:rPr>
        <w:t>（9）</w:t>
      </w:r>
      <w:r>
        <w:rPr>
          <w:rFonts w:eastAsia="黑体"/>
          <w:color w:val="auto"/>
          <w:szCs w:val="21"/>
        </w:rPr>
        <w:t>体育、娱乐用品类</w:t>
      </w:r>
      <w:r>
        <w:rPr>
          <w:rFonts w:hint="eastAsia" w:eastAsia="黑体"/>
          <w:color w:val="auto"/>
          <w:szCs w:val="21"/>
        </w:rPr>
        <w:t>　</w:t>
      </w:r>
      <w:r>
        <w:rPr>
          <w:color w:val="auto"/>
          <w:szCs w:val="21"/>
        </w:rPr>
        <w:t>指体育用品、健身器材、游艺器材、棋牌、戏装道具、乐器、照相器材及用品等。</w:t>
      </w:r>
    </w:p>
    <w:p>
      <w:pPr>
        <w:autoSpaceDE w:val="0"/>
        <w:autoSpaceDN w:val="0"/>
        <w:snapToGrid w:val="0"/>
        <w:spacing w:line="360" w:lineRule="exact"/>
        <w:ind w:firstLine="420"/>
        <w:rPr>
          <w:color w:val="auto"/>
          <w:szCs w:val="21"/>
        </w:rPr>
      </w:pPr>
      <w:r>
        <w:rPr>
          <w:color w:val="auto"/>
          <w:szCs w:val="21"/>
        </w:rPr>
        <w:t>其中，体育用品，包括球类、球类器材、体操运动器材、举重运动器材、田径运动器材、水上运动器材、冰雪运动器材、射击、射箭、击剑器材、场地器材、航空、航海模型材料、运动保护用具、钓鱼用具等；</w:t>
      </w:r>
    </w:p>
    <w:p>
      <w:pPr>
        <w:autoSpaceDE w:val="0"/>
        <w:autoSpaceDN w:val="0"/>
        <w:snapToGrid w:val="0"/>
        <w:spacing w:line="360" w:lineRule="exact"/>
        <w:ind w:firstLine="420"/>
        <w:rPr>
          <w:color w:val="auto"/>
          <w:szCs w:val="21"/>
        </w:rPr>
      </w:pPr>
      <w:r>
        <w:rPr>
          <w:color w:val="auto"/>
          <w:szCs w:val="21"/>
        </w:rPr>
        <w:t>健身器材，</w:t>
      </w:r>
      <w:r>
        <w:rPr>
          <w:rFonts w:hint="eastAsia"/>
          <w:color w:val="auto"/>
          <w:szCs w:val="21"/>
        </w:rPr>
        <w:t>指</w:t>
      </w:r>
      <w:r>
        <w:rPr>
          <w:color w:val="auto"/>
          <w:szCs w:val="21"/>
        </w:rPr>
        <w:t>各种用于达到锻炼身体、提高身体素质目的器材，包括侧重于肌肉训练的，如扩胸机、举重床、自重式健力器、哑铃组合架、坐式后拉器、卧式后屈腿训练器等；包括侧重于身体素质训练的，如跑步机、健步器、骑马机、滑雪器、健骑机等以及集消除疲劳、减肥健身为一体的各种按摩机（非电动）、健腹器等；</w:t>
      </w:r>
    </w:p>
    <w:p>
      <w:pPr>
        <w:autoSpaceDE w:val="0"/>
        <w:autoSpaceDN w:val="0"/>
        <w:snapToGrid w:val="0"/>
        <w:spacing w:line="360" w:lineRule="exact"/>
        <w:ind w:firstLine="420"/>
        <w:rPr>
          <w:color w:val="auto"/>
          <w:szCs w:val="21"/>
        </w:rPr>
      </w:pPr>
      <w:r>
        <w:rPr>
          <w:color w:val="auto"/>
          <w:szCs w:val="21"/>
        </w:rPr>
        <w:t>游艺器材，包括游戏机、插卡式电脑学习机、儿童运动游艺器材等；</w:t>
      </w:r>
    </w:p>
    <w:p>
      <w:pPr>
        <w:autoSpaceDE w:val="0"/>
        <w:autoSpaceDN w:val="0"/>
        <w:snapToGrid w:val="0"/>
        <w:spacing w:line="360" w:lineRule="exact"/>
        <w:ind w:firstLine="420"/>
        <w:rPr>
          <w:color w:val="auto"/>
          <w:szCs w:val="21"/>
        </w:rPr>
      </w:pPr>
      <w:r>
        <w:rPr>
          <w:color w:val="auto"/>
          <w:szCs w:val="21"/>
        </w:rPr>
        <w:t>棋牌，包括象棋、国际象棋、围棋、克郎棋、军棋、跳棋、扑克牌、麻将牌等；</w:t>
      </w:r>
    </w:p>
    <w:p>
      <w:pPr>
        <w:autoSpaceDE w:val="0"/>
        <w:autoSpaceDN w:val="0"/>
        <w:snapToGrid w:val="0"/>
        <w:spacing w:line="360" w:lineRule="exact"/>
        <w:ind w:firstLine="420"/>
        <w:rPr>
          <w:color w:val="auto"/>
          <w:szCs w:val="21"/>
        </w:rPr>
      </w:pPr>
      <w:r>
        <w:rPr>
          <w:color w:val="auto"/>
          <w:szCs w:val="21"/>
        </w:rPr>
        <w:t>乐器，包括中西乐器、电子乐器、乐器辅助用品及配件</w:t>
      </w:r>
      <w:r>
        <w:rPr>
          <w:rFonts w:hint="eastAsia"/>
          <w:color w:val="auto"/>
          <w:szCs w:val="21"/>
        </w:rPr>
        <w:t>，如钢琴、提琴、手风琴、吉他等</w:t>
      </w:r>
      <w:r>
        <w:rPr>
          <w:color w:val="auto"/>
          <w:szCs w:val="21"/>
        </w:rPr>
        <w:t>；</w:t>
      </w:r>
    </w:p>
    <w:p>
      <w:pPr>
        <w:autoSpaceDE w:val="0"/>
        <w:autoSpaceDN w:val="0"/>
        <w:snapToGrid w:val="0"/>
        <w:spacing w:line="360" w:lineRule="exact"/>
        <w:ind w:firstLine="420"/>
        <w:rPr>
          <w:color w:val="auto"/>
          <w:szCs w:val="21"/>
        </w:rPr>
      </w:pPr>
      <w:r>
        <w:rPr>
          <w:rFonts w:eastAsia="黑体"/>
          <w:color w:val="auto"/>
          <w:szCs w:val="21"/>
        </w:rPr>
        <w:t>照相器材</w:t>
      </w:r>
      <w:r>
        <w:rPr>
          <w:rFonts w:hint="eastAsia" w:eastAsia="黑体"/>
          <w:color w:val="auto"/>
          <w:szCs w:val="21"/>
        </w:rPr>
        <w:t xml:space="preserve">类  </w:t>
      </w:r>
      <w:r>
        <w:rPr>
          <w:rFonts w:hint="eastAsia"/>
          <w:color w:val="auto"/>
          <w:szCs w:val="21"/>
        </w:rPr>
        <w:t>包括摄影用品、暗房用品、修相用品和其他照相器材。摄影用品，包括照相机、座机、外拍机、胶卷胶片、相纸、放大机、照相镜头、摄像灯具、照相零配件及其他摄影用品；暗房用品，包括上光机、反拍机、翻版机、冲片机等；修相用品，包括修相油、上光用品、修底版用具等；洗相药品，包括显影液、定影液等。不包括Ｘ光胶片和工业胶片（统计在“化工材料及制品类”）。</w:t>
      </w:r>
    </w:p>
    <w:p>
      <w:pPr>
        <w:autoSpaceDE w:val="0"/>
        <w:autoSpaceDN w:val="0"/>
        <w:snapToGrid w:val="0"/>
        <w:spacing w:line="360" w:lineRule="exact"/>
        <w:ind w:firstLine="420"/>
        <w:rPr>
          <w:color w:val="auto"/>
          <w:szCs w:val="21"/>
        </w:rPr>
      </w:pPr>
      <w:r>
        <w:rPr>
          <w:rFonts w:hint="eastAsia" w:ascii="黑体" w:eastAsia="黑体"/>
          <w:color w:val="auto"/>
          <w:szCs w:val="21"/>
        </w:rPr>
        <w:t>（10）</w:t>
      </w:r>
      <w:r>
        <w:rPr>
          <w:rFonts w:eastAsia="黑体"/>
          <w:color w:val="auto"/>
          <w:szCs w:val="21"/>
        </w:rPr>
        <w:t>书报杂志类</w:t>
      </w:r>
      <w:r>
        <w:rPr>
          <w:rFonts w:hint="eastAsia" w:eastAsia="黑体"/>
          <w:color w:val="auto"/>
          <w:szCs w:val="21"/>
        </w:rPr>
        <w:t>　</w:t>
      </w:r>
      <w:r>
        <w:rPr>
          <w:color w:val="auto"/>
          <w:szCs w:val="21"/>
        </w:rPr>
        <w:t>指各种以纸介质形态出版发行的中外文的书籍、</w:t>
      </w:r>
      <w:r>
        <w:rPr>
          <w:rFonts w:hint="eastAsia"/>
          <w:color w:val="auto"/>
          <w:szCs w:val="21"/>
        </w:rPr>
        <w:t>工具书、</w:t>
      </w:r>
      <w:r>
        <w:rPr>
          <w:color w:val="auto"/>
          <w:szCs w:val="21"/>
        </w:rPr>
        <w:t>课本、教材、图片、报纸和杂志等。</w:t>
      </w:r>
    </w:p>
    <w:p>
      <w:pPr>
        <w:autoSpaceDE w:val="0"/>
        <w:autoSpaceDN w:val="0"/>
        <w:snapToGrid w:val="0"/>
        <w:spacing w:line="360" w:lineRule="exact"/>
        <w:ind w:firstLine="420"/>
        <w:rPr>
          <w:color w:val="auto"/>
          <w:szCs w:val="21"/>
        </w:rPr>
      </w:pPr>
      <w:r>
        <w:rPr>
          <w:rFonts w:hint="eastAsia" w:ascii="黑体" w:eastAsia="黑体"/>
          <w:color w:val="auto"/>
          <w:szCs w:val="21"/>
        </w:rPr>
        <w:t>（11）</w:t>
      </w:r>
      <w:r>
        <w:rPr>
          <w:rFonts w:eastAsia="黑体"/>
          <w:color w:val="auto"/>
          <w:szCs w:val="21"/>
        </w:rPr>
        <w:t>电子出版物及音像制品类</w:t>
      </w:r>
      <w:r>
        <w:rPr>
          <w:rFonts w:hint="eastAsia" w:eastAsia="黑体"/>
          <w:color w:val="auto"/>
          <w:szCs w:val="21"/>
        </w:rPr>
        <w:t>　</w:t>
      </w:r>
      <w:r>
        <w:rPr>
          <w:color w:val="auto"/>
          <w:szCs w:val="21"/>
        </w:rPr>
        <w:t>指电子出版物和音像制品。</w:t>
      </w:r>
    </w:p>
    <w:p>
      <w:pPr>
        <w:autoSpaceDE w:val="0"/>
        <w:autoSpaceDN w:val="0"/>
        <w:snapToGrid w:val="0"/>
        <w:spacing w:line="360" w:lineRule="exact"/>
        <w:ind w:firstLine="420"/>
        <w:rPr>
          <w:color w:val="auto"/>
          <w:szCs w:val="21"/>
        </w:rPr>
      </w:pPr>
      <w:r>
        <w:rPr>
          <w:color w:val="auto"/>
          <w:szCs w:val="21"/>
        </w:rPr>
        <w:t>其中，电子出版物，指以数字方式将图文音像等信息编辑加工后存储在磁、光、电介质上，通过计算机或者具有类似功能的设备读取使用，用以表达思想、普及知识和积累文化，并可复制发行的大众传播媒介，其媒体形态包括软磁盘（FD）、只读光盘（CD-ROM）、交互式光盘（CD-Ｉ）、照片光盘（PHOTO-ROM）、高密度只读光盘（DVD-ROM）、集成电路卡（IC CARD）及其他媒体形态；</w:t>
      </w:r>
    </w:p>
    <w:p>
      <w:pPr>
        <w:autoSpaceDE w:val="0"/>
        <w:autoSpaceDN w:val="0"/>
        <w:snapToGrid w:val="0"/>
        <w:spacing w:line="360" w:lineRule="exact"/>
        <w:ind w:firstLine="420"/>
        <w:rPr>
          <w:color w:val="auto"/>
          <w:szCs w:val="21"/>
        </w:rPr>
      </w:pPr>
      <w:r>
        <w:rPr>
          <w:color w:val="auto"/>
          <w:szCs w:val="21"/>
        </w:rPr>
        <w:t>音像制品，</w:t>
      </w:r>
      <w:r>
        <w:rPr>
          <w:rFonts w:hint="eastAsia"/>
          <w:color w:val="auto"/>
          <w:szCs w:val="21"/>
        </w:rPr>
        <w:t>指各种磁、光、电介质的录音、录像的磁带、光盘（CD、LD、VCD、DVD）等，包括各种空白的录音带、录像带，不包括空白光盘（统计在“计算机及其配套产品”）。</w:t>
      </w:r>
    </w:p>
    <w:p>
      <w:pPr>
        <w:autoSpaceDE w:val="0"/>
        <w:autoSpaceDN w:val="0"/>
        <w:snapToGrid w:val="0"/>
        <w:spacing w:line="360" w:lineRule="exact"/>
        <w:ind w:firstLine="420"/>
        <w:rPr>
          <w:color w:val="auto"/>
          <w:szCs w:val="21"/>
        </w:rPr>
      </w:pPr>
      <w:r>
        <w:rPr>
          <w:rFonts w:hint="eastAsia" w:ascii="黑体" w:eastAsia="黑体"/>
          <w:color w:val="auto"/>
          <w:szCs w:val="21"/>
        </w:rPr>
        <w:t>（12）</w:t>
      </w:r>
      <w:r>
        <w:rPr>
          <w:rFonts w:eastAsia="黑体"/>
          <w:color w:val="auto"/>
          <w:szCs w:val="21"/>
        </w:rPr>
        <w:t>家用电器和音像器材类</w:t>
      </w:r>
      <w:r>
        <w:rPr>
          <w:rFonts w:hint="eastAsia" w:eastAsia="黑体"/>
          <w:color w:val="auto"/>
          <w:szCs w:val="21"/>
        </w:rPr>
        <w:t>　</w:t>
      </w:r>
      <w:r>
        <w:rPr>
          <w:color w:val="auto"/>
          <w:szCs w:val="21"/>
        </w:rPr>
        <w:t>指洗涤电器、制冷电器、清洁电器、小家电、家用厨房电器具、家用保健电器和各类音像器材等。</w:t>
      </w:r>
    </w:p>
    <w:p>
      <w:pPr>
        <w:autoSpaceDE w:val="0"/>
        <w:autoSpaceDN w:val="0"/>
        <w:snapToGrid w:val="0"/>
        <w:spacing w:line="360" w:lineRule="exact"/>
        <w:ind w:firstLine="420" w:firstLineChars="200"/>
        <w:jc w:val="left"/>
        <w:rPr>
          <w:color w:val="auto"/>
          <w:szCs w:val="21"/>
        </w:rPr>
      </w:pPr>
      <w:r>
        <w:rPr>
          <w:color w:val="auto"/>
          <w:szCs w:val="21"/>
        </w:rPr>
        <w:t>其中，洗涤电器，包括洗衣机、甩干机</w:t>
      </w:r>
      <w:r>
        <w:rPr>
          <w:rFonts w:hint="eastAsia"/>
          <w:color w:val="auto"/>
          <w:szCs w:val="21"/>
        </w:rPr>
        <w:t>等</w:t>
      </w:r>
      <w:r>
        <w:rPr>
          <w:color w:val="auto"/>
          <w:szCs w:val="21"/>
        </w:rPr>
        <w:t>；</w:t>
      </w:r>
    </w:p>
    <w:p>
      <w:pPr>
        <w:autoSpaceDE w:val="0"/>
        <w:autoSpaceDN w:val="0"/>
        <w:snapToGrid w:val="0"/>
        <w:spacing w:line="360" w:lineRule="exact"/>
        <w:ind w:firstLine="420" w:firstLineChars="200"/>
        <w:jc w:val="left"/>
        <w:rPr>
          <w:color w:val="auto"/>
          <w:szCs w:val="21"/>
        </w:rPr>
      </w:pPr>
      <w:r>
        <w:rPr>
          <w:color w:val="auto"/>
          <w:szCs w:val="21"/>
        </w:rPr>
        <w:t>制冷电器，包括电冰箱、电冰柜、房间空调器</w:t>
      </w:r>
      <w:r>
        <w:rPr>
          <w:rFonts w:hint="eastAsia"/>
          <w:color w:val="auto"/>
          <w:szCs w:val="21"/>
        </w:rPr>
        <w:t>等</w:t>
      </w:r>
      <w:r>
        <w:rPr>
          <w:color w:val="auto"/>
          <w:szCs w:val="21"/>
        </w:rPr>
        <w:t>；</w:t>
      </w:r>
    </w:p>
    <w:p>
      <w:pPr>
        <w:autoSpaceDE w:val="0"/>
        <w:autoSpaceDN w:val="0"/>
        <w:snapToGrid w:val="0"/>
        <w:spacing w:line="360" w:lineRule="exact"/>
        <w:ind w:firstLine="420" w:firstLineChars="200"/>
        <w:jc w:val="left"/>
        <w:rPr>
          <w:color w:val="auto"/>
          <w:szCs w:val="21"/>
        </w:rPr>
      </w:pPr>
      <w:r>
        <w:rPr>
          <w:color w:val="auto"/>
          <w:szCs w:val="21"/>
        </w:rPr>
        <w:t>清洁电器，包括吸尘器、加湿器、空气净化器</w:t>
      </w:r>
      <w:r>
        <w:rPr>
          <w:rFonts w:hint="eastAsia"/>
          <w:color w:val="auto"/>
          <w:szCs w:val="21"/>
        </w:rPr>
        <w:t>等</w:t>
      </w:r>
      <w:r>
        <w:rPr>
          <w:color w:val="auto"/>
          <w:szCs w:val="21"/>
        </w:rPr>
        <w:t>；</w:t>
      </w:r>
    </w:p>
    <w:p>
      <w:pPr>
        <w:autoSpaceDE w:val="0"/>
        <w:autoSpaceDN w:val="0"/>
        <w:snapToGrid w:val="0"/>
        <w:spacing w:line="360" w:lineRule="exact"/>
        <w:ind w:firstLine="420" w:firstLineChars="200"/>
        <w:jc w:val="left"/>
        <w:rPr>
          <w:color w:val="auto"/>
          <w:szCs w:val="21"/>
        </w:rPr>
      </w:pPr>
      <w:r>
        <w:rPr>
          <w:color w:val="auto"/>
          <w:szCs w:val="21"/>
        </w:rPr>
        <w:t>小家电，包括电熨斗、电风扇、电淋浴器</w:t>
      </w:r>
      <w:r>
        <w:rPr>
          <w:rFonts w:hint="eastAsia"/>
          <w:color w:val="auto"/>
          <w:szCs w:val="21"/>
        </w:rPr>
        <w:t>（包括浴霸）、节能热水器</w:t>
      </w:r>
      <w:r>
        <w:rPr>
          <w:color w:val="auto"/>
          <w:szCs w:val="21"/>
        </w:rPr>
        <w:t>等；</w:t>
      </w:r>
    </w:p>
    <w:p>
      <w:pPr>
        <w:autoSpaceDE w:val="0"/>
        <w:autoSpaceDN w:val="0"/>
        <w:snapToGrid w:val="0"/>
        <w:spacing w:line="360" w:lineRule="exact"/>
        <w:ind w:firstLine="420" w:firstLineChars="200"/>
        <w:jc w:val="left"/>
        <w:rPr>
          <w:color w:val="auto"/>
          <w:szCs w:val="21"/>
        </w:rPr>
      </w:pPr>
      <w:r>
        <w:rPr>
          <w:color w:val="auto"/>
          <w:szCs w:val="21"/>
        </w:rPr>
        <w:t>家用厨房电器具，包括食品加工机、抽排油烟机、微波炉、电饭</w:t>
      </w:r>
      <w:r>
        <w:rPr>
          <w:rFonts w:hint="eastAsia"/>
          <w:color w:val="auto"/>
          <w:szCs w:val="21"/>
        </w:rPr>
        <w:t>煲</w:t>
      </w:r>
      <w:r>
        <w:rPr>
          <w:color w:val="auto"/>
          <w:szCs w:val="21"/>
        </w:rPr>
        <w:t>、电烤箱、洗碗机、消毒柜</w:t>
      </w:r>
      <w:r>
        <w:rPr>
          <w:rFonts w:hint="eastAsia"/>
          <w:color w:val="auto"/>
          <w:szCs w:val="21"/>
        </w:rPr>
        <w:t>等</w:t>
      </w:r>
      <w:r>
        <w:rPr>
          <w:color w:val="auto"/>
          <w:szCs w:val="21"/>
        </w:rPr>
        <w:t>；</w:t>
      </w:r>
    </w:p>
    <w:p>
      <w:pPr>
        <w:autoSpaceDE w:val="0"/>
        <w:autoSpaceDN w:val="0"/>
        <w:snapToGrid w:val="0"/>
        <w:spacing w:line="360" w:lineRule="exact"/>
        <w:ind w:firstLine="420" w:firstLineChars="200"/>
        <w:jc w:val="left"/>
        <w:rPr>
          <w:color w:val="auto"/>
          <w:szCs w:val="21"/>
        </w:rPr>
      </w:pPr>
      <w:r>
        <w:rPr>
          <w:color w:val="auto"/>
          <w:szCs w:val="21"/>
        </w:rPr>
        <w:t>家用保健电器，包括电取暖器、电动按摩器等；</w:t>
      </w:r>
    </w:p>
    <w:p>
      <w:pPr>
        <w:autoSpaceDE w:val="0"/>
        <w:autoSpaceDN w:val="0"/>
        <w:snapToGrid w:val="0"/>
        <w:spacing w:line="360" w:lineRule="exact"/>
        <w:ind w:firstLine="420" w:firstLineChars="200"/>
        <w:jc w:val="left"/>
        <w:rPr>
          <w:color w:val="auto"/>
          <w:szCs w:val="21"/>
        </w:rPr>
      </w:pPr>
      <w:r>
        <w:rPr>
          <w:color w:val="auto"/>
          <w:szCs w:val="21"/>
        </w:rPr>
        <w:t>音像器材，包括电视机、录音机、录像机、摄像机、收音机、幻灯机、组合音响、影碟机（LD、CD、VCD、DVD等）、专业音响器材、专业声像器材以及配件等，不包括照相器材及用具（统计在“体育、娱乐用品类”）。</w:t>
      </w:r>
    </w:p>
    <w:p>
      <w:pPr>
        <w:autoSpaceDE w:val="0"/>
        <w:autoSpaceDN w:val="0"/>
        <w:snapToGrid w:val="0"/>
        <w:spacing w:line="360" w:lineRule="exact"/>
        <w:ind w:firstLine="420" w:firstLineChars="200"/>
        <w:jc w:val="left"/>
        <w:rPr>
          <w:rFonts w:hint="eastAsia"/>
          <w:color w:val="auto"/>
          <w:szCs w:val="21"/>
        </w:rPr>
      </w:pPr>
      <w:r>
        <w:rPr>
          <w:rFonts w:hint="eastAsia" w:eastAsia="黑体"/>
          <w:color w:val="auto"/>
          <w:szCs w:val="21"/>
        </w:rPr>
        <w:t>能效等级为1级和2级的商品　</w:t>
      </w:r>
      <w:r>
        <w:rPr>
          <w:rFonts w:hint="eastAsia"/>
          <w:color w:val="auto"/>
          <w:szCs w:val="21"/>
        </w:rPr>
        <w:t>根据《能源效率标识管理办法》规定，列入《中华人民共和国实行能源效率标识的产品目录》的用能产品需标注能源效率标识。能效等级为中国能效标识的一项基本内容，表示用能产品的能源效率等级，等级的数字级别越小，用能产品的能源效率越高。</w:t>
      </w:r>
    </w:p>
    <w:p>
      <w:pPr>
        <w:autoSpaceDE w:val="0"/>
        <w:autoSpaceDN w:val="0"/>
        <w:snapToGrid w:val="0"/>
        <w:spacing w:line="360" w:lineRule="exact"/>
        <w:ind w:firstLine="420" w:firstLineChars="200"/>
        <w:jc w:val="left"/>
        <w:rPr>
          <w:rFonts w:hint="eastAsia"/>
          <w:color w:val="auto"/>
          <w:szCs w:val="21"/>
        </w:rPr>
      </w:pPr>
      <w:r>
        <w:rPr>
          <w:rFonts w:hint="eastAsia" w:eastAsia="黑体"/>
          <w:color w:val="auto"/>
          <w:szCs w:val="21"/>
        </w:rPr>
        <w:t>智能家用电器和音像器材　</w:t>
      </w:r>
      <w:r>
        <w:rPr>
          <w:rFonts w:hint="eastAsia"/>
          <w:color w:val="auto"/>
          <w:szCs w:val="21"/>
        </w:rPr>
        <w:t>指引入微处理器、传感器技术、网络通信技术的家电和音像器材设备，具有自动感知住宅空间状态和产品自身状态、服务状态，能够自动控制及接收住宅用户在住宅内或远程的控制指令的家用电器和音像器材。包括餐饮用机器人、宾馆用机器人、销售用机器人、家务机器人、教育娱乐机器人等智能机器人，智能音箱，智能家用监控设备，智能空气净化器，智能电视，智能冰箱、智能小家电等。</w:t>
      </w:r>
    </w:p>
    <w:p>
      <w:pPr>
        <w:autoSpaceDE w:val="0"/>
        <w:autoSpaceDN w:val="0"/>
        <w:snapToGrid w:val="0"/>
        <w:spacing w:line="360" w:lineRule="exact"/>
        <w:ind w:firstLine="420"/>
        <w:rPr>
          <w:color w:val="auto"/>
          <w:szCs w:val="21"/>
        </w:rPr>
      </w:pPr>
      <w:r>
        <w:rPr>
          <w:rFonts w:hint="eastAsia" w:ascii="黑体" w:eastAsia="黑体"/>
          <w:color w:val="auto"/>
          <w:szCs w:val="21"/>
        </w:rPr>
        <w:t>（13）</w:t>
      </w:r>
      <w:r>
        <w:rPr>
          <w:rFonts w:eastAsia="黑体"/>
          <w:color w:val="auto"/>
          <w:szCs w:val="21"/>
        </w:rPr>
        <w:t>中西药品类</w:t>
      </w:r>
      <w:r>
        <w:rPr>
          <w:rFonts w:hint="eastAsia" w:eastAsia="黑体"/>
          <w:color w:val="auto"/>
          <w:szCs w:val="21"/>
        </w:rPr>
        <w:t>　</w:t>
      </w:r>
      <w:r>
        <w:rPr>
          <w:color w:val="auto"/>
          <w:szCs w:val="21"/>
        </w:rPr>
        <w:t>指人用各种中西药品、中药材以及各种小型医疗用品、敷料，不包括医疗用的各种大型设备，如CT机</w:t>
      </w:r>
      <w:r>
        <w:rPr>
          <w:rFonts w:hint="eastAsia"/>
          <w:color w:val="auto"/>
          <w:szCs w:val="21"/>
        </w:rPr>
        <w:t>、</w:t>
      </w:r>
      <w:r>
        <w:rPr>
          <w:color w:val="auto"/>
          <w:szCs w:val="21"/>
        </w:rPr>
        <w:t>核磁共振器等和兽用的各种药品、医疗器材（统计在“其他类”）。</w:t>
      </w:r>
    </w:p>
    <w:p>
      <w:pPr>
        <w:autoSpaceDE w:val="0"/>
        <w:autoSpaceDN w:val="0"/>
        <w:snapToGrid w:val="0"/>
        <w:spacing w:line="360" w:lineRule="exact"/>
        <w:ind w:firstLine="420"/>
        <w:rPr>
          <w:color w:val="auto"/>
          <w:szCs w:val="21"/>
        </w:rPr>
      </w:pPr>
      <w:r>
        <w:rPr>
          <w:rFonts w:eastAsia="黑体"/>
          <w:color w:val="auto"/>
          <w:szCs w:val="21"/>
        </w:rPr>
        <w:t>西药类</w:t>
      </w:r>
      <w:r>
        <w:rPr>
          <w:rFonts w:hint="eastAsia" w:eastAsia="黑体"/>
          <w:color w:val="auto"/>
          <w:szCs w:val="21"/>
        </w:rPr>
        <w:t>　</w:t>
      </w:r>
      <w:r>
        <w:rPr>
          <w:color w:val="auto"/>
          <w:szCs w:val="21"/>
        </w:rPr>
        <w:t>指以化学物质为原料根据药典或处方生产的用于预防、治疗、诊断人体的疾病，有目的地调节人体的生理机能并规定有适应症、用法和用量的物质，包括化学药品制剂、放射性药品、血清疫苗、血液制品和诊断药品等，但不包括化学试剂（统计在“化工材料及制品类”）。</w:t>
      </w:r>
    </w:p>
    <w:p>
      <w:pPr>
        <w:autoSpaceDE w:val="0"/>
        <w:autoSpaceDN w:val="0"/>
        <w:snapToGrid w:val="0"/>
        <w:spacing w:line="360" w:lineRule="exact"/>
        <w:ind w:firstLine="420"/>
        <w:rPr>
          <w:color w:val="auto"/>
          <w:szCs w:val="21"/>
        </w:rPr>
      </w:pPr>
      <w:r>
        <w:rPr>
          <w:rFonts w:eastAsia="黑体"/>
          <w:color w:val="auto"/>
          <w:szCs w:val="21"/>
        </w:rPr>
        <w:t>中草药及中成药类</w:t>
      </w:r>
      <w:r>
        <w:rPr>
          <w:rFonts w:hint="eastAsia" w:eastAsia="黑体"/>
          <w:color w:val="auto"/>
          <w:szCs w:val="21"/>
        </w:rPr>
        <w:t>　</w:t>
      </w:r>
      <w:r>
        <w:rPr>
          <w:color w:val="auto"/>
          <w:szCs w:val="21"/>
        </w:rPr>
        <w:t>指</w:t>
      </w:r>
      <w:r>
        <w:rPr>
          <w:rFonts w:hint="eastAsia"/>
          <w:color w:val="auto"/>
          <w:szCs w:val="21"/>
        </w:rPr>
        <w:t>以天然的活性物质群为原料，根据中医药典或处方生产或配置，</w:t>
      </w:r>
      <w:r>
        <w:rPr>
          <w:color w:val="auto"/>
          <w:szCs w:val="21"/>
        </w:rPr>
        <w:t>用于预防、治疗人体的疾病，有目的地调节人体的生理机能并规定有适应症、用法和用量的物质。包括中药材、中药饮片、中成药。</w:t>
      </w:r>
    </w:p>
    <w:p>
      <w:pPr>
        <w:snapToGrid w:val="0"/>
        <w:spacing w:line="360" w:lineRule="exact"/>
        <w:ind w:firstLine="420"/>
        <w:rPr>
          <w:color w:val="auto"/>
          <w:szCs w:val="21"/>
        </w:rPr>
      </w:pPr>
      <w:r>
        <w:rPr>
          <w:color w:val="auto"/>
          <w:szCs w:val="21"/>
        </w:rPr>
        <w:t>其中，中药材，指在自然界中天然生长或人工种植、养殖、采掘的可用于加工中药饮片和中成药的物质，包括各种植物、动物、矿物等；</w:t>
      </w:r>
    </w:p>
    <w:p>
      <w:pPr>
        <w:snapToGrid w:val="0"/>
        <w:spacing w:line="360" w:lineRule="exact"/>
        <w:ind w:firstLine="420"/>
        <w:rPr>
          <w:color w:val="auto"/>
          <w:szCs w:val="21"/>
        </w:rPr>
      </w:pPr>
      <w:r>
        <w:rPr>
          <w:color w:val="auto"/>
          <w:szCs w:val="21"/>
        </w:rPr>
        <w:t>中药饮片，指以中药材（包括各种药用植物、动物、矿物）为原料用于预防、治疗人体的疾病，有目的地调节人体的生理机能并规定有适应症、用法和用量的物质；</w:t>
      </w:r>
    </w:p>
    <w:p>
      <w:pPr>
        <w:snapToGrid w:val="0"/>
        <w:spacing w:line="360" w:lineRule="exact"/>
        <w:ind w:firstLine="420"/>
        <w:rPr>
          <w:color w:val="auto"/>
          <w:szCs w:val="21"/>
        </w:rPr>
      </w:pPr>
      <w:r>
        <w:rPr>
          <w:color w:val="auto"/>
          <w:szCs w:val="21"/>
        </w:rPr>
        <w:t>中成药，指以中药材（包括各种药用植物、动物、矿物）为原料根据药典或处方生产的用于预防、治疗人体的疾病，有目的地调节人体的生理机能并规定有适应症、用法和用量的制剂，包括各种剂型（丸、散、膏、丹、胶、药酒、露、冲剂及改良剂型）的中成药。</w:t>
      </w:r>
    </w:p>
    <w:p>
      <w:pPr>
        <w:snapToGrid w:val="0"/>
        <w:spacing w:line="360" w:lineRule="exact"/>
        <w:ind w:firstLine="420"/>
        <w:rPr>
          <w:color w:val="auto"/>
          <w:szCs w:val="21"/>
        </w:rPr>
      </w:pPr>
      <w:r>
        <w:rPr>
          <w:rFonts w:hint="eastAsia" w:ascii="黑体" w:eastAsia="黑体"/>
          <w:color w:val="auto"/>
          <w:szCs w:val="21"/>
        </w:rPr>
        <w:t>（14）</w:t>
      </w:r>
      <w:r>
        <w:rPr>
          <w:rFonts w:eastAsia="黑体"/>
          <w:color w:val="auto"/>
          <w:szCs w:val="21"/>
        </w:rPr>
        <w:t>文化办公用品类</w:t>
      </w:r>
      <w:r>
        <w:rPr>
          <w:rFonts w:hint="eastAsia" w:eastAsia="黑体"/>
          <w:color w:val="auto"/>
          <w:szCs w:val="21"/>
        </w:rPr>
        <w:t>　</w:t>
      </w:r>
      <w:r>
        <w:rPr>
          <w:color w:val="auto"/>
          <w:szCs w:val="21"/>
        </w:rPr>
        <w:t>指学习用品、办公用品和计算机及其配套产品。</w:t>
      </w:r>
    </w:p>
    <w:p>
      <w:pPr>
        <w:snapToGrid w:val="0"/>
        <w:spacing w:line="360" w:lineRule="exact"/>
        <w:ind w:firstLine="420"/>
        <w:rPr>
          <w:color w:val="auto"/>
          <w:szCs w:val="21"/>
        </w:rPr>
      </w:pPr>
      <w:r>
        <w:rPr>
          <w:color w:val="auto"/>
          <w:szCs w:val="21"/>
        </w:rPr>
        <w:t>其中，学习和办公用品，</w:t>
      </w:r>
      <w:r>
        <w:rPr>
          <w:rFonts w:hint="eastAsia"/>
          <w:color w:val="auto"/>
          <w:szCs w:val="21"/>
        </w:rPr>
        <w:t>包括学习和办公用的文具、本册、打字机、油印机、速印机、复印机、投影机、碎纸机、计算器、快译通、电子笔记本、算盘、普通测绘仪器、印刷材料以及教学用的设备、器材、标本、模型等。</w:t>
      </w:r>
    </w:p>
    <w:p>
      <w:pPr>
        <w:snapToGrid w:val="0"/>
        <w:spacing w:line="360" w:lineRule="exact"/>
        <w:ind w:firstLine="420"/>
        <w:rPr>
          <w:color w:val="auto"/>
          <w:szCs w:val="21"/>
        </w:rPr>
      </w:pPr>
      <w:r>
        <w:rPr>
          <w:rFonts w:hint="eastAsia" w:eastAsia="黑体"/>
          <w:color w:val="auto"/>
          <w:szCs w:val="21"/>
        </w:rPr>
        <w:t xml:space="preserve">计算机及其配套产品 </w:t>
      </w:r>
      <w:r>
        <w:rPr>
          <w:rFonts w:hint="eastAsia"/>
          <w:color w:val="auto"/>
          <w:szCs w:val="21"/>
        </w:rPr>
        <w:t>包括大、中、小、微型、便携式电子计算机（包括多媒体计算机和平板电脑）和计算机的辅助设备，如服务器、打印机、一体机、扫描仪、不间断电源、多媒体配件、专用设备和零配件，计算机用键盘、鼠标、网卡、内存条、外置设备（显卡、声卡、光驱、刻录机等）、移动存储设备（移动硬盘、U盘、空白光盘、磁带等），网络产品，如路由器、上网卡、交换机、网络盒子、网络配件等，打印机用纸、色带、墨盒、硒鼓等，不包括单板机、插卡式电脑学习机（统计在“体育、娱乐用品类”），也不包括各种电子计算机软件（统计在“电子出版物及音像制品类”，随机附赠品除外）。</w:t>
      </w:r>
    </w:p>
    <w:p>
      <w:pPr>
        <w:snapToGrid w:val="0"/>
        <w:spacing w:line="360" w:lineRule="exact"/>
        <w:ind w:firstLine="420"/>
        <w:rPr>
          <w:color w:val="auto"/>
          <w:szCs w:val="21"/>
        </w:rPr>
      </w:pPr>
      <w:r>
        <w:rPr>
          <w:rFonts w:hint="eastAsia" w:ascii="黑体" w:eastAsia="黑体"/>
          <w:color w:val="auto"/>
          <w:szCs w:val="21"/>
        </w:rPr>
        <w:t>（15）</w:t>
      </w:r>
      <w:r>
        <w:rPr>
          <w:rFonts w:eastAsia="黑体"/>
          <w:color w:val="auto"/>
          <w:szCs w:val="21"/>
        </w:rPr>
        <w:t>家具类</w:t>
      </w:r>
      <w:r>
        <w:rPr>
          <w:rFonts w:hint="eastAsia" w:eastAsia="黑体"/>
          <w:color w:val="auto"/>
          <w:szCs w:val="21"/>
        </w:rPr>
        <w:t>　</w:t>
      </w:r>
      <w:r>
        <w:rPr>
          <w:color w:val="auto"/>
          <w:szCs w:val="21"/>
        </w:rPr>
        <w:t>指用木材、金属、塑料、藤、竹等为主要原料制成的供人们生活、学习、工作、休息用的各种普通家具和具有特定用途的专用家具，包括家用就寝、就餐、起居、书房使用的床、柜、箱、架、沙发、桌、椅、凳、茶几、屏风，以及成套或组合家具，</w:t>
      </w:r>
      <w:r>
        <w:rPr>
          <w:rFonts w:hint="eastAsia"/>
          <w:color w:val="auto"/>
          <w:szCs w:val="21"/>
        </w:rPr>
        <w:t>也包括</w:t>
      </w:r>
      <w:r>
        <w:rPr>
          <w:color w:val="auto"/>
          <w:szCs w:val="21"/>
        </w:rPr>
        <w:t>医院、学校、图书馆、旅游、办公等专用的办公桌椅、文件柜、书柜等家具。</w:t>
      </w:r>
    </w:p>
    <w:p>
      <w:pPr>
        <w:snapToGrid w:val="0"/>
        <w:spacing w:line="360" w:lineRule="exact"/>
        <w:ind w:firstLine="420"/>
        <w:rPr>
          <w:color w:val="auto"/>
          <w:szCs w:val="21"/>
        </w:rPr>
      </w:pPr>
      <w:r>
        <w:rPr>
          <w:rFonts w:hint="eastAsia" w:ascii="黑体" w:eastAsia="黑体"/>
          <w:color w:val="auto"/>
          <w:szCs w:val="21"/>
        </w:rPr>
        <w:t>（16）</w:t>
      </w:r>
      <w:r>
        <w:rPr>
          <w:rFonts w:eastAsia="黑体"/>
          <w:color w:val="auto"/>
          <w:szCs w:val="21"/>
        </w:rPr>
        <w:t>通讯器材类</w:t>
      </w:r>
      <w:r>
        <w:rPr>
          <w:rFonts w:hint="eastAsia" w:eastAsia="黑体"/>
          <w:color w:val="auto"/>
          <w:szCs w:val="21"/>
        </w:rPr>
        <w:t>　</w:t>
      </w:r>
      <w:r>
        <w:rPr>
          <w:color w:val="auto"/>
          <w:szCs w:val="21"/>
        </w:rPr>
        <w:t>指有线、无线通讯使用的各种器材和设备，包括电话机（普通电话机、无绳电话机、移动电话、小灵通等）、对讲机、寻呼机、传真机等以及配套产品。</w:t>
      </w:r>
    </w:p>
    <w:p>
      <w:pPr>
        <w:snapToGrid w:val="0"/>
        <w:spacing w:line="360" w:lineRule="exact"/>
        <w:ind w:firstLine="420"/>
        <w:rPr>
          <w:rFonts w:hint="eastAsia"/>
          <w:color w:val="auto"/>
          <w:szCs w:val="21"/>
        </w:rPr>
      </w:pPr>
      <w:r>
        <w:rPr>
          <w:rFonts w:hint="eastAsia" w:eastAsia="黑体"/>
          <w:color w:val="auto"/>
          <w:szCs w:val="21"/>
        </w:rPr>
        <w:t>智能手机　</w:t>
      </w:r>
      <w:r>
        <w:rPr>
          <w:rFonts w:hint="eastAsia"/>
          <w:color w:val="auto"/>
          <w:szCs w:val="21"/>
        </w:rPr>
        <w:t>指具有独立的操作系统，独立的运行空间，可以由用户自行安装软件、游戏、导航等第三方服务商提供的程序，并可以通过移动通讯网络来实现无线网络接入手机类型的总称。</w:t>
      </w:r>
    </w:p>
    <w:p>
      <w:pPr>
        <w:snapToGrid w:val="0"/>
        <w:spacing w:line="360" w:lineRule="exact"/>
        <w:ind w:firstLine="420"/>
        <w:rPr>
          <w:color w:val="auto"/>
          <w:szCs w:val="21"/>
        </w:rPr>
      </w:pPr>
      <w:r>
        <w:rPr>
          <w:rFonts w:hint="eastAsia" w:ascii="黑体" w:eastAsia="黑体"/>
          <w:color w:val="auto"/>
          <w:szCs w:val="21"/>
        </w:rPr>
        <w:t>（17）</w:t>
      </w:r>
      <w:r>
        <w:rPr>
          <w:rFonts w:eastAsia="黑体"/>
          <w:color w:val="auto"/>
          <w:szCs w:val="21"/>
        </w:rPr>
        <w:t>煤炭及制品类</w:t>
      </w:r>
      <w:r>
        <w:rPr>
          <w:rFonts w:hint="eastAsia" w:eastAsia="黑体"/>
          <w:color w:val="auto"/>
          <w:szCs w:val="21"/>
        </w:rPr>
        <w:t>　</w:t>
      </w:r>
      <w:r>
        <w:rPr>
          <w:color w:val="auto"/>
          <w:szCs w:val="21"/>
        </w:rPr>
        <w:t>包括原煤、煤炭和煤制品，</w:t>
      </w:r>
      <w:r>
        <w:rPr>
          <w:rFonts w:hint="eastAsia"/>
          <w:color w:val="auto"/>
          <w:szCs w:val="21"/>
        </w:rPr>
        <w:t>如</w:t>
      </w:r>
      <w:r>
        <w:rPr>
          <w:color w:val="auto"/>
          <w:szCs w:val="21"/>
        </w:rPr>
        <w:t>洗煤、筛选块煤、筛选混煤及混末煤、焦炭、石油焦、半焦</w:t>
      </w:r>
      <w:r>
        <w:rPr>
          <w:rFonts w:hint="eastAsia"/>
          <w:color w:val="auto"/>
          <w:szCs w:val="21"/>
        </w:rPr>
        <w:t>、</w:t>
      </w:r>
      <w:r>
        <w:rPr>
          <w:color w:val="auto"/>
          <w:szCs w:val="21"/>
        </w:rPr>
        <w:t>煤饼（块）、煤球等。</w:t>
      </w:r>
    </w:p>
    <w:p>
      <w:pPr>
        <w:snapToGrid w:val="0"/>
        <w:spacing w:line="360" w:lineRule="exact"/>
        <w:ind w:firstLine="420"/>
        <w:rPr>
          <w:color w:val="auto"/>
          <w:szCs w:val="21"/>
        </w:rPr>
      </w:pPr>
      <w:r>
        <w:rPr>
          <w:rFonts w:hint="eastAsia" w:ascii="黑体" w:eastAsia="黑体"/>
          <w:color w:val="auto"/>
          <w:szCs w:val="21"/>
        </w:rPr>
        <w:t>（18）</w:t>
      </w:r>
      <w:r>
        <w:rPr>
          <w:rFonts w:eastAsia="黑体"/>
          <w:color w:val="auto"/>
          <w:szCs w:val="21"/>
        </w:rPr>
        <w:t>木材及制品类</w:t>
      </w:r>
      <w:r>
        <w:rPr>
          <w:rFonts w:hint="eastAsia" w:eastAsia="黑体"/>
          <w:color w:val="auto"/>
          <w:szCs w:val="21"/>
        </w:rPr>
        <w:t>　</w:t>
      </w:r>
      <w:r>
        <w:rPr>
          <w:color w:val="auto"/>
          <w:szCs w:val="21"/>
        </w:rPr>
        <w:t>指木、竹采伐产品和木材、竹非生活制品</w:t>
      </w:r>
      <w:r>
        <w:rPr>
          <w:rFonts w:hint="eastAsia"/>
          <w:color w:val="auto"/>
          <w:szCs w:val="21"/>
        </w:rPr>
        <w:t>等</w:t>
      </w:r>
      <w:r>
        <w:rPr>
          <w:color w:val="auto"/>
          <w:szCs w:val="21"/>
        </w:rPr>
        <w:t>。此类商品销售一律按批发计算。</w:t>
      </w:r>
    </w:p>
    <w:p>
      <w:pPr>
        <w:snapToGrid w:val="0"/>
        <w:spacing w:line="360" w:lineRule="exact"/>
        <w:ind w:firstLine="420"/>
        <w:rPr>
          <w:color w:val="auto"/>
          <w:szCs w:val="21"/>
        </w:rPr>
      </w:pPr>
      <w:r>
        <w:rPr>
          <w:color w:val="auto"/>
          <w:szCs w:val="21"/>
        </w:rPr>
        <w:t>其中，木、竹采伐产品，包括原木、小规模木材、薪炭木材、毛竹、篙竹等；</w:t>
      </w:r>
    </w:p>
    <w:p>
      <w:pPr>
        <w:snapToGrid w:val="0"/>
        <w:spacing w:line="360" w:lineRule="exact"/>
        <w:ind w:firstLine="420"/>
        <w:rPr>
          <w:color w:val="auto"/>
          <w:szCs w:val="21"/>
        </w:rPr>
      </w:pPr>
      <w:r>
        <w:rPr>
          <w:color w:val="auto"/>
          <w:szCs w:val="21"/>
        </w:rPr>
        <w:t>木材、竹非生活制品，包括锯材、</w:t>
      </w:r>
      <w:r>
        <w:rPr>
          <w:rFonts w:hint="eastAsia"/>
          <w:color w:val="auto"/>
          <w:szCs w:val="21"/>
        </w:rPr>
        <w:t>板</w:t>
      </w:r>
      <w:r>
        <w:rPr>
          <w:color w:val="auto"/>
          <w:szCs w:val="21"/>
        </w:rPr>
        <w:t>材、人造板、木材防腐制品，木、竹工业、建筑业用品，藤、棕、柳条工业制品等。</w:t>
      </w:r>
    </w:p>
    <w:p>
      <w:pPr>
        <w:snapToGrid w:val="0"/>
        <w:spacing w:line="360" w:lineRule="exact"/>
        <w:ind w:firstLine="420"/>
        <w:rPr>
          <w:color w:val="auto"/>
          <w:szCs w:val="21"/>
        </w:rPr>
      </w:pPr>
      <w:r>
        <w:rPr>
          <w:rFonts w:hint="eastAsia" w:ascii="黑体" w:eastAsia="黑体"/>
          <w:color w:val="auto"/>
          <w:szCs w:val="21"/>
        </w:rPr>
        <w:t>（19）</w:t>
      </w:r>
      <w:r>
        <w:rPr>
          <w:rFonts w:eastAsia="黑体"/>
          <w:color w:val="auto"/>
          <w:szCs w:val="21"/>
        </w:rPr>
        <w:t>石油及制品类</w:t>
      </w:r>
      <w:r>
        <w:rPr>
          <w:rFonts w:hint="eastAsia" w:eastAsia="黑体"/>
          <w:color w:val="auto"/>
          <w:szCs w:val="21"/>
        </w:rPr>
        <w:t>　</w:t>
      </w:r>
      <w:r>
        <w:rPr>
          <w:color w:val="auto"/>
          <w:szCs w:val="21"/>
        </w:rPr>
        <w:t xml:space="preserve">包括原油、炼厂气体、汽油、煤油、柴油、燃料油、工业燃料、溶剂油、润滑油、石蜡、地腊、专用腊、凡士林、洗涤剂原料、石油腊类、石油沥青、标准油、白色油、软麻油、原料油、润滑脂、石油酸、石油皂、液化石油气等。  </w:t>
      </w:r>
    </w:p>
    <w:p>
      <w:pPr>
        <w:snapToGrid w:val="0"/>
        <w:spacing w:line="360" w:lineRule="exact"/>
        <w:ind w:firstLine="420"/>
        <w:rPr>
          <w:color w:val="auto"/>
          <w:szCs w:val="21"/>
        </w:rPr>
      </w:pPr>
      <w:r>
        <w:rPr>
          <w:rFonts w:hint="eastAsia" w:ascii="黑体" w:eastAsia="黑体"/>
          <w:color w:val="auto"/>
          <w:szCs w:val="21"/>
        </w:rPr>
        <w:t>（20）</w:t>
      </w:r>
      <w:r>
        <w:rPr>
          <w:rFonts w:eastAsia="黑体"/>
          <w:color w:val="auto"/>
          <w:szCs w:val="21"/>
        </w:rPr>
        <w:t>化工材料及制品类</w:t>
      </w:r>
      <w:r>
        <w:rPr>
          <w:rFonts w:hint="eastAsia" w:eastAsia="黑体"/>
          <w:color w:val="auto"/>
          <w:szCs w:val="21"/>
        </w:rPr>
        <w:t>　</w:t>
      </w:r>
      <w:r>
        <w:rPr>
          <w:color w:val="auto"/>
          <w:szCs w:val="21"/>
        </w:rPr>
        <w:t>指化学矿采选品、化工产品、橡胶制品、塑料制品等。此类商品销售一律按批发计算。</w:t>
      </w:r>
    </w:p>
    <w:p>
      <w:pPr>
        <w:snapToGrid w:val="0"/>
        <w:spacing w:line="360" w:lineRule="exact"/>
        <w:ind w:firstLine="420"/>
        <w:rPr>
          <w:color w:val="auto"/>
          <w:szCs w:val="21"/>
        </w:rPr>
      </w:pPr>
      <w:r>
        <w:rPr>
          <w:color w:val="auto"/>
          <w:szCs w:val="21"/>
        </w:rPr>
        <w:t>其中，化学矿采选品，包括硫铁矿、磷矿、硼矿、钾矿、天然硫磺、钙芒硝矿、芒硝矿、蛇纹矿、天然矿、重晶石、督重石、天青石、雄黄石、明矾石等；</w:t>
      </w:r>
    </w:p>
    <w:p>
      <w:pPr>
        <w:snapToGrid w:val="0"/>
        <w:spacing w:line="360" w:lineRule="exact"/>
        <w:ind w:firstLine="420"/>
        <w:rPr>
          <w:color w:val="auto"/>
          <w:szCs w:val="21"/>
        </w:rPr>
      </w:pPr>
      <w:r>
        <w:rPr>
          <w:color w:val="auto"/>
          <w:szCs w:val="21"/>
        </w:rPr>
        <w:t>化工产品，不包括日用化工产品（统计在“日用品类”或“化妆品类”），包括无机化学品</w:t>
      </w:r>
      <w:r>
        <w:rPr>
          <w:rFonts w:hint="eastAsia"/>
          <w:color w:val="auto"/>
          <w:szCs w:val="21"/>
        </w:rPr>
        <w:t>、</w:t>
      </w:r>
      <w:r>
        <w:rPr>
          <w:color w:val="auto"/>
          <w:szCs w:val="21"/>
        </w:rPr>
        <w:t>化学肥料、化学农药、有机化学品、颜料、染料、催化剂、助剂、添加剂、粘合剂、高分子聚合物、信息用化学品、化学试剂、X光胶片、工业用胶片等；</w:t>
      </w:r>
    </w:p>
    <w:p>
      <w:pPr>
        <w:snapToGrid w:val="0"/>
        <w:spacing w:line="360" w:lineRule="exact"/>
        <w:ind w:firstLine="420"/>
        <w:rPr>
          <w:color w:val="auto"/>
          <w:szCs w:val="21"/>
        </w:rPr>
      </w:pPr>
      <w:r>
        <w:rPr>
          <w:color w:val="auto"/>
          <w:szCs w:val="21"/>
        </w:rPr>
        <w:t xml:space="preserve">橡胶制品，不包括日用橡胶制品（统计在“日用品类”），包括如橡胶运输带、橡胶类传输带、橡胶三角带、橡胶风扇带、橡胶胶管、再生胶、橡胶导风管、橡胶浮筒、橡胶杂品、乳胶制品、橡胶密封制品、特种橡胶制品、软胶壳、微孔橡胶隔板、胶绳、胶筋、胶液、密封腻子等； </w:t>
      </w:r>
    </w:p>
    <w:p>
      <w:pPr>
        <w:snapToGrid w:val="0"/>
        <w:spacing w:line="360" w:lineRule="exact"/>
        <w:ind w:firstLine="420"/>
        <w:rPr>
          <w:color w:val="auto"/>
          <w:szCs w:val="21"/>
        </w:rPr>
      </w:pPr>
      <w:r>
        <w:rPr>
          <w:color w:val="auto"/>
          <w:szCs w:val="21"/>
        </w:rPr>
        <w:t>塑料制品，不包括日用塑料制品（统计在“日用品类”），包括塑料薄膜、塑料板材、塑料管、塑料棒、塑料异型材、塑料丝、塑料人造革、塑料合成革、泡沫塑料、塑料工业配件、塑料包装箱及容器等塑料原料。</w:t>
      </w:r>
    </w:p>
    <w:p>
      <w:pPr>
        <w:snapToGrid w:val="0"/>
        <w:spacing w:line="360" w:lineRule="exact"/>
        <w:ind w:firstLine="420" w:firstLineChars="200"/>
        <w:rPr>
          <w:color w:val="auto"/>
          <w:szCs w:val="21"/>
        </w:rPr>
      </w:pPr>
      <w:r>
        <w:rPr>
          <w:rFonts w:hint="eastAsia" w:eastAsia="黑体"/>
          <w:color w:val="auto"/>
          <w:szCs w:val="21"/>
        </w:rPr>
        <w:t xml:space="preserve">— </w:t>
      </w:r>
      <w:r>
        <w:rPr>
          <w:rFonts w:eastAsia="黑体"/>
          <w:color w:val="auto"/>
          <w:szCs w:val="21"/>
        </w:rPr>
        <w:t>化肥类</w:t>
      </w:r>
      <w:r>
        <w:rPr>
          <w:rFonts w:hint="eastAsia" w:eastAsia="黑体"/>
          <w:color w:val="auto"/>
          <w:szCs w:val="21"/>
        </w:rPr>
        <w:t>　</w:t>
      </w:r>
      <w:r>
        <w:rPr>
          <w:color w:val="auto"/>
          <w:szCs w:val="21"/>
        </w:rPr>
        <w:t>指氮肥、磷肥、钾肥、复合肥，不包括家庭使用的花肥（统计在“日用品类”）。此类商品销售一律按批发计算。</w:t>
      </w:r>
    </w:p>
    <w:p>
      <w:pPr>
        <w:snapToGrid w:val="0"/>
        <w:spacing w:line="360" w:lineRule="exact"/>
        <w:ind w:firstLine="420" w:firstLineChars="200"/>
        <w:rPr>
          <w:color w:val="auto"/>
          <w:szCs w:val="21"/>
        </w:rPr>
      </w:pPr>
      <w:r>
        <w:rPr>
          <w:color w:val="auto"/>
          <w:szCs w:val="21"/>
        </w:rPr>
        <w:t>其中，氮肥，包括液氮、尿素、硝酸铵、氯化铵、硫酸铵、氨水</w:t>
      </w:r>
      <w:r>
        <w:rPr>
          <w:rFonts w:hint="eastAsia"/>
          <w:color w:val="auto"/>
          <w:szCs w:val="21"/>
        </w:rPr>
        <w:t>等</w:t>
      </w:r>
      <w:r>
        <w:rPr>
          <w:color w:val="auto"/>
          <w:szCs w:val="21"/>
        </w:rPr>
        <w:t>；</w:t>
      </w:r>
    </w:p>
    <w:p>
      <w:pPr>
        <w:snapToGrid w:val="0"/>
        <w:spacing w:line="360" w:lineRule="exact"/>
        <w:ind w:firstLine="420" w:firstLineChars="200"/>
        <w:rPr>
          <w:color w:val="auto"/>
          <w:szCs w:val="21"/>
        </w:rPr>
      </w:pPr>
      <w:r>
        <w:rPr>
          <w:color w:val="auto"/>
          <w:szCs w:val="21"/>
        </w:rPr>
        <w:t>磷肥，包括重过磷酸钙、普通过磷酸钙</w:t>
      </w:r>
      <w:r>
        <w:rPr>
          <w:rFonts w:hint="eastAsia"/>
          <w:color w:val="auto"/>
          <w:szCs w:val="21"/>
        </w:rPr>
        <w:t>等</w:t>
      </w:r>
      <w:r>
        <w:rPr>
          <w:color w:val="auto"/>
          <w:szCs w:val="21"/>
        </w:rPr>
        <w:t>；</w:t>
      </w:r>
    </w:p>
    <w:p>
      <w:pPr>
        <w:snapToGrid w:val="0"/>
        <w:spacing w:line="360" w:lineRule="exact"/>
        <w:ind w:firstLine="420" w:firstLineChars="200"/>
        <w:rPr>
          <w:color w:val="auto"/>
          <w:szCs w:val="21"/>
        </w:rPr>
      </w:pPr>
      <w:r>
        <w:rPr>
          <w:color w:val="auto"/>
          <w:szCs w:val="21"/>
        </w:rPr>
        <w:t>钾肥，包括氯化钾、硫酸钾、窑灰钾、钾镁肥</w:t>
      </w:r>
      <w:r>
        <w:rPr>
          <w:rFonts w:hint="eastAsia"/>
          <w:color w:val="auto"/>
          <w:szCs w:val="21"/>
        </w:rPr>
        <w:t>等</w:t>
      </w:r>
      <w:r>
        <w:rPr>
          <w:color w:val="auto"/>
          <w:szCs w:val="21"/>
        </w:rPr>
        <w:t>；</w:t>
      </w:r>
    </w:p>
    <w:p>
      <w:pPr>
        <w:snapToGrid w:val="0"/>
        <w:spacing w:line="360" w:lineRule="exact"/>
        <w:ind w:firstLine="420" w:firstLineChars="200"/>
        <w:rPr>
          <w:color w:val="auto"/>
          <w:szCs w:val="21"/>
        </w:rPr>
      </w:pPr>
      <w:r>
        <w:rPr>
          <w:color w:val="auto"/>
          <w:szCs w:val="21"/>
        </w:rPr>
        <w:t>复合肥，包括氮磷肥、氮钾肥、磷钾肥、氮磷钾肥、硝酸磷、氮钾混合肥、铵磷钾、磷酸铵等。不包括磷矿粉肥和“土法”生产的各种化学肥料，如硫磺脚渣提炼的硫磺铵、硝酸钾、土制过磷酸钙和磷酸钾，也不包括微量元素的化学肥料（如钾酸铵）。</w:t>
      </w:r>
    </w:p>
    <w:p>
      <w:pPr>
        <w:snapToGrid w:val="0"/>
        <w:spacing w:line="360" w:lineRule="exact"/>
        <w:ind w:firstLine="420"/>
        <w:rPr>
          <w:color w:val="auto"/>
          <w:szCs w:val="21"/>
        </w:rPr>
      </w:pPr>
      <w:r>
        <w:rPr>
          <w:rFonts w:hint="eastAsia" w:ascii="黑体" w:eastAsia="黑体"/>
          <w:color w:val="auto"/>
          <w:szCs w:val="21"/>
        </w:rPr>
        <w:t>（21）</w:t>
      </w:r>
      <w:r>
        <w:rPr>
          <w:rFonts w:eastAsia="黑体"/>
          <w:color w:val="auto"/>
          <w:szCs w:val="21"/>
        </w:rPr>
        <w:t>金属材料类</w:t>
      </w:r>
      <w:r>
        <w:rPr>
          <w:rFonts w:hint="eastAsia" w:eastAsia="黑体"/>
          <w:color w:val="auto"/>
          <w:szCs w:val="21"/>
        </w:rPr>
        <w:t>　</w:t>
      </w:r>
      <w:r>
        <w:rPr>
          <w:color w:val="auto"/>
          <w:szCs w:val="21"/>
        </w:rPr>
        <w:t>指黑色金属矿采选品和黑色金属冶炼及其压延产品、有色金属矿采选产品和有色金属冶炼及其压延产品。此类商品销售一律按批发计算。</w:t>
      </w:r>
    </w:p>
    <w:p>
      <w:pPr>
        <w:snapToGrid w:val="0"/>
        <w:spacing w:line="360" w:lineRule="exact"/>
        <w:ind w:firstLine="420"/>
        <w:rPr>
          <w:color w:val="auto"/>
          <w:szCs w:val="21"/>
        </w:rPr>
      </w:pPr>
      <w:r>
        <w:rPr>
          <w:color w:val="auto"/>
          <w:szCs w:val="21"/>
        </w:rPr>
        <w:t>其中，黑色金属矿采选品，包括铁矿石原矿、铁矿石成品矿、人造富铁矿、锰矿石原矿、锰矿石成品矿、人造富锰矿、铬矿石原矿、铬矿石成品矿等；</w:t>
      </w:r>
    </w:p>
    <w:p>
      <w:pPr>
        <w:snapToGrid w:val="0"/>
        <w:spacing w:line="360" w:lineRule="exact"/>
        <w:ind w:firstLine="420"/>
        <w:rPr>
          <w:color w:val="auto"/>
          <w:szCs w:val="21"/>
        </w:rPr>
      </w:pPr>
      <w:r>
        <w:rPr>
          <w:color w:val="auto"/>
          <w:szCs w:val="21"/>
        </w:rPr>
        <w:t>黑色金属冶炼及其压延产品，包括钢、生铁、铁合金、钢材、钢坯、钎子钢、轧制钢球、重熔钢、炼铁副产品、球墨铸铁、金属化球团、</w:t>
      </w:r>
      <w:r>
        <w:rPr>
          <w:rFonts w:hint="eastAsia"/>
          <w:color w:val="auto"/>
          <w:szCs w:val="21"/>
        </w:rPr>
        <w:t>海绵</w:t>
      </w:r>
      <w:r>
        <w:rPr>
          <w:color w:val="auto"/>
          <w:szCs w:val="21"/>
        </w:rPr>
        <w:t>铁、钒渣和粗末冶金原料、钢板网等；</w:t>
      </w:r>
    </w:p>
    <w:p>
      <w:pPr>
        <w:snapToGrid w:val="0"/>
        <w:spacing w:line="360" w:lineRule="exact"/>
        <w:ind w:firstLine="420"/>
        <w:rPr>
          <w:color w:val="auto"/>
          <w:szCs w:val="21"/>
        </w:rPr>
      </w:pPr>
      <w:r>
        <w:rPr>
          <w:color w:val="auto"/>
          <w:szCs w:val="21"/>
        </w:rPr>
        <w:t>有色金属矿采选产品，包括重有色金属矿采选产品、轻有色金属矿采选产品、贵金属矿采选产品、稀有金属矿采选产品等；</w:t>
      </w:r>
    </w:p>
    <w:p>
      <w:pPr>
        <w:snapToGrid w:val="0"/>
        <w:spacing w:line="360" w:lineRule="exact"/>
        <w:ind w:firstLine="420"/>
        <w:rPr>
          <w:color w:val="auto"/>
          <w:szCs w:val="21"/>
        </w:rPr>
      </w:pPr>
      <w:r>
        <w:rPr>
          <w:color w:val="auto"/>
          <w:szCs w:val="21"/>
        </w:rPr>
        <w:t>有色金属矿冶炼及其压延产品，包括有色金属矿冶炼产品、轻有色金属矿冶炼产品、稀土金属冶炼产品。稀散金属及半金属冶炼产品、高纯及超纯有色金属、重有色金属合金、硬质合金、稀有稀土金属合金、稀有放射性金属冶炼产品、重有色金属加工材、双金属材、轻有色金属加工材、贵金属加工材、稀有金属加工材、有色金属加工材、半导体材料等。</w:t>
      </w:r>
    </w:p>
    <w:p>
      <w:pPr>
        <w:snapToGrid w:val="0"/>
        <w:spacing w:line="360" w:lineRule="exact"/>
        <w:ind w:firstLine="420"/>
        <w:rPr>
          <w:color w:val="auto"/>
          <w:szCs w:val="21"/>
        </w:rPr>
      </w:pPr>
      <w:r>
        <w:rPr>
          <w:rFonts w:hint="eastAsia" w:ascii="黑体" w:eastAsia="黑体"/>
          <w:color w:val="auto"/>
          <w:szCs w:val="21"/>
        </w:rPr>
        <w:t>（22）</w:t>
      </w:r>
      <w:r>
        <w:rPr>
          <w:rFonts w:eastAsia="黑体"/>
          <w:color w:val="auto"/>
          <w:szCs w:val="21"/>
        </w:rPr>
        <w:t>建筑及装潢材料类</w:t>
      </w:r>
      <w:r>
        <w:rPr>
          <w:rFonts w:hint="eastAsia" w:eastAsia="黑体"/>
          <w:color w:val="auto"/>
          <w:szCs w:val="21"/>
        </w:rPr>
        <w:t>　</w:t>
      </w:r>
      <w:r>
        <w:rPr>
          <w:color w:val="auto"/>
          <w:szCs w:val="21"/>
        </w:rPr>
        <w:t>指非金属矿采选成品、建筑材料及其他非金属矿物制品和各种办公或家庭用的室内装饰材料</w:t>
      </w:r>
      <w:r>
        <w:rPr>
          <w:rFonts w:hint="eastAsia"/>
          <w:color w:val="auto"/>
          <w:szCs w:val="21"/>
        </w:rPr>
        <w:t>等</w:t>
      </w:r>
      <w:r>
        <w:rPr>
          <w:color w:val="auto"/>
          <w:szCs w:val="21"/>
        </w:rPr>
        <w:t>。</w:t>
      </w:r>
    </w:p>
    <w:p>
      <w:pPr>
        <w:snapToGrid w:val="0"/>
        <w:spacing w:line="360" w:lineRule="exact"/>
        <w:ind w:firstLine="420"/>
        <w:rPr>
          <w:color w:val="auto"/>
          <w:szCs w:val="21"/>
        </w:rPr>
      </w:pPr>
      <w:r>
        <w:rPr>
          <w:color w:val="auto"/>
          <w:szCs w:val="21"/>
        </w:rPr>
        <w:t>其中，非金属矿采选成品，包括土砂石矿品、耐火土石开采及其初加工品、工艺美术品用非金属矿、石棉、工业原料用云母、石墨、石膏、工业原料滑石、滑石粉、金刚石、水晶、冰洲石、次土、膨润士及其初加工品、长石、叶腊石、蛭石、硅线石、凹凸奉石、海泡石、浮石、沸石、珍珠岩、霞石正方岩、刚玉、硅藻石、硅石灰石等；</w:t>
      </w:r>
    </w:p>
    <w:p>
      <w:pPr>
        <w:snapToGrid w:val="0"/>
        <w:spacing w:line="360" w:lineRule="exact"/>
        <w:ind w:firstLine="420"/>
        <w:rPr>
          <w:color w:val="auto"/>
          <w:szCs w:val="21"/>
        </w:rPr>
      </w:pPr>
      <w:r>
        <w:rPr>
          <w:color w:val="auto"/>
          <w:szCs w:val="21"/>
        </w:rPr>
        <w:t>建筑材料及其他非金属矿物制品，包括水泥、无熟料水泥、水泥熟料、水泥混凝土制品、水泥预制构件、纤维增强水泥制品、砖、瓦、建筑砌砖、石灰、轻质建筑材料、建筑用石材加工品、建筑防水材料、建筑保温材料、建筑用玻璃制品</w:t>
      </w:r>
      <w:r>
        <w:rPr>
          <w:rFonts w:hint="eastAsia"/>
          <w:color w:val="auto"/>
          <w:szCs w:val="21"/>
        </w:rPr>
        <w:t>、</w:t>
      </w:r>
      <w:r>
        <w:rPr>
          <w:color w:val="auto"/>
          <w:szCs w:val="21"/>
        </w:rPr>
        <w:t>平板玻璃、压延玻璃、磨砂玻璃、喷花玻璃、中空玻璃、热反射玻璃、吸热玻璃、玻璃砖、泡沫玻璃、工业技术玻璃、特种玻璃、玻璃纤维及其制品，石英玻璃及其制品、光学玻璃、玻璃仪器、绝缘玻璃、玻璃保温容器（不包括日用玻璃保温容器，统计在“日用百货类”）、普通陶瓷制品（不包括陶瓷餐具，统计在“日用品类”）、工业陶瓷、高压绝缘子、低压绝缘子耐火材料制品、玻璃窑专用耐火材料、石墨及碳素制品、碳化纤维、石墨热交换器。石棉制品、云母制品、磨料和磨具、铸石、化学石膏、人造水晶、合成云母、人造金刚石、晶体材料、晶体镀膜材料等；</w:t>
      </w:r>
    </w:p>
    <w:p>
      <w:pPr>
        <w:snapToGrid w:val="0"/>
        <w:spacing w:line="360" w:lineRule="exact"/>
        <w:ind w:firstLine="420"/>
        <w:rPr>
          <w:color w:val="auto"/>
          <w:szCs w:val="21"/>
        </w:rPr>
      </w:pPr>
      <w:r>
        <w:rPr>
          <w:color w:val="auto"/>
          <w:szCs w:val="21"/>
        </w:rPr>
        <w:t>办公和家庭用的室内装饰材料，包括地板、地板革、墙纸、墙布、涂料、乳胶漆及各种装饰用具</w:t>
      </w:r>
      <w:r>
        <w:rPr>
          <w:rFonts w:hint="eastAsia"/>
          <w:color w:val="auto"/>
          <w:szCs w:val="21"/>
        </w:rPr>
        <w:t>等</w:t>
      </w:r>
      <w:r>
        <w:rPr>
          <w:color w:val="auto"/>
          <w:szCs w:val="21"/>
        </w:rPr>
        <w:t>，但不包括家具（统计在“家具类”）、清洁电器和家用厨房电器具（统计在“家用电器和音响器材类”）。</w:t>
      </w:r>
    </w:p>
    <w:p>
      <w:pPr>
        <w:snapToGrid w:val="0"/>
        <w:spacing w:line="360" w:lineRule="exact"/>
        <w:ind w:firstLine="420" w:firstLineChars="200"/>
        <w:rPr>
          <w:color w:val="auto"/>
          <w:szCs w:val="21"/>
        </w:rPr>
      </w:pPr>
      <w:r>
        <w:rPr>
          <w:rFonts w:hint="eastAsia" w:ascii="黑体" w:eastAsia="黑体"/>
          <w:color w:val="auto"/>
          <w:szCs w:val="21"/>
        </w:rPr>
        <w:t>（23）</w:t>
      </w:r>
      <w:r>
        <w:rPr>
          <w:rFonts w:eastAsia="黑体"/>
          <w:color w:val="auto"/>
          <w:szCs w:val="21"/>
        </w:rPr>
        <w:t>机电产品及设备类</w:t>
      </w:r>
      <w:r>
        <w:rPr>
          <w:rFonts w:hint="eastAsia" w:eastAsia="黑体"/>
          <w:color w:val="auto"/>
          <w:szCs w:val="21"/>
        </w:rPr>
        <w:t>　</w:t>
      </w:r>
      <w:r>
        <w:rPr>
          <w:color w:val="auto"/>
          <w:szCs w:val="21"/>
        </w:rPr>
        <w:t>指普通机械、交通运输机械、电器机械及器材、电子产品及通讯设备、各种农林牧渔业机械等。</w:t>
      </w:r>
    </w:p>
    <w:p>
      <w:pPr>
        <w:snapToGrid w:val="0"/>
        <w:spacing w:line="360" w:lineRule="exact"/>
        <w:ind w:firstLine="420" w:firstLineChars="200"/>
        <w:rPr>
          <w:color w:val="auto"/>
          <w:szCs w:val="21"/>
        </w:rPr>
      </w:pPr>
      <w:r>
        <w:rPr>
          <w:color w:val="auto"/>
          <w:szCs w:val="21"/>
        </w:rPr>
        <w:t>其中，普通机械，包括锅炉及原动机、金属加工机械、通用机械、铸锻件及通用零部件、工业专用设备、建筑工程机械、钻探机械等；</w:t>
      </w:r>
    </w:p>
    <w:p>
      <w:pPr>
        <w:snapToGrid w:val="0"/>
        <w:spacing w:line="360" w:lineRule="exact"/>
        <w:ind w:firstLine="420" w:firstLineChars="200"/>
        <w:rPr>
          <w:color w:val="auto"/>
          <w:szCs w:val="21"/>
        </w:rPr>
      </w:pPr>
      <w:r>
        <w:rPr>
          <w:color w:val="auto"/>
          <w:szCs w:val="21"/>
        </w:rPr>
        <w:t>交通运输机械，包括铁路运输设备、飞行器、工矿设备、船舶及其辅机、摩托车，不包括汽车、汽车底盘及汽车配件（统计在“汽车类”）；</w:t>
      </w:r>
    </w:p>
    <w:p>
      <w:pPr>
        <w:snapToGrid w:val="0"/>
        <w:spacing w:line="360" w:lineRule="exact"/>
        <w:ind w:firstLine="420" w:firstLineChars="200"/>
        <w:rPr>
          <w:color w:val="auto"/>
          <w:szCs w:val="21"/>
        </w:rPr>
      </w:pPr>
      <w:r>
        <w:rPr>
          <w:color w:val="auto"/>
          <w:szCs w:val="21"/>
        </w:rPr>
        <w:t>电器机械及器材，包括电机、输变电设备、电工器材等；</w:t>
      </w:r>
    </w:p>
    <w:p>
      <w:pPr>
        <w:snapToGrid w:val="0"/>
        <w:spacing w:line="360" w:lineRule="exact"/>
        <w:ind w:firstLine="420" w:firstLineChars="200"/>
        <w:rPr>
          <w:color w:val="auto"/>
          <w:szCs w:val="21"/>
        </w:rPr>
      </w:pPr>
      <w:r>
        <w:rPr>
          <w:color w:val="auto"/>
          <w:szCs w:val="21"/>
        </w:rPr>
        <w:t>电子产品及通讯设备，包括雷达和无线电导航设备、通讯设备、广播电视设备、电子原件、电子器件、仪器仪表、计量标准仪具及量具、衡器，不包括家用电脑机及其各种配套产品（统计在“文化办公用品类”）、电话机、移动电话、BP机等（统计在“通讯器材类”），也不包括家用电视机、录音机、录像机、摄像机等（统计在“家用电器和音像器材类”）。</w:t>
      </w:r>
    </w:p>
    <w:p>
      <w:pPr>
        <w:snapToGrid w:val="0"/>
        <w:spacing w:line="360" w:lineRule="exact"/>
        <w:ind w:firstLine="354" w:firstLineChars="169"/>
        <w:rPr>
          <w:color w:val="auto"/>
          <w:szCs w:val="21"/>
        </w:rPr>
      </w:pPr>
      <w:r>
        <w:rPr>
          <w:rFonts w:hint="eastAsia" w:eastAsia="黑体"/>
          <w:color w:val="auto"/>
          <w:szCs w:val="21"/>
        </w:rPr>
        <w:t>—</w:t>
      </w:r>
      <w:r>
        <w:rPr>
          <w:rFonts w:eastAsia="黑体"/>
          <w:color w:val="auto"/>
          <w:szCs w:val="21"/>
        </w:rPr>
        <w:t xml:space="preserve"> 农机类</w:t>
      </w:r>
      <w:r>
        <w:rPr>
          <w:rFonts w:hint="eastAsia" w:eastAsia="黑体"/>
          <w:color w:val="auto"/>
          <w:szCs w:val="21"/>
        </w:rPr>
        <w:t>　</w:t>
      </w:r>
      <w:r>
        <w:rPr>
          <w:color w:val="auto"/>
          <w:szCs w:val="21"/>
        </w:rPr>
        <w:t>指各种农林牧渔业机械。包括农机具、农药具、农用车、农用动力机械等，如拖拉机、收割机、机引犁、机引耙、机引播种机、机动三轮车、拖车、机动植保机械、机动畜牧机械、机动脱粒机、内燃发动机组、水泵、喷灌机；以及各种零配件，如电动机、柴油机、手推车车轮等。此类商品销售一律按批发计算。</w:t>
      </w:r>
    </w:p>
    <w:p>
      <w:pPr>
        <w:snapToGrid w:val="0"/>
        <w:spacing w:line="360" w:lineRule="exact"/>
        <w:ind w:firstLine="420"/>
        <w:rPr>
          <w:color w:val="auto"/>
          <w:szCs w:val="21"/>
        </w:rPr>
      </w:pPr>
      <w:r>
        <w:rPr>
          <w:rFonts w:hint="eastAsia" w:ascii="黑体" w:eastAsia="黑体"/>
          <w:color w:val="auto"/>
          <w:szCs w:val="21"/>
        </w:rPr>
        <w:t>（24）</w:t>
      </w:r>
      <w:r>
        <w:rPr>
          <w:rFonts w:eastAsia="黑体"/>
          <w:color w:val="auto"/>
          <w:szCs w:val="21"/>
        </w:rPr>
        <w:t>汽车类</w:t>
      </w:r>
      <w:r>
        <w:rPr>
          <w:rFonts w:hint="eastAsia" w:eastAsia="黑体"/>
          <w:color w:val="auto"/>
          <w:szCs w:val="21"/>
        </w:rPr>
        <w:t>　</w:t>
      </w:r>
      <w:r>
        <w:rPr>
          <w:color w:val="auto"/>
          <w:szCs w:val="21"/>
        </w:rPr>
        <w:t>指</w:t>
      </w:r>
      <w:r>
        <w:rPr>
          <w:rFonts w:hint="eastAsia"/>
          <w:color w:val="auto"/>
          <w:szCs w:val="21"/>
        </w:rPr>
        <w:t>由动力装置驱动，具有四个或以上车轮的非轨道无架线的车辆及其零配件，包括</w:t>
      </w:r>
      <w:r>
        <w:rPr>
          <w:color w:val="auto"/>
          <w:szCs w:val="21"/>
        </w:rPr>
        <w:t>汽车、汽车底盘和汽车配件等。</w:t>
      </w:r>
    </w:p>
    <w:p>
      <w:pPr>
        <w:snapToGrid w:val="0"/>
        <w:spacing w:line="360" w:lineRule="exact"/>
        <w:ind w:firstLine="420"/>
        <w:rPr>
          <w:color w:val="auto"/>
          <w:szCs w:val="21"/>
        </w:rPr>
      </w:pPr>
      <w:r>
        <w:rPr>
          <w:color w:val="auto"/>
          <w:szCs w:val="21"/>
        </w:rPr>
        <w:t>其中，汽车包括载货汽车、越野汽车、自卸汽车、牵引汽车、专用汽车、客车、轿车等。</w:t>
      </w:r>
    </w:p>
    <w:p>
      <w:pPr>
        <w:snapToGrid w:val="0"/>
        <w:spacing w:line="360" w:lineRule="exact"/>
        <w:ind w:firstLine="420"/>
        <w:rPr>
          <w:rFonts w:hint="eastAsia"/>
          <w:color w:val="auto"/>
          <w:szCs w:val="21"/>
        </w:rPr>
      </w:pPr>
      <w:r>
        <w:rPr>
          <w:rFonts w:hint="eastAsia" w:eastAsia="黑体"/>
          <w:color w:val="auto"/>
          <w:szCs w:val="21"/>
        </w:rPr>
        <w:t>新能源汽车　</w:t>
      </w:r>
      <w:r>
        <w:rPr>
          <w:rFonts w:hint="eastAsia"/>
          <w:color w:val="auto"/>
          <w:szCs w:val="21"/>
        </w:rPr>
        <w:t>指采用新型动力系统，完全或主要依靠新型能源驱动的汽车，包括插电式混合动力（含增程式）汽车、纯电动汽车和燃料电池电动汽车等。</w:t>
      </w:r>
    </w:p>
    <w:p>
      <w:pPr>
        <w:snapToGrid w:val="0"/>
        <w:spacing w:line="360" w:lineRule="exact"/>
        <w:ind w:firstLine="420"/>
        <w:rPr>
          <w:color w:val="auto"/>
          <w:szCs w:val="21"/>
        </w:rPr>
      </w:pPr>
      <w:r>
        <w:rPr>
          <w:rFonts w:hint="eastAsia" w:ascii="黑体" w:eastAsia="黑体"/>
          <w:color w:val="auto"/>
          <w:szCs w:val="21"/>
        </w:rPr>
        <w:t>（25）</w:t>
      </w:r>
      <w:r>
        <w:rPr>
          <w:rFonts w:eastAsia="黑体"/>
          <w:color w:val="auto"/>
          <w:szCs w:val="21"/>
        </w:rPr>
        <w:t>种子饲料类</w:t>
      </w:r>
      <w:r>
        <w:rPr>
          <w:rFonts w:hint="eastAsia" w:eastAsia="黑体"/>
          <w:color w:val="auto"/>
          <w:szCs w:val="21"/>
        </w:rPr>
        <w:t>　</w:t>
      </w:r>
      <w:r>
        <w:rPr>
          <w:color w:val="auto"/>
          <w:szCs w:val="21"/>
        </w:rPr>
        <w:t>指各种农业或公共园艺使用的种子、种苗和饲养牲畜的草料、杂粮、杂豆等，不包括家庭使用的花种、种苗等，以及人们以娱乐、休闲为目的而饲养各种动物的从专门商店购买的宠物食品（统计在“其他类”）。此类商品销售一律按批发计算。</w:t>
      </w:r>
    </w:p>
    <w:p>
      <w:pPr>
        <w:snapToGrid w:val="0"/>
        <w:spacing w:line="360" w:lineRule="exact"/>
        <w:ind w:firstLine="420"/>
        <w:rPr>
          <w:color w:val="auto"/>
          <w:szCs w:val="21"/>
        </w:rPr>
      </w:pPr>
      <w:r>
        <w:rPr>
          <w:rFonts w:hint="eastAsia" w:ascii="黑体" w:eastAsia="黑体"/>
          <w:color w:val="auto"/>
          <w:szCs w:val="21"/>
        </w:rPr>
        <w:t>（26）</w:t>
      </w:r>
      <w:r>
        <w:rPr>
          <w:rFonts w:eastAsia="黑体"/>
          <w:color w:val="auto"/>
          <w:szCs w:val="21"/>
        </w:rPr>
        <w:t>棉麻类</w:t>
      </w:r>
      <w:r>
        <w:rPr>
          <w:rFonts w:hint="eastAsia" w:eastAsia="黑体"/>
          <w:color w:val="auto"/>
          <w:szCs w:val="21"/>
        </w:rPr>
        <w:t>　</w:t>
      </w:r>
      <w:r>
        <w:rPr>
          <w:color w:val="auto"/>
          <w:szCs w:val="21"/>
        </w:rPr>
        <w:t>指棉麻产品、蚕茧</w:t>
      </w:r>
      <w:r>
        <w:rPr>
          <w:rFonts w:hint="eastAsia"/>
          <w:color w:val="auto"/>
          <w:szCs w:val="21"/>
        </w:rPr>
        <w:t>等</w:t>
      </w:r>
      <w:r>
        <w:rPr>
          <w:color w:val="auto"/>
          <w:szCs w:val="21"/>
        </w:rPr>
        <w:t>。</w:t>
      </w:r>
    </w:p>
    <w:p>
      <w:pPr>
        <w:snapToGrid w:val="0"/>
        <w:spacing w:line="360" w:lineRule="exact"/>
        <w:ind w:firstLine="420"/>
        <w:rPr>
          <w:color w:val="auto"/>
          <w:szCs w:val="21"/>
        </w:rPr>
      </w:pPr>
      <w:r>
        <w:rPr>
          <w:color w:val="auto"/>
          <w:szCs w:val="21"/>
        </w:rPr>
        <w:t>其中，棉，包括籽棉、细绒棉、长绒棉、絮棉、棉短绒；</w:t>
      </w:r>
    </w:p>
    <w:p>
      <w:pPr>
        <w:snapToGrid w:val="0"/>
        <w:spacing w:line="360" w:lineRule="exact"/>
        <w:ind w:firstLine="420"/>
        <w:rPr>
          <w:color w:val="auto"/>
          <w:szCs w:val="21"/>
        </w:rPr>
      </w:pPr>
      <w:r>
        <w:rPr>
          <w:color w:val="auto"/>
          <w:szCs w:val="21"/>
        </w:rPr>
        <w:t>麻，包括黄麻、红麻、芒麻、大麻、亚麻、剑麻；</w:t>
      </w:r>
    </w:p>
    <w:p>
      <w:pPr>
        <w:snapToGrid w:val="0"/>
        <w:spacing w:line="360" w:lineRule="exact"/>
        <w:ind w:firstLine="420"/>
        <w:rPr>
          <w:color w:val="auto"/>
          <w:szCs w:val="21"/>
        </w:rPr>
      </w:pPr>
      <w:r>
        <w:rPr>
          <w:color w:val="auto"/>
          <w:szCs w:val="21"/>
        </w:rPr>
        <w:t xml:space="preserve">蚕茧，包括桑蚕茧、柞蚕茧、蓖蚕茧和其他蚕茧等。 </w:t>
      </w:r>
    </w:p>
    <w:p>
      <w:pPr>
        <w:snapToGrid w:val="0"/>
        <w:spacing w:line="360" w:lineRule="exact"/>
        <w:ind w:firstLine="420" w:firstLineChars="200"/>
        <w:rPr>
          <w:color w:val="auto"/>
          <w:szCs w:val="21"/>
        </w:rPr>
      </w:pPr>
      <w:r>
        <w:rPr>
          <w:rFonts w:hint="eastAsia" w:ascii="黑体" w:eastAsia="黑体"/>
          <w:color w:val="auto"/>
          <w:szCs w:val="21"/>
        </w:rPr>
        <w:t>（27）</w:t>
      </w:r>
      <w:r>
        <w:rPr>
          <w:rFonts w:eastAsia="黑体"/>
          <w:color w:val="auto"/>
          <w:szCs w:val="21"/>
        </w:rPr>
        <w:t>其他</w:t>
      </w:r>
      <w:r>
        <w:rPr>
          <w:rFonts w:hint="eastAsia" w:eastAsia="黑体"/>
          <w:color w:val="auto"/>
          <w:szCs w:val="21"/>
        </w:rPr>
        <w:t>未列明商品</w:t>
      </w:r>
      <w:r>
        <w:rPr>
          <w:rFonts w:eastAsia="黑体"/>
          <w:color w:val="auto"/>
          <w:szCs w:val="21"/>
        </w:rPr>
        <w:t>类</w:t>
      </w:r>
      <w:r>
        <w:rPr>
          <w:rFonts w:hint="eastAsia" w:eastAsia="黑体"/>
          <w:color w:val="auto"/>
          <w:szCs w:val="21"/>
        </w:rPr>
        <w:t>　</w:t>
      </w:r>
      <w:r>
        <w:rPr>
          <w:color w:val="auto"/>
          <w:szCs w:val="21"/>
        </w:rPr>
        <w:t>指以上未包括的商品类别，如大型医疗器材，文物、古董、邮票、硬币、现代绘画作品，土特产品和畜产品、禽畜或宠物用的药品、宠物食品、花鸟鱼虫，消防器材及设施，废旧物资等。</w:t>
      </w:r>
    </w:p>
    <w:p>
      <w:pPr>
        <w:adjustRightInd w:val="0"/>
        <w:snapToGrid w:val="0"/>
        <w:spacing w:line="360" w:lineRule="exact"/>
        <w:ind w:firstLine="420" w:firstLineChars="200"/>
        <w:rPr>
          <w:color w:val="auto"/>
          <w:szCs w:val="21"/>
        </w:rPr>
      </w:pPr>
      <w:r>
        <w:rPr>
          <w:color w:val="auto"/>
          <w:szCs w:val="21"/>
        </w:rPr>
        <w:t>其中，畜产品包括各种牛皮、羊皮、猪皮及其他动物皮革，以及种畜、幼畜、幼禽绒毛、羽毛、鬃毛、肠衣等。</w:t>
      </w:r>
    </w:p>
    <w:p>
      <w:pPr>
        <w:adjustRightInd w:val="0"/>
        <w:snapToGrid w:val="0"/>
        <w:spacing w:line="400" w:lineRule="exact"/>
        <w:ind w:firstLine="420" w:firstLineChars="200"/>
        <w:rPr>
          <w:color w:val="auto"/>
          <w:szCs w:val="21"/>
        </w:rPr>
      </w:pP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Ⅴ.重要商品购进、销售和库存</w:t>
      </w:r>
    </w:p>
    <w:p>
      <w:pPr>
        <w:pStyle w:val="4"/>
        <w:spacing w:before="120" w:beforeLines="50" w:line="360" w:lineRule="exact"/>
        <w:ind w:firstLine="420" w:firstLineChars="200"/>
        <w:rPr>
          <w:bCs/>
          <w:color w:val="auto"/>
          <w:szCs w:val="21"/>
        </w:rPr>
      </w:pPr>
      <w:r>
        <w:rPr>
          <w:rFonts w:hint="eastAsia" w:ascii="黑体" w:eastAsia="黑体"/>
          <w:bCs/>
          <w:color w:val="auto"/>
          <w:szCs w:val="21"/>
        </w:rPr>
        <w:t>商品购进量　</w:t>
      </w:r>
      <w:r>
        <w:rPr>
          <w:rFonts w:hint="eastAsia"/>
          <w:bCs/>
          <w:color w:val="auto"/>
          <w:szCs w:val="21"/>
        </w:rPr>
        <w:t>指从本单位以外的单位或个人购买和调入（开具正式发票，下同）的商品数量。购进的各种商品，不论是否进入本单位仓库，凡是通过本单位结算货款的，都统计在商品购进量中。</w:t>
      </w:r>
    </w:p>
    <w:p>
      <w:pPr>
        <w:pStyle w:val="4"/>
        <w:spacing w:line="360" w:lineRule="exact"/>
        <w:ind w:firstLine="420" w:firstLineChars="200"/>
        <w:rPr>
          <w:bCs/>
          <w:color w:val="auto"/>
          <w:szCs w:val="21"/>
        </w:rPr>
      </w:pPr>
      <w:r>
        <w:rPr>
          <w:rFonts w:hint="eastAsia"/>
          <w:bCs/>
          <w:color w:val="auto"/>
          <w:szCs w:val="21"/>
        </w:rPr>
        <w:t>商品购进量包括：（1）从工农业生产者、批发和零售业单位、住宿和餐饮业单位、出版社或报社的出版发行部门和其他服务业单位购买的商品数量；（2）从机关团体、事业单位购买的商品数量；（3）从海关、市场管理部门购买的缉私和没收的商品数量；（4）从国（境）外直接进口的商品数量；（5）从居民收购的废旧商品数量。</w:t>
      </w:r>
    </w:p>
    <w:p>
      <w:pPr>
        <w:pStyle w:val="4"/>
        <w:spacing w:line="360" w:lineRule="exact"/>
        <w:ind w:firstLine="420" w:firstLineChars="200"/>
        <w:rPr>
          <w:bCs/>
          <w:color w:val="auto"/>
          <w:spacing w:val="2"/>
          <w:szCs w:val="21"/>
        </w:rPr>
      </w:pPr>
      <w:r>
        <w:rPr>
          <w:rFonts w:hint="eastAsia"/>
          <w:bCs/>
          <w:color w:val="auto"/>
          <w:szCs w:val="21"/>
        </w:rPr>
        <w:t>商品购进量不包括：</w:t>
      </w:r>
      <w:r>
        <w:rPr>
          <w:rFonts w:hint="eastAsia"/>
          <w:bCs/>
          <w:color w:val="auto"/>
          <w:spacing w:val="2"/>
          <w:szCs w:val="21"/>
        </w:rPr>
        <w:t>（1）为本单位自身经营用，而不是作为转卖而购买的商品数量，如材料物资、包装物、低值易耗品、办公用品等；（2）未通过买卖行为而收入的商品数量，如接收其他部门移交的、借入的、代其他单位保管的、其他单位赠送的样品、加工回收的成品等；（3）经本单位介绍，由买卖双方直接结算，本单位只收取手续费的业务；（4）销货退回、买方拒付货款的商品数量；（5）溢余商品数量。</w:t>
      </w:r>
    </w:p>
    <w:p>
      <w:pPr>
        <w:pStyle w:val="4"/>
        <w:spacing w:line="360" w:lineRule="exact"/>
        <w:ind w:firstLine="420" w:firstLineChars="200"/>
        <w:rPr>
          <w:bCs/>
          <w:color w:val="auto"/>
          <w:szCs w:val="21"/>
        </w:rPr>
      </w:pPr>
      <w:r>
        <w:rPr>
          <w:rFonts w:hint="eastAsia" w:ascii="黑体" w:eastAsia="黑体"/>
          <w:bCs/>
          <w:color w:val="auto"/>
          <w:szCs w:val="21"/>
        </w:rPr>
        <w:t>商品销售量　</w:t>
      </w:r>
      <w:r>
        <w:rPr>
          <w:rFonts w:hint="eastAsia"/>
          <w:bCs/>
          <w:color w:val="auto"/>
          <w:szCs w:val="21"/>
        </w:rPr>
        <w:t>指销售和调出（开具正式发票，下同）给本单位以外的单位或个人的商品数量。销售的各种商品，凡是收到货款或取得收款凭证的，都统计在商品销售量中。</w:t>
      </w:r>
    </w:p>
    <w:p>
      <w:pPr>
        <w:pStyle w:val="4"/>
        <w:spacing w:line="360" w:lineRule="exact"/>
        <w:ind w:firstLine="420" w:firstLineChars="200"/>
        <w:rPr>
          <w:bCs/>
          <w:color w:val="auto"/>
          <w:szCs w:val="21"/>
        </w:rPr>
      </w:pPr>
      <w:r>
        <w:rPr>
          <w:rFonts w:hint="eastAsia"/>
          <w:bCs/>
          <w:color w:val="auto"/>
          <w:szCs w:val="21"/>
        </w:rPr>
        <w:t>商品销售量包括：（1）售给城乡居民、社会集团消费和其他个人（如外来旅游者）的商品数量；（2）售给国民经济各行业用于生产、经营使用的商品数量，包括售给批发和零售业作为转卖或加工后转卖的商品数量；（3）对国（境）外直接出口的商品数量。</w:t>
      </w:r>
    </w:p>
    <w:p>
      <w:pPr>
        <w:pStyle w:val="4"/>
        <w:spacing w:line="360" w:lineRule="exact"/>
        <w:ind w:firstLine="420" w:firstLineChars="200"/>
        <w:rPr>
          <w:rFonts w:hint="eastAsia"/>
          <w:bCs/>
          <w:color w:val="auto"/>
          <w:szCs w:val="21"/>
        </w:rPr>
      </w:pPr>
      <w:r>
        <w:rPr>
          <w:rFonts w:hint="eastAsia"/>
          <w:bCs/>
          <w:color w:val="auto"/>
          <w:szCs w:val="21"/>
        </w:rPr>
        <w:t>商品销售量不包括：（1）未通过买卖行为付出的商品数量，如：转移、借出、归还、赠送等；（2）购货单位退回的商品数量；（3）商品的损耗数量；（4）经本单位介绍，由买卖双方直接结算，本单位只收取手续费的业务；（5）出售本单位自用的废旧商品数量。</w:t>
      </w:r>
    </w:p>
    <w:p>
      <w:pPr>
        <w:pStyle w:val="4"/>
        <w:spacing w:line="360" w:lineRule="exact"/>
        <w:ind w:firstLine="420" w:firstLineChars="200"/>
        <w:rPr>
          <w:rFonts w:hint="eastAsia"/>
          <w:bCs/>
          <w:color w:val="auto"/>
          <w:szCs w:val="21"/>
        </w:rPr>
      </w:pPr>
      <w:r>
        <w:rPr>
          <w:rFonts w:hint="eastAsia" w:ascii="黑体" w:eastAsia="黑体"/>
          <w:bCs/>
          <w:color w:val="auto"/>
          <w:szCs w:val="21"/>
        </w:rPr>
        <w:t>销售给个人</w:t>
      </w:r>
      <w:r>
        <w:rPr>
          <w:rFonts w:hint="eastAsia"/>
          <w:bCs/>
          <w:color w:val="auto"/>
          <w:szCs w:val="21"/>
        </w:rPr>
        <w:t xml:space="preserve">  指销售给个人用于生活消费的商品数量，不包括用于生产、经营的商品数量。</w:t>
      </w:r>
    </w:p>
    <w:p>
      <w:pPr>
        <w:pStyle w:val="4"/>
        <w:spacing w:line="360" w:lineRule="exact"/>
        <w:ind w:firstLine="420" w:firstLineChars="200"/>
        <w:rPr>
          <w:bCs/>
          <w:color w:val="auto"/>
          <w:szCs w:val="21"/>
        </w:rPr>
      </w:pPr>
      <w:r>
        <w:rPr>
          <w:rFonts w:hint="eastAsia" w:ascii="黑体" w:eastAsia="黑体"/>
          <w:bCs/>
          <w:color w:val="auto"/>
          <w:szCs w:val="21"/>
        </w:rPr>
        <w:t>销售给社会集团</w:t>
      </w:r>
      <w:r>
        <w:rPr>
          <w:rFonts w:hint="eastAsia"/>
          <w:bCs/>
          <w:color w:val="auto"/>
          <w:szCs w:val="21"/>
        </w:rPr>
        <w:t xml:space="preserve">  指销售给社会集团用于公共消费的商品数量，不包括用于生产、经营的商品数量。</w:t>
      </w:r>
    </w:p>
    <w:p>
      <w:pPr>
        <w:pStyle w:val="4"/>
        <w:spacing w:line="360" w:lineRule="exact"/>
        <w:ind w:firstLine="420" w:firstLineChars="200"/>
        <w:rPr>
          <w:bCs/>
          <w:color w:val="auto"/>
          <w:szCs w:val="21"/>
        </w:rPr>
      </w:pPr>
      <w:r>
        <w:rPr>
          <w:rFonts w:hint="eastAsia" w:ascii="黑体" w:eastAsia="黑体"/>
          <w:bCs/>
          <w:color w:val="auto"/>
          <w:szCs w:val="21"/>
        </w:rPr>
        <w:t>商品库存量　</w:t>
      </w:r>
      <w:r>
        <w:rPr>
          <w:rFonts w:hint="eastAsia"/>
          <w:bCs/>
          <w:color w:val="auto"/>
          <w:szCs w:val="21"/>
        </w:rPr>
        <w:t>指本单位已取得所有权的全部商品数量。商品库存量必须按照规定时点核算，</w:t>
      </w:r>
      <w:r>
        <w:rPr>
          <w:rFonts w:hint="eastAsia" w:hAnsi="宋体"/>
          <w:bCs/>
          <w:color w:val="auto"/>
          <w:szCs w:val="21"/>
        </w:rPr>
        <w:t>期初库存量指报告期第一天零时的实际库存量，</w:t>
      </w:r>
      <w:r>
        <w:rPr>
          <w:rFonts w:hint="eastAsia"/>
          <w:bCs/>
          <w:color w:val="auto"/>
          <w:szCs w:val="21"/>
        </w:rPr>
        <w:t>期末库存量指报告期最后一天24时的实际库存量。</w:t>
      </w:r>
    </w:p>
    <w:p>
      <w:pPr>
        <w:pStyle w:val="4"/>
        <w:spacing w:line="360" w:lineRule="exact"/>
        <w:ind w:firstLine="420" w:firstLineChars="200"/>
        <w:rPr>
          <w:bCs/>
          <w:color w:val="auto"/>
          <w:szCs w:val="21"/>
        </w:rPr>
      </w:pPr>
      <w:r>
        <w:rPr>
          <w:rFonts w:hint="eastAsia"/>
          <w:bCs/>
          <w:color w:val="auto"/>
          <w:szCs w:val="21"/>
        </w:rPr>
        <w:t>商品库存量包括：（1）存放在本单位（如门市部、批发站、采购站、经营处）的仓库、货场、货柜和货架中的商品数量；（2）挑选、整理、包装中的商品数量；（3）已记入购进而尚未运到的本单位的商品数量，即发货单或银行承兑凭证已到而货未到的商品数量；（4）寄存在他处的商品数量，如因购货方拒绝付款而暂时存在购货方的商品数量；（5）委托其他单位代销（未做销售货调出）尚未售出的商品数量；（6）代其他单位购进尚未交付的商品数量。</w:t>
      </w:r>
    </w:p>
    <w:p>
      <w:pPr>
        <w:pStyle w:val="4"/>
        <w:spacing w:line="360" w:lineRule="exact"/>
        <w:ind w:firstLine="420" w:firstLineChars="200"/>
        <w:rPr>
          <w:bCs/>
          <w:color w:val="auto"/>
          <w:szCs w:val="21"/>
        </w:rPr>
      </w:pPr>
      <w:r>
        <w:rPr>
          <w:rFonts w:hint="eastAsia"/>
          <w:bCs/>
          <w:color w:val="auto"/>
          <w:szCs w:val="21"/>
        </w:rPr>
        <w:t>商品库存量不包括：（1）所有权不属于本单位的商品数量，如商品已作销售但买方尚未取走的商品数量，代替他人保管、运输、加工的商品数量，代其他单位销售（未做购进或调入）而未售出的商品数量；（2）委托外单位加工的商品数量（包括本单位所属加工厂和其他生产单位加工生产尚未收回成品的商品数量）；（3）外贸企业代理其他单位从国外进口，尚未付给订货单位的商品数量；（4）代国家储备部门保管的商品数量。</w:t>
      </w:r>
    </w:p>
    <w:p>
      <w:pPr>
        <w:spacing w:line="360" w:lineRule="exact"/>
        <w:ind w:firstLine="420" w:firstLineChars="200"/>
        <w:rPr>
          <w:color w:val="auto"/>
        </w:rPr>
      </w:pP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Ⅵ.批发和零售业连锁经营情况</w:t>
      </w:r>
    </w:p>
    <w:p>
      <w:pPr>
        <w:spacing w:line="360" w:lineRule="exact"/>
        <w:ind w:firstLine="424" w:firstLineChars="202"/>
        <w:rPr>
          <w:bCs/>
          <w:color w:val="auto"/>
        </w:rPr>
      </w:pPr>
      <w:r>
        <w:rPr>
          <w:rFonts w:hint="eastAsia" w:eastAsia="黑体"/>
          <w:color w:val="auto"/>
        </w:rPr>
        <w:t>连锁总店（总部）　</w:t>
      </w:r>
      <w:r>
        <w:rPr>
          <w:rFonts w:hint="eastAsia"/>
          <w:color w:val="auto"/>
        </w:rPr>
        <w:t>负责连锁企业资源（商号、商誉、经营模式、服务标准、管理模式等）的开发、配置、控制或使用等功能的企业核心管理机构。连锁经营是指经营同类商品或服务，使用统一商号的若干店铺，在同一总店（总部）的管理下，采取统一采购或特许经营等方式，实现规模效益的组织形式，包括直营连锁、特许连锁和自愿连锁三种形式。</w:t>
      </w:r>
      <w:r>
        <w:rPr>
          <w:rFonts w:hint="eastAsia" w:cs="Courier New"/>
          <w:color w:val="auto"/>
        </w:rPr>
        <w:t>系统内企业，如新华书店、烟草公司、石油公司等，应注意是否具备连锁经营特征，如果不具备连锁经营特征，则不能纳入连锁统计范畴。</w:t>
      </w:r>
    </w:p>
    <w:p>
      <w:pPr>
        <w:spacing w:line="360" w:lineRule="exact"/>
        <w:ind w:firstLine="420" w:firstLineChars="200"/>
        <w:rPr>
          <w:color w:val="auto"/>
        </w:rPr>
      </w:pPr>
      <w:r>
        <w:rPr>
          <w:rFonts w:hint="eastAsia"/>
          <w:color w:val="auto"/>
          <w:u w:val="single"/>
        </w:rPr>
        <w:t>直营连锁</w:t>
      </w:r>
      <w:r>
        <w:rPr>
          <w:rFonts w:hint="eastAsia"/>
          <w:color w:val="auto"/>
        </w:rPr>
        <w:t>是指连锁店铺由连锁公司全资或控股开设，在总部的直接控制下，开展统一经营的连锁经营形式；</w:t>
      </w:r>
      <w:r>
        <w:rPr>
          <w:rFonts w:hint="eastAsia"/>
          <w:color w:val="auto"/>
          <w:u w:val="single"/>
        </w:rPr>
        <w:t>特许连锁</w:t>
      </w:r>
      <w:r>
        <w:rPr>
          <w:rFonts w:hint="eastAsia"/>
          <w:color w:val="auto"/>
        </w:rPr>
        <w:t>是指拥有注册商标、企业标志、专利、专有技术等经营资源的企业（特许人），以合同形式将其拥有的经营资源许可其他经营者（被特许人）使用，被特许人按合同约定在统一的经营模式下开展经营，并向特许人支付特许经营费用的连锁经营形式；</w:t>
      </w:r>
      <w:r>
        <w:rPr>
          <w:rFonts w:hint="eastAsia"/>
          <w:color w:val="auto"/>
          <w:u w:val="single"/>
        </w:rPr>
        <w:t>自愿连锁</w:t>
      </w:r>
      <w:r>
        <w:rPr>
          <w:rFonts w:hint="eastAsia"/>
          <w:color w:val="auto"/>
        </w:rPr>
        <w:t>是指若干个店铺或企业自愿组合起来，在不改变各自资产所有权关系的情况下，以同一个品牌形象面对消费者，以共同进货为纽带开展的连锁经营形式。</w:t>
      </w:r>
    </w:p>
    <w:p>
      <w:pPr>
        <w:snapToGrid w:val="0"/>
        <w:spacing w:line="360" w:lineRule="exact"/>
        <w:ind w:firstLine="420" w:firstLineChars="200"/>
        <w:rPr>
          <w:bCs/>
          <w:color w:val="auto"/>
        </w:rPr>
      </w:pPr>
      <w:r>
        <w:rPr>
          <w:rFonts w:hint="eastAsia" w:eastAsia="黑体" w:cs="Courier New"/>
          <w:color w:val="auto"/>
        </w:rPr>
        <w:t>连锁总店（总部）名称　</w:t>
      </w:r>
      <w:r>
        <w:rPr>
          <w:rFonts w:hint="eastAsia" w:cs="Courier New"/>
          <w:color w:val="auto"/>
        </w:rPr>
        <w:t>按市场监管部门登记的名称填写，或按其他有关部门批准正式使用的单位全称。填写时要求使用规范化汉字填写，并与单位公章所使用的名称完全一致。</w:t>
      </w:r>
    </w:p>
    <w:p>
      <w:pPr>
        <w:snapToGrid w:val="0"/>
        <w:spacing w:line="360" w:lineRule="exact"/>
        <w:ind w:firstLine="420" w:firstLineChars="200"/>
        <w:rPr>
          <w:rFonts w:cs="Courier New"/>
          <w:color w:val="auto"/>
        </w:rPr>
      </w:pPr>
      <w:r>
        <w:rPr>
          <w:rFonts w:hint="eastAsia" w:cs="Courier New"/>
          <w:color w:val="auto"/>
        </w:rPr>
        <w:t>凡经登记主管机关核准或批准，具有两个或两个以上名称的单位，要求填写一个法人单位名称，同时用括号注明其余的单位名称，括号内还应注明连锁商标或商号名称。</w:t>
      </w:r>
    </w:p>
    <w:p>
      <w:pPr>
        <w:snapToGrid w:val="0"/>
        <w:spacing w:line="360" w:lineRule="exact"/>
        <w:ind w:firstLine="420" w:firstLineChars="200"/>
        <w:rPr>
          <w:rFonts w:cs="Courier New"/>
          <w:color w:val="auto"/>
        </w:rPr>
      </w:pPr>
      <w:r>
        <w:rPr>
          <w:rFonts w:hint="eastAsia" w:eastAsia="黑体" w:cs="Courier New"/>
          <w:color w:val="auto"/>
        </w:rPr>
        <w:t>连锁品牌（商标或商号名称）　</w:t>
      </w:r>
      <w:r>
        <w:rPr>
          <w:rFonts w:hint="eastAsia" w:cs="Courier New"/>
          <w:color w:val="auto"/>
        </w:rPr>
        <w:t>指连锁经营使用的统一的商号或商标名称，如“国美电器”、“麦当劳”、“汉庭酒店”等，拥有多个品牌的连锁总店应填写所属全部品牌。</w:t>
      </w:r>
    </w:p>
    <w:p>
      <w:pPr>
        <w:snapToGrid w:val="0"/>
        <w:spacing w:line="360" w:lineRule="exact"/>
        <w:ind w:firstLine="420" w:firstLineChars="200"/>
        <w:rPr>
          <w:rFonts w:cs="Courier New"/>
          <w:color w:val="auto"/>
        </w:rPr>
      </w:pPr>
      <w:r>
        <w:rPr>
          <w:rFonts w:hint="eastAsia" w:ascii="黑体" w:eastAsia="黑体" w:cs="Courier New"/>
          <w:color w:val="auto"/>
        </w:rPr>
        <w:t>连锁经营业务行业代码　</w:t>
      </w:r>
      <w:r>
        <w:rPr>
          <w:rFonts w:hint="eastAsia" w:cs="Courier New"/>
          <w:color w:val="auto"/>
        </w:rPr>
        <w:t>指连锁经营活动所涉及的行业领域，按表内列项填报。</w:t>
      </w:r>
    </w:p>
    <w:p>
      <w:pPr>
        <w:snapToGrid w:val="0"/>
        <w:spacing w:line="360" w:lineRule="exact"/>
        <w:ind w:firstLine="420" w:firstLineChars="200"/>
        <w:rPr>
          <w:rFonts w:eastAsia="黑体"/>
          <w:bCs/>
          <w:color w:val="auto"/>
        </w:rPr>
      </w:pPr>
      <w:r>
        <w:rPr>
          <w:rFonts w:hint="eastAsia" w:ascii="黑体" w:eastAsia="黑体"/>
          <w:bCs/>
          <w:color w:val="auto"/>
        </w:rPr>
        <w:t>批发零售连锁</w:t>
      </w:r>
      <w:r>
        <w:rPr>
          <w:rFonts w:hint="eastAsia" w:eastAsia="黑体"/>
          <w:bCs/>
          <w:color w:val="auto"/>
        </w:rPr>
        <w:t>业态　</w:t>
      </w:r>
      <w:r>
        <w:rPr>
          <w:rFonts w:hint="eastAsia"/>
          <w:bCs/>
          <w:color w:val="auto"/>
        </w:rPr>
        <w:t>（参照（五）统计用零售业态分类目录）</w:t>
      </w:r>
    </w:p>
    <w:p>
      <w:pPr>
        <w:snapToGrid w:val="0"/>
        <w:spacing w:line="360" w:lineRule="exact"/>
        <w:ind w:firstLine="420" w:firstLineChars="200"/>
        <w:rPr>
          <w:bCs/>
          <w:color w:val="auto"/>
        </w:rPr>
      </w:pPr>
      <w:r>
        <w:rPr>
          <w:rFonts w:hint="eastAsia" w:ascii="黑体" w:eastAsia="黑体" w:cs="Courier New"/>
          <w:color w:val="auto"/>
        </w:rPr>
        <w:t>门</w:t>
      </w:r>
      <w:r>
        <w:rPr>
          <w:rFonts w:hint="eastAsia" w:eastAsia="黑体" w:cs="Courier New"/>
          <w:color w:val="auto"/>
        </w:rPr>
        <w:t>店总数　</w:t>
      </w:r>
      <w:r>
        <w:rPr>
          <w:rFonts w:hint="eastAsia" w:cs="Courier New"/>
          <w:color w:val="auto"/>
        </w:rPr>
        <w:t>指该连锁企业所拥有的全部门店（包括直营店和加盟店，下同）数量。其中，总店（如果总公司有门店的话）作为一个直营店处理。此外，有的地区分出控股店，控股店按直营店统计。</w:t>
      </w:r>
    </w:p>
    <w:p>
      <w:pPr>
        <w:spacing w:line="360" w:lineRule="exact"/>
        <w:ind w:firstLine="420" w:firstLineChars="200"/>
        <w:rPr>
          <w:color w:val="auto"/>
          <w:szCs w:val="20"/>
        </w:rPr>
      </w:pPr>
      <w:r>
        <w:rPr>
          <w:rFonts w:hint="eastAsia" w:ascii="黑体" w:eastAsia="黑体"/>
          <w:color w:val="auto"/>
        </w:rPr>
        <w:t>直</w:t>
      </w:r>
      <w:r>
        <w:rPr>
          <w:rFonts w:hint="eastAsia" w:eastAsia="黑体"/>
          <w:color w:val="auto"/>
        </w:rPr>
        <w:t>营店　</w:t>
      </w:r>
      <w:r>
        <w:rPr>
          <w:rFonts w:hint="eastAsia"/>
          <w:color w:val="auto"/>
        </w:rPr>
        <w:t>由连锁企业总部投资开设，按连锁经营管理模式，由总店</w:t>
      </w:r>
      <w:r>
        <w:rPr>
          <w:color w:val="auto"/>
        </w:rPr>
        <w:t>（</w:t>
      </w:r>
      <w:r>
        <w:rPr>
          <w:rFonts w:hint="eastAsia"/>
          <w:color w:val="auto"/>
        </w:rPr>
        <w:t>总部</w:t>
      </w:r>
      <w:r>
        <w:rPr>
          <w:color w:val="auto"/>
        </w:rPr>
        <w:t>）</w:t>
      </w:r>
      <w:r>
        <w:rPr>
          <w:rFonts w:hint="eastAsia"/>
          <w:color w:val="auto"/>
        </w:rPr>
        <w:t>统一管理，按照总店</w:t>
      </w:r>
      <w:r>
        <w:rPr>
          <w:color w:val="auto"/>
        </w:rPr>
        <w:t>（</w:t>
      </w:r>
      <w:r>
        <w:rPr>
          <w:rFonts w:hint="eastAsia"/>
          <w:color w:val="auto"/>
        </w:rPr>
        <w:t>总部</w:t>
      </w:r>
      <w:r>
        <w:rPr>
          <w:color w:val="auto"/>
        </w:rPr>
        <w:t>）</w:t>
      </w:r>
      <w:r>
        <w:rPr>
          <w:rFonts w:hint="eastAsia"/>
          <w:color w:val="auto"/>
        </w:rPr>
        <w:t>的指示和服务规范要求，承担日常销售业务的店铺。</w:t>
      </w:r>
    </w:p>
    <w:p>
      <w:pPr>
        <w:spacing w:line="360" w:lineRule="exact"/>
        <w:ind w:firstLine="424" w:firstLineChars="202"/>
        <w:rPr>
          <w:bCs/>
          <w:color w:val="auto"/>
        </w:rPr>
      </w:pPr>
      <w:r>
        <w:rPr>
          <w:rFonts w:hint="eastAsia" w:ascii="黑体" w:eastAsia="黑体"/>
          <w:color w:val="auto"/>
        </w:rPr>
        <w:t>加</w:t>
      </w:r>
      <w:r>
        <w:rPr>
          <w:rFonts w:hint="eastAsia" w:eastAsia="黑体"/>
          <w:color w:val="auto"/>
        </w:rPr>
        <w:t>盟店　</w:t>
      </w:r>
      <w:r>
        <w:rPr>
          <w:rFonts w:hint="eastAsia"/>
          <w:color w:val="auto"/>
        </w:rPr>
        <w:t>在特许连锁中，被特许人获得特许人授权后，使用其商标、商号、经营模式、专利和专有技术等经营资源建立的，按照总店</w:t>
      </w:r>
      <w:r>
        <w:rPr>
          <w:color w:val="auto"/>
        </w:rPr>
        <w:t>（</w:t>
      </w:r>
      <w:r>
        <w:rPr>
          <w:rFonts w:hint="eastAsia"/>
          <w:color w:val="auto"/>
        </w:rPr>
        <w:t>总部</w:t>
      </w:r>
      <w:r>
        <w:rPr>
          <w:color w:val="auto"/>
        </w:rPr>
        <w:t>）</w:t>
      </w:r>
      <w:r>
        <w:rPr>
          <w:rFonts w:hint="eastAsia"/>
          <w:color w:val="auto"/>
        </w:rPr>
        <w:t>的指示和服务规范要求，承担日常销售业务的店铺，也包括自愿连锁的成员店。</w:t>
      </w:r>
    </w:p>
    <w:p>
      <w:pPr>
        <w:snapToGrid w:val="0"/>
        <w:spacing w:line="360" w:lineRule="exact"/>
        <w:ind w:firstLine="420" w:firstLineChars="200"/>
        <w:rPr>
          <w:rFonts w:cs="Courier New"/>
          <w:color w:val="auto"/>
        </w:rPr>
      </w:pPr>
      <w:r>
        <w:rPr>
          <w:rFonts w:hint="eastAsia" w:eastAsia="黑体" w:cs="Courier New"/>
          <w:color w:val="auto"/>
        </w:rPr>
        <w:t>连锁门店</w:t>
      </w:r>
      <w:r>
        <w:rPr>
          <w:rFonts w:hint="eastAsia" w:ascii="黑体" w:eastAsia="黑体" w:cs="Courier New"/>
          <w:color w:val="auto"/>
        </w:rPr>
        <w:t>年末</w:t>
      </w:r>
      <w:r>
        <w:rPr>
          <w:rFonts w:hint="eastAsia" w:eastAsia="黑体" w:cs="Courier New"/>
          <w:color w:val="auto"/>
        </w:rPr>
        <w:t>从业人员数　</w:t>
      </w:r>
      <w:r>
        <w:rPr>
          <w:rFonts w:hint="eastAsia" w:cs="Courier New"/>
          <w:color w:val="auto"/>
        </w:rPr>
        <w:t>指在该连锁总店（总部）或门店工作并取得劳动报酬的年末实有人员数。包括在岗职工、再就业的离退休人员、在该企业工作的兼职人员、借用的外单位人员和第二职业者。不包括离开本单位但仍保留劳动关系的职工。连锁从业人员数包括总店和全部门店以及自有配送中心的年末从业人员数。</w:t>
      </w:r>
    </w:p>
    <w:p>
      <w:pPr>
        <w:snapToGrid w:val="0"/>
        <w:spacing w:line="360" w:lineRule="exact"/>
        <w:ind w:firstLine="420" w:firstLineChars="200"/>
        <w:rPr>
          <w:rFonts w:ascii="宋体" w:hAnsi="宋体"/>
          <w:color w:val="auto"/>
          <w:szCs w:val="21"/>
        </w:rPr>
      </w:pPr>
      <w:r>
        <w:rPr>
          <w:rFonts w:hint="eastAsia" w:eastAsia="黑体" w:cs="Courier New"/>
          <w:color w:val="auto"/>
        </w:rPr>
        <w:t>连锁门店</w:t>
      </w:r>
      <w:r>
        <w:rPr>
          <w:rFonts w:hint="eastAsia" w:ascii="黑体" w:eastAsia="黑体" w:cs="Courier New"/>
          <w:color w:val="auto"/>
        </w:rPr>
        <w:t>年</w:t>
      </w:r>
      <w:r>
        <w:rPr>
          <w:rFonts w:hint="eastAsia" w:eastAsia="黑体" w:cs="Courier New"/>
          <w:color w:val="auto"/>
        </w:rPr>
        <w:t>末零售营业面积　</w:t>
      </w:r>
      <w:r>
        <w:rPr>
          <w:rFonts w:hint="eastAsia"/>
          <w:color w:val="auto"/>
        </w:rPr>
        <w:t>指批发和零售业连锁门店用于零售连锁经营的营业面积，不包括其办公用房、仓库和加工场地。按年末实有建筑面积统计。</w:t>
      </w:r>
    </w:p>
    <w:p>
      <w:pPr>
        <w:snapToGrid w:val="0"/>
        <w:spacing w:line="360" w:lineRule="exact"/>
        <w:ind w:firstLine="420" w:firstLineChars="200"/>
        <w:rPr>
          <w:bCs/>
          <w:color w:val="auto"/>
        </w:rPr>
      </w:pPr>
      <w:r>
        <w:rPr>
          <w:rFonts w:hint="eastAsia" w:ascii="黑体" w:eastAsia="黑体" w:cs="Courier New"/>
          <w:color w:val="auto"/>
        </w:rPr>
        <w:t>连锁</w:t>
      </w:r>
      <w:r>
        <w:rPr>
          <w:rFonts w:hint="eastAsia" w:eastAsia="黑体" w:cs="Courier New"/>
          <w:color w:val="auto"/>
        </w:rPr>
        <w:t>门店商品购进额　</w:t>
      </w:r>
      <w:r>
        <w:rPr>
          <w:rFonts w:hint="eastAsia" w:cs="Courier New"/>
          <w:color w:val="auto"/>
        </w:rPr>
        <w:t>指批发零售连锁门店由连锁总店（总部）统一配送与自主采购，用于门店销售的商品金额之和（含增值税）。</w:t>
      </w:r>
    </w:p>
    <w:p>
      <w:pPr>
        <w:snapToGrid w:val="0"/>
        <w:spacing w:line="360" w:lineRule="exact"/>
        <w:ind w:firstLine="420" w:firstLineChars="200"/>
        <w:rPr>
          <w:bCs/>
          <w:color w:val="auto"/>
        </w:rPr>
      </w:pPr>
      <w:r>
        <w:rPr>
          <w:rFonts w:hint="eastAsia" w:ascii="黑体" w:eastAsia="黑体" w:cs="Courier New"/>
          <w:color w:val="auto"/>
        </w:rPr>
        <w:t>统一配</w:t>
      </w:r>
      <w:r>
        <w:rPr>
          <w:rFonts w:hint="eastAsia" w:eastAsia="黑体" w:cs="Courier New"/>
          <w:color w:val="auto"/>
        </w:rPr>
        <w:t>送商品购进额　</w:t>
      </w:r>
      <w:r>
        <w:rPr>
          <w:rFonts w:hint="eastAsia" w:cs="Courier New"/>
          <w:color w:val="auto"/>
        </w:rPr>
        <w:t>指由连锁总店（总部）统一购进后，配送到门店的商品金额（按购进价计算）。</w:t>
      </w:r>
    </w:p>
    <w:p>
      <w:pPr>
        <w:snapToGrid w:val="0"/>
        <w:spacing w:line="360" w:lineRule="exact"/>
        <w:ind w:firstLine="420" w:firstLineChars="200"/>
        <w:rPr>
          <w:bCs/>
          <w:color w:val="auto"/>
        </w:rPr>
      </w:pPr>
      <w:r>
        <w:rPr>
          <w:rFonts w:hint="eastAsia" w:ascii="黑体" w:eastAsia="黑体" w:cs="Courier New"/>
          <w:color w:val="auto"/>
        </w:rPr>
        <w:t>配送</w:t>
      </w:r>
      <w:r>
        <w:rPr>
          <w:rFonts w:hint="eastAsia" w:eastAsia="黑体" w:cs="Courier New"/>
          <w:color w:val="auto"/>
        </w:rPr>
        <w:t>中心　</w:t>
      </w:r>
      <w:r>
        <w:rPr>
          <w:rFonts w:hint="eastAsia" w:cs="Courier New"/>
          <w:color w:val="auto"/>
        </w:rPr>
        <w:t>指从事配送业务且具有完善信息网络的场所或组织。配送是指在经济合理区域范围内，根据客户要求，对物品进行拣选、加工、包装、分割、组配等作业，并按时送达指定地点的物流活动。配送中心应基本符合下列要求：（</w:t>
      </w:r>
      <w:r>
        <w:rPr>
          <w:rFonts w:cs="Courier New"/>
          <w:color w:val="auto"/>
        </w:rPr>
        <w:t>1</w:t>
      </w:r>
      <w:r>
        <w:rPr>
          <w:rFonts w:hint="eastAsia" w:cs="Courier New"/>
          <w:color w:val="auto"/>
        </w:rPr>
        <w:t>）主要为特定客户或末端客户提供服务；（</w:t>
      </w:r>
      <w:r>
        <w:rPr>
          <w:rFonts w:cs="Courier New"/>
          <w:color w:val="auto"/>
        </w:rPr>
        <w:t>2</w:t>
      </w:r>
      <w:r>
        <w:rPr>
          <w:rFonts w:hint="eastAsia" w:cs="Courier New"/>
          <w:color w:val="auto"/>
        </w:rPr>
        <w:t>）配送功能健全；（</w:t>
      </w:r>
      <w:r>
        <w:rPr>
          <w:rFonts w:cs="Courier New"/>
          <w:color w:val="auto"/>
        </w:rPr>
        <w:t>3</w:t>
      </w:r>
      <w:r>
        <w:rPr>
          <w:rFonts w:hint="eastAsia" w:cs="Courier New"/>
          <w:color w:val="auto"/>
        </w:rPr>
        <w:t>）辐射范围小；（</w:t>
      </w:r>
      <w:r>
        <w:rPr>
          <w:rFonts w:cs="Courier New"/>
          <w:color w:val="auto"/>
        </w:rPr>
        <w:t>4</w:t>
      </w:r>
      <w:r>
        <w:rPr>
          <w:rFonts w:hint="eastAsia" w:cs="Courier New"/>
          <w:color w:val="auto"/>
        </w:rPr>
        <w:t>）提供高频率、小批量、多批次配送服务。</w:t>
      </w:r>
    </w:p>
    <w:p>
      <w:pPr>
        <w:snapToGrid w:val="0"/>
        <w:spacing w:line="360" w:lineRule="exact"/>
        <w:ind w:firstLine="420" w:firstLineChars="200"/>
        <w:rPr>
          <w:bCs/>
          <w:color w:val="auto"/>
        </w:rPr>
      </w:pPr>
      <w:r>
        <w:rPr>
          <w:rFonts w:hint="eastAsia" w:ascii="黑体" w:eastAsia="黑体" w:cs="Courier New"/>
          <w:color w:val="auto"/>
        </w:rPr>
        <w:t>自有配</w:t>
      </w:r>
      <w:r>
        <w:rPr>
          <w:rFonts w:hint="eastAsia" w:eastAsia="黑体" w:cs="Courier New"/>
          <w:color w:val="auto"/>
        </w:rPr>
        <w:t>送中心配送商品购进额　</w:t>
      </w:r>
      <w:r>
        <w:rPr>
          <w:rFonts w:hint="eastAsia" w:cs="Courier New"/>
          <w:color w:val="auto"/>
        </w:rPr>
        <w:t>指连锁总店（总部）通过自有配送中心配送到门店的商品金额。</w:t>
      </w:r>
    </w:p>
    <w:p>
      <w:pPr>
        <w:snapToGrid w:val="0"/>
        <w:spacing w:line="360" w:lineRule="exact"/>
        <w:ind w:firstLine="420" w:firstLineChars="200"/>
        <w:rPr>
          <w:rFonts w:cs="Courier New"/>
          <w:color w:val="auto"/>
        </w:rPr>
      </w:pPr>
      <w:r>
        <w:rPr>
          <w:rFonts w:hint="eastAsia" w:ascii="黑体" w:eastAsia="黑体" w:cs="Courier New"/>
          <w:color w:val="auto"/>
        </w:rPr>
        <w:t>非</w:t>
      </w:r>
      <w:r>
        <w:rPr>
          <w:rFonts w:hint="eastAsia" w:eastAsia="黑体" w:cs="Courier New"/>
          <w:color w:val="auto"/>
        </w:rPr>
        <w:t>自有配送中心配送商品购进额　</w:t>
      </w:r>
      <w:r>
        <w:rPr>
          <w:rFonts w:hint="eastAsia" w:cs="Courier New"/>
          <w:color w:val="auto"/>
        </w:rPr>
        <w:t>指连锁总店（总部）通过第三方物流配送中心配送到门店的商品金额。</w:t>
      </w:r>
    </w:p>
    <w:p>
      <w:pPr>
        <w:snapToGrid w:val="0"/>
        <w:spacing w:line="360" w:lineRule="exact"/>
        <w:ind w:firstLine="420" w:firstLineChars="200"/>
        <w:rPr>
          <w:rFonts w:cs="Courier New"/>
          <w:color w:val="auto"/>
        </w:rPr>
      </w:pPr>
      <w:r>
        <w:rPr>
          <w:rFonts w:hint="eastAsia" w:ascii="黑体" w:eastAsia="黑体" w:cs="Courier New"/>
          <w:color w:val="auto"/>
        </w:rPr>
        <w:t>连</w:t>
      </w:r>
      <w:r>
        <w:rPr>
          <w:rFonts w:hint="eastAsia" w:eastAsia="黑体" w:cs="Courier New"/>
          <w:color w:val="auto"/>
        </w:rPr>
        <w:t>锁门店商品销售额　</w:t>
      </w:r>
      <w:r>
        <w:rPr>
          <w:rFonts w:hint="eastAsia" w:ascii="宋体" w:hAnsi="宋体" w:cs="Courier New"/>
          <w:color w:val="auto"/>
        </w:rPr>
        <w:t>指</w:t>
      </w:r>
      <w:r>
        <w:rPr>
          <w:rFonts w:hint="eastAsia" w:cs="Courier New"/>
          <w:color w:val="auto"/>
        </w:rPr>
        <w:t>批发和零售业</w:t>
      </w:r>
      <w:r>
        <w:rPr>
          <w:rFonts w:hint="eastAsia"/>
          <w:color w:val="auto"/>
        </w:rPr>
        <w:t>连锁</w:t>
      </w:r>
      <w:r>
        <w:rPr>
          <w:rFonts w:hint="eastAsia" w:cs="Courier New"/>
          <w:color w:val="auto"/>
        </w:rPr>
        <w:t>门店对本门店以外单位和个人出售的商品金额（含增值税）。</w:t>
      </w:r>
    </w:p>
    <w:p>
      <w:pPr>
        <w:snapToGrid w:val="0"/>
        <w:spacing w:line="360" w:lineRule="exact"/>
        <w:ind w:firstLine="420" w:firstLineChars="200"/>
        <w:rPr>
          <w:rFonts w:cs="Courier New"/>
          <w:color w:val="auto"/>
        </w:rPr>
      </w:pPr>
      <w:r>
        <w:rPr>
          <w:rFonts w:hint="eastAsia" w:ascii="黑体" w:eastAsia="黑体" w:cs="Courier New"/>
          <w:color w:val="auto"/>
        </w:rPr>
        <w:t>连锁门店零</w:t>
      </w:r>
      <w:r>
        <w:rPr>
          <w:rFonts w:hint="eastAsia" w:eastAsia="黑体" w:cs="Courier New"/>
          <w:color w:val="auto"/>
        </w:rPr>
        <w:t>售额　</w:t>
      </w:r>
      <w:r>
        <w:rPr>
          <w:rFonts w:hint="eastAsia"/>
          <w:color w:val="auto"/>
        </w:rPr>
        <w:t>指</w:t>
      </w:r>
      <w:r>
        <w:rPr>
          <w:rFonts w:hint="eastAsia" w:cs="Courier New"/>
          <w:color w:val="auto"/>
        </w:rPr>
        <w:t>批发和零售业</w:t>
      </w:r>
      <w:r>
        <w:rPr>
          <w:rFonts w:hint="eastAsia"/>
          <w:color w:val="auto"/>
        </w:rPr>
        <w:t>连锁</w:t>
      </w:r>
      <w:r>
        <w:rPr>
          <w:rFonts w:hint="eastAsia" w:cs="Courier New"/>
          <w:color w:val="auto"/>
        </w:rPr>
        <w:t>门店</w:t>
      </w:r>
      <w:r>
        <w:rPr>
          <w:rFonts w:hint="eastAsia"/>
          <w:color w:val="auto"/>
        </w:rPr>
        <w:t>售给个人用于生活消费和社会集团用于公共消费的商品金额</w:t>
      </w:r>
      <w:r>
        <w:rPr>
          <w:rFonts w:hint="eastAsia" w:cs="Courier New"/>
          <w:color w:val="auto"/>
        </w:rPr>
        <w:t>。</w:t>
      </w:r>
    </w:p>
    <w:p>
      <w:pPr>
        <w:snapToGrid w:val="0"/>
        <w:spacing w:line="360" w:lineRule="exact"/>
        <w:ind w:firstLine="420" w:firstLineChars="200"/>
        <w:rPr>
          <w:color w:val="auto"/>
          <w:szCs w:val="21"/>
        </w:rPr>
      </w:pPr>
      <w:r>
        <w:rPr>
          <w:rFonts w:hint="eastAsia" w:cs="Courier New"/>
          <w:color w:val="auto"/>
          <w:szCs w:val="21"/>
        </w:rPr>
        <w:t>商品零售</w:t>
      </w:r>
      <w:r>
        <w:rPr>
          <w:rFonts w:hint="eastAsia"/>
          <w:bCs/>
          <w:color w:val="auto"/>
          <w:szCs w:val="21"/>
        </w:rPr>
        <w:t>包括：</w:t>
      </w:r>
      <w:r>
        <w:rPr>
          <w:rFonts w:hint="eastAsia"/>
          <w:color w:val="auto"/>
          <w:szCs w:val="21"/>
        </w:rPr>
        <w:t>（1）售给城乡居民和入境外国人、华侨、港澳台同胞的各类生活消费品；（2）售给行政事业单位、社会团体、军队和武警等机构的商品，以及以零售方式售给各类企业的商品。具体包括：用于非生产和社会交往的办公用品，如通讯设备、计算器具和设备、电讯网络设备、文印设备、音像视听器材和设备、纸张、本册、文具及装订文印材料、家具、日用电器、针纺织品、清洁卫生用品、文体用品、奖品、纪念品、礼品等；供内部人员乘坐的交通工具和燃料；用于办公设施修缮的各类配件、材料、工具等；用于取暖和防暑降温的设备、燃料、材料及食品等；专用于教学的用品和设备；非专用的劳动保护用品；不对外营业的内部食堂用的餐具、炊具、设备、清洁卫生工具和食品、燃料等；军队、武警用于其人员生活的衣着品和个人用品；其他各类非生产性设备和用品。</w:t>
      </w:r>
    </w:p>
    <w:p>
      <w:pPr>
        <w:snapToGrid w:val="0"/>
        <w:spacing w:line="360" w:lineRule="exact"/>
        <w:ind w:firstLine="420" w:firstLineChars="200"/>
        <w:rPr>
          <w:color w:val="auto"/>
          <w:szCs w:val="21"/>
        </w:rPr>
      </w:pPr>
      <w:r>
        <w:rPr>
          <w:rFonts w:hint="eastAsia"/>
          <w:color w:val="auto"/>
          <w:szCs w:val="21"/>
        </w:rPr>
        <w:t>商品零售不包括：（1）售给城乡居民已确知是用于生产、经营的商品；（2）售给各类农业生产者的生产资料类商品，如农机、农药化肥、农膜、种子饲料等商品；（3）售给企业单位生产用具及生产上专用的劳动保护用品；（4）专用于科研的用品和设备；（5）售给医疗机构的中、西药品、中药材和医疗设备器材；（6）以投资为目的商品，如黄金、收藏品等。</w:t>
      </w:r>
    </w:p>
    <w:p>
      <w:pPr>
        <w:rPr>
          <w:color w:val="auto"/>
        </w:rPr>
      </w:pPr>
    </w:p>
    <w:p>
      <w:pPr>
        <w:rPr>
          <w:rFonts w:hint="eastAsia"/>
          <w:color w:val="auto"/>
        </w:rPr>
      </w:pP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Ⅶ.商品交易市场成交情况</w:t>
      </w:r>
    </w:p>
    <w:p>
      <w:pPr>
        <w:spacing w:before="120" w:beforeLines="50" w:line="360" w:lineRule="exact"/>
        <w:ind w:firstLine="420" w:firstLineChars="200"/>
        <w:rPr>
          <w:color w:val="auto"/>
          <w:szCs w:val="21"/>
        </w:rPr>
      </w:pPr>
      <w:r>
        <w:rPr>
          <w:rFonts w:hint="eastAsia" w:ascii="黑体" w:eastAsia="黑体" w:cs="Courier New"/>
          <w:color w:val="auto"/>
          <w:szCs w:val="21"/>
        </w:rPr>
        <w:t>亿</w:t>
      </w:r>
      <w:r>
        <w:rPr>
          <w:rFonts w:hint="eastAsia" w:eastAsia="黑体" w:cs="Courier New"/>
          <w:color w:val="auto"/>
          <w:szCs w:val="21"/>
        </w:rPr>
        <w:t>元以上商品交易市场　</w:t>
      </w:r>
      <w:r>
        <w:rPr>
          <w:rFonts w:hint="eastAsia"/>
          <w:color w:val="auto"/>
          <w:szCs w:val="21"/>
        </w:rPr>
        <w:t>指年成交额在亿元及以上的商品交易市场。商品交易市场是指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w:t>
      </w:r>
    </w:p>
    <w:p>
      <w:pPr>
        <w:spacing w:line="360" w:lineRule="exact"/>
        <w:ind w:firstLine="420" w:firstLineChars="200"/>
        <w:rPr>
          <w:color w:val="auto"/>
          <w:szCs w:val="21"/>
        </w:rPr>
      </w:pPr>
      <w:r>
        <w:rPr>
          <w:rFonts w:hint="eastAsia" w:ascii="黑体" w:eastAsia="黑体"/>
          <w:color w:val="auto"/>
          <w:szCs w:val="21"/>
        </w:rPr>
        <w:t>市</w:t>
      </w:r>
      <w:r>
        <w:rPr>
          <w:rFonts w:hint="eastAsia" w:eastAsia="黑体"/>
          <w:color w:val="auto"/>
          <w:szCs w:val="21"/>
        </w:rPr>
        <w:t>场详细名称　</w:t>
      </w:r>
      <w:r>
        <w:rPr>
          <w:rFonts w:hint="eastAsia"/>
          <w:color w:val="auto"/>
          <w:szCs w:val="21"/>
        </w:rPr>
        <w:t>按市场监管部门登记的名称填写，或按其他有关部门批准的名称填写，填写时要求使用规范化汉字填写。如果市场管理机构单位的法定名称（单位公章所使用的名称）与市场名称不同，应同时用括号注明市场管理机构单位的法定名称。</w:t>
      </w:r>
    </w:p>
    <w:p>
      <w:pPr>
        <w:spacing w:line="360" w:lineRule="exact"/>
        <w:ind w:firstLine="420" w:firstLineChars="200"/>
        <w:rPr>
          <w:color w:val="auto"/>
        </w:rPr>
      </w:pPr>
      <w:r>
        <w:rPr>
          <w:rFonts w:hint="eastAsia" w:ascii="黑体" w:eastAsia="黑体"/>
          <w:color w:val="auto"/>
        </w:rPr>
        <w:t>市</w:t>
      </w:r>
      <w:r>
        <w:rPr>
          <w:rFonts w:hint="eastAsia" w:eastAsia="黑体"/>
          <w:color w:val="auto"/>
        </w:rPr>
        <w:t>场编码　</w:t>
      </w:r>
      <w:r>
        <w:rPr>
          <w:rFonts w:hint="eastAsia"/>
          <w:color w:val="auto"/>
        </w:rPr>
        <w:t>本表市场编码共</w:t>
      </w:r>
      <w:r>
        <w:rPr>
          <w:color w:val="auto"/>
        </w:rPr>
        <w:t>9</w:t>
      </w:r>
      <w:r>
        <w:rPr>
          <w:rFonts w:hint="eastAsia"/>
          <w:color w:val="auto"/>
        </w:rPr>
        <w:t>位，前</w:t>
      </w:r>
      <w:r>
        <w:rPr>
          <w:color w:val="auto"/>
        </w:rPr>
        <w:t>6</w:t>
      </w:r>
      <w:r>
        <w:rPr>
          <w:rFonts w:hint="eastAsia"/>
          <w:color w:val="auto"/>
        </w:rPr>
        <w:t>位为行政区划代码，后</w:t>
      </w:r>
      <w:r>
        <w:rPr>
          <w:color w:val="auto"/>
        </w:rPr>
        <w:t>3</w:t>
      </w:r>
      <w:r>
        <w:rPr>
          <w:rFonts w:hint="eastAsia"/>
          <w:color w:val="auto"/>
        </w:rPr>
        <w:t>位为顺序码，由统计机构填写。顺序码由统计机构统一编制。</w:t>
      </w:r>
    </w:p>
    <w:p>
      <w:pPr>
        <w:spacing w:line="360" w:lineRule="exact"/>
        <w:ind w:firstLine="420" w:firstLineChars="200"/>
        <w:jc w:val="left"/>
        <w:rPr>
          <w:color w:val="auto"/>
        </w:rPr>
      </w:pPr>
      <w:r>
        <w:rPr>
          <w:rFonts w:hint="eastAsia" w:eastAsia="黑体"/>
          <w:color w:val="auto"/>
        </w:rPr>
        <w:t>市场经营地详细地址　</w:t>
      </w:r>
      <w:r>
        <w:rPr>
          <w:rFonts w:hint="eastAsia"/>
          <w:color w:val="auto"/>
        </w:rPr>
        <w:t>市场实际所在地的详细地址。要求写明单位所在的省（自治区、直辖市）、市（地州、盟）、县（市、区、旗）、乡（镇）以及具体街（村）的名称和详细的门牌号码。</w:t>
      </w:r>
    </w:p>
    <w:p>
      <w:pPr>
        <w:widowControl/>
        <w:spacing w:line="360" w:lineRule="exact"/>
        <w:ind w:firstLine="420" w:firstLineChars="200"/>
        <w:rPr>
          <w:rFonts w:cs="宋体"/>
          <w:bCs/>
          <w:color w:val="auto"/>
          <w:szCs w:val="20"/>
        </w:rPr>
      </w:pPr>
      <w:r>
        <w:rPr>
          <w:rFonts w:hint="eastAsia" w:eastAsia="黑体" w:cs="宋体"/>
          <w:color w:val="auto"/>
        </w:rPr>
        <w:t>市场类别　</w:t>
      </w:r>
      <w:r>
        <w:rPr>
          <w:rFonts w:hint="eastAsia" w:cs="宋体"/>
          <w:color w:val="auto"/>
        </w:rPr>
        <w:t>指根据商品交易市场经营商品类别进行分类，包括综合市场和专业市场两大类，由基层统计机构根据商品分类成交额填报对应的3位市场类别代码。</w:t>
      </w:r>
    </w:p>
    <w:p>
      <w:pPr>
        <w:widowControl/>
        <w:spacing w:line="360" w:lineRule="exact"/>
        <w:ind w:firstLine="420" w:firstLineChars="200"/>
        <w:rPr>
          <w:rFonts w:eastAsia="黑体" w:cs="宋体"/>
          <w:color w:val="auto"/>
        </w:rPr>
      </w:pPr>
      <w:r>
        <w:rPr>
          <w:rFonts w:hint="eastAsia" w:eastAsia="黑体" w:cs="宋体"/>
          <w:color w:val="auto"/>
        </w:rPr>
        <w:t>综合市场　</w:t>
      </w:r>
      <w:r>
        <w:rPr>
          <w:rFonts w:hint="eastAsia" w:cs="宋体"/>
          <w:color w:val="auto"/>
        </w:rPr>
        <w:t>指经营生产资料、工业消费品、农产品等多种商品的综合性现货商品交易市场。市场内经营的两类或两类以上工业消费品或农产品，如果不属于同一专业市场大类，应将市场划为工业消费品综合市场或农产品综合市场。如，市场中既有服装、鞋帽、针纺织品摊位，又有日用品类摊位，且成交比重难以分出主次的，应将市场类别确定为工业消费品综合市场；市场中既有粮油类、肉禽蛋类、水产品类，又有蔬菜类、干鲜果品类，且成交比重难以分出主次的，将市场类别确定为农产品综合市场。</w:t>
      </w:r>
    </w:p>
    <w:p>
      <w:pPr>
        <w:widowControl/>
        <w:spacing w:line="360" w:lineRule="exact"/>
        <w:ind w:firstLine="472" w:firstLineChars="225"/>
        <w:rPr>
          <w:color w:val="auto"/>
        </w:rPr>
      </w:pPr>
      <w:r>
        <w:rPr>
          <w:rFonts w:hint="eastAsia" w:eastAsia="黑体" w:cs="宋体"/>
          <w:bCs/>
          <w:color w:val="auto"/>
        </w:rPr>
        <w:t>综合贸易市场（</w:t>
      </w:r>
      <w:r>
        <w:rPr>
          <w:rFonts w:eastAsia="黑体" w:cs="宋体"/>
          <w:bCs/>
          <w:color w:val="auto"/>
        </w:rPr>
        <w:t>010</w:t>
      </w:r>
      <w:r>
        <w:rPr>
          <w:rFonts w:hint="eastAsia" w:eastAsia="黑体" w:cs="宋体"/>
          <w:bCs/>
          <w:color w:val="auto"/>
        </w:rPr>
        <w:t>）　</w:t>
      </w:r>
      <w:r>
        <w:rPr>
          <w:rFonts w:hint="eastAsia"/>
          <w:color w:val="auto"/>
        </w:rPr>
        <w:t>分为生产资料综合市场、工业消费品综合市场、农产品综合市场及其他综合市场。</w:t>
      </w:r>
    </w:p>
    <w:p>
      <w:pPr>
        <w:widowControl/>
        <w:spacing w:line="360" w:lineRule="exact"/>
        <w:ind w:firstLine="472" w:firstLineChars="225"/>
        <w:rPr>
          <w:color w:val="auto"/>
        </w:rPr>
      </w:pPr>
      <w:r>
        <w:rPr>
          <w:rFonts w:hint="eastAsia"/>
          <w:color w:val="auto"/>
        </w:rPr>
        <w:t>—</w:t>
      </w:r>
      <w:r>
        <w:rPr>
          <w:color w:val="auto"/>
        </w:rPr>
        <w:t xml:space="preserve"> </w:t>
      </w:r>
      <w:r>
        <w:rPr>
          <w:rFonts w:hint="eastAsia" w:eastAsia="黑体"/>
          <w:color w:val="auto"/>
        </w:rPr>
        <w:t>生产资料综合市场（</w:t>
      </w:r>
      <w:r>
        <w:rPr>
          <w:rFonts w:eastAsia="黑体"/>
          <w:color w:val="auto"/>
        </w:rPr>
        <w:t>011</w:t>
      </w:r>
      <w:r>
        <w:rPr>
          <w:rFonts w:hint="eastAsia" w:eastAsia="黑体"/>
          <w:color w:val="auto"/>
        </w:rPr>
        <w:t>）　</w:t>
      </w:r>
      <w:r>
        <w:rPr>
          <w:rFonts w:hint="eastAsia"/>
          <w:color w:val="auto"/>
        </w:rPr>
        <w:t>指经营两类或两类以上生产资料的交易市场，包括工业生产资料交易市场、农业生产资料交易市场，交易对象主要是生产经营者，市场内摊位成交额主要集中在生产资料商品。</w:t>
      </w:r>
    </w:p>
    <w:p>
      <w:pPr>
        <w:widowControl/>
        <w:spacing w:line="360" w:lineRule="exact"/>
        <w:ind w:firstLine="472" w:firstLineChars="225"/>
        <w:rPr>
          <w:color w:val="auto"/>
        </w:rPr>
      </w:pPr>
      <w:r>
        <w:rPr>
          <w:rFonts w:hint="eastAsia" w:eastAsia="黑体"/>
          <w:color w:val="auto"/>
        </w:rPr>
        <w:t>—</w:t>
      </w:r>
      <w:r>
        <w:rPr>
          <w:rFonts w:eastAsia="黑体"/>
          <w:color w:val="auto"/>
        </w:rPr>
        <w:t xml:space="preserve"> </w:t>
      </w:r>
      <w:r>
        <w:rPr>
          <w:rFonts w:hint="eastAsia" w:eastAsia="黑体"/>
          <w:color w:val="auto"/>
        </w:rPr>
        <w:t>工业消费品综合市场（</w:t>
      </w:r>
      <w:r>
        <w:rPr>
          <w:rFonts w:eastAsia="黑体"/>
          <w:color w:val="auto"/>
        </w:rPr>
        <w:t>012</w:t>
      </w:r>
      <w:r>
        <w:rPr>
          <w:rFonts w:hint="eastAsia" w:eastAsia="黑体"/>
          <w:color w:val="auto"/>
        </w:rPr>
        <w:t>）　</w:t>
      </w:r>
      <w:r>
        <w:rPr>
          <w:rFonts w:hint="eastAsia" w:cs="宋体"/>
          <w:color w:val="auto"/>
        </w:rPr>
        <w:t>指经营两类及两类以上工业消费品的交易市场，交易对象</w:t>
      </w:r>
      <w:r>
        <w:rPr>
          <w:rFonts w:hint="eastAsia"/>
          <w:color w:val="auto"/>
        </w:rPr>
        <w:t>主要是商品使用者和消费者，市场内摊位主要经营食品、服装、日用品等商品。</w:t>
      </w:r>
    </w:p>
    <w:p>
      <w:pPr>
        <w:widowControl/>
        <w:spacing w:line="360" w:lineRule="exact"/>
        <w:ind w:firstLine="472" w:firstLineChars="225"/>
        <w:rPr>
          <w:color w:val="auto"/>
        </w:rPr>
      </w:pPr>
      <w:r>
        <w:rPr>
          <w:rFonts w:hint="eastAsia" w:eastAsia="黑体"/>
          <w:color w:val="auto"/>
        </w:rPr>
        <w:t>—</w:t>
      </w:r>
      <w:r>
        <w:rPr>
          <w:rFonts w:eastAsia="黑体"/>
          <w:color w:val="auto"/>
        </w:rPr>
        <w:t xml:space="preserve"> </w:t>
      </w:r>
      <w:r>
        <w:rPr>
          <w:rFonts w:hint="eastAsia" w:eastAsia="黑体"/>
          <w:color w:val="auto"/>
        </w:rPr>
        <w:t>农产品综合市场（</w:t>
      </w:r>
      <w:r>
        <w:rPr>
          <w:rFonts w:eastAsia="黑体"/>
          <w:color w:val="auto"/>
        </w:rPr>
        <w:t>013</w:t>
      </w:r>
      <w:r>
        <w:rPr>
          <w:rFonts w:hint="eastAsia" w:eastAsia="黑体"/>
          <w:color w:val="auto"/>
        </w:rPr>
        <w:t>）　</w:t>
      </w:r>
      <w:r>
        <w:rPr>
          <w:rFonts w:hint="eastAsia" w:cs="宋体"/>
          <w:color w:val="auto"/>
        </w:rPr>
        <w:t>指经营两类及两类以上农产品的交易市场，交易对象</w:t>
      </w:r>
      <w:r>
        <w:rPr>
          <w:rFonts w:hint="eastAsia"/>
          <w:color w:val="auto"/>
        </w:rPr>
        <w:t>主要是商品使用者和消费者。</w:t>
      </w:r>
      <w:r>
        <w:rPr>
          <w:color w:val="auto"/>
        </w:rPr>
        <w:t xml:space="preserve"> </w:t>
      </w:r>
    </w:p>
    <w:p>
      <w:pPr>
        <w:widowControl/>
        <w:spacing w:line="360" w:lineRule="exact"/>
        <w:ind w:firstLine="472" w:firstLineChars="225"/>
        <w:rPr>
          <w:color w:val="auto"/>
        </w:rPr>
      </w:pPr>
      <w:r>
        <w:rPr>
          <w:rFonts w:hint="eastAsia" w:eastAsia="黑体"/>
          <w:color w:val="auto"/>
        </w:rPr>
        <w:t>—</w:t>
      </w:r>
      <w:r>
        <w:rPr>
          <w:rFonts w:eastAsia="黑体"/>
          <w:color w:val="auto"/>
        </w:rPr>
        <w:t xml:space="preserve"> </w:t>
      </w:r>
      <w:r>
        <w:rPr>
          <w:rFonts w:hint="eastAsia" w:eastAsia="黑体"/>
          <w:color w:val="auto"/>
        </w:rPr>
        <w:t>其他综合市场（</w:t>
      </w:r>
      <w:r>
        <w:rPr>
          <w:rFonts w:eastAsia="黑体"/>
          <w:color w:val="auto"/>
        </w:rPr>
        <w:t>019</w:t>
      </w:r>
      <w:r>
        <w:rPr>
          <w:rFonts w:hint="eastAsia" w:eastAsia="黑体"/>
          <w:color w:val="auto"/>
        </w:rPr>
        <w:t xml:space="preserve">）  </w:t>
      </w:r>
      <w:r>
        <w:rPr>
          <w:rFonts w:hint="eastAsia" w:cs="宋体"/>
          <w:color w:val="auto"/>
        </w:rPr>
        <w:t>以上未列明综合性现货商品交易市场。</w:t>
      </w:r>
      <w:r>
        <w:rPr>
          <w:rFonts w:hint="eastAsia"/>
          <w:color w:val="auto"/>
        </w:rPr>
        <w:t>如果市场中农产品和工业品混杂经营，成交额难以分清主次的，市场类别应为其他综合市场。</w:t>
      </w:r>
    </w:p>
    <w:p>
      <w:pPr>
        <w:spacing w:line="360" w:lineRule="exact"/>
        <w:ind w:firstLine="472" w:firstLineChars="225"/>
        <w:rPr>
          <w:color w:val="auto"/>
        </w:rPr>
      </w:pPr>
      <w:r>
        <w:rPr>
          <w:rFonts w:hint="eastAsia" w:eastAsia="黑体" w:cs="宋体"/>
          <w:bCs/>
          <w:color w:val="auto"/>
        </w:rPr>
        <w:t>专业市场　</w:t>
      </w:r>
      <w:r>
        <w:rPr>
          <w:rFonts w:hint="eastAsia" w:cs="宋体"/>
          <w:bCs/>
          <w:color w:val="auto"/>
        </w:rPr>
        <w:t>指主要进行某</w:t>
      </w:r>
      <w:r>
        <w:rPr>
          <w:rFonts w:hint="eastAsia"/>
          <w:color w:val="auto"/>
        </w:rPr>
        <w:t>一领域商品的交易活动的</w:t>
      </w:r>
      <w:r>
        <w:rPr>
          <w:rFonts w:hint="eastAsia" w:cs="宋体"/>
          <w:bCs/>
          <w:color w:val="auto"/>
        </w:rPr>
        <w:t>现货</w:t>
      </w:r>
      <w:r>
        <w:rPr>
          <w:rFonts w:hint="eastAsia"/>
          <w:color w:val="auto"/>
        </w:rPr>
        <w:t>市场。根据所经营的商品类别，分为</w:t>
      </w:r>
      <w:r>
        <w:rPr>
          <w:color w:val="auto"/>
        </w:rPr>
        <w:t>12</w:t>
      </w:r>
      <w:r>
        <w:rPr>
          <w:rFonts w:hint="eastAsia"/>
          <w:color w:val="auto"/>
        </w:rPr>
        <w:t>类专业市场。专业市场类别应根据摊位交易情况确定，即经营某类商品的摊位成交额超过总成交额的</w:t>
      </w:r>
      <w:r>
        <w:rPr>
          <w:color w:val="auto"/>
        </w:rPr>
        <w:t>60%</w:t>
      </w:r>
      <w:r>
        <w:rPr>
          <w:rFonts w:hint="eastAsia"/>
          <w:color w:val="auto"/>
        </w:rPr>
        <w:t>，市场则确定为相应的专业市场，如以粮油类商品成交为主的市场确定为粮油市场；经营灯具、日用塑料制品、日用金属制品、日用小百货、餐具、厨具、工艺品、儿童玩具、洗涤用品、钟表眼镜、烟花爆竹、缝纫机、人力或助动车类及配件等为主的市场，摊位成交额为日用品类成交额，市场类别为小商品市场；经营天然植物、人造花卉类为主的市场，摊位成交额为其他类成交额，市场类别为花卉市场；经营五金电料类、家具类、木材及制品类和建筑及装潢材料类等商品的市场，摊位成交额中这四类商品成交额超过总成交额的</w:t>
      </w:r>
      <w:r>
        <w:rPr>
          <w:color w:val="auto"/>
        </w:rPr>
        <w:t>60</w:t>
      </w:r>
      <w:r>
        <w:rPr>
          <w:rFonts w:hint="eastAsia"/>
          <w:color w:val="auto"/>
        </w:rPr>
        <w:t>％，市场类别为这四类成交额中最大的商品所对应的专业市场类别。</w:t>
      </w:r>
    </w:p>
    <w:p>
      <w:pPr>
        <w:spacing w:line="360" w:lineRule="exact"/>
        <w:ind w:firstLine="472" w:firstLineChars="225"/>
        <w:rPr>
          <w:color w:val="auto"/>
        </w:rPr>
      </w:pPr>
      <w:r>
        <w:rPr>
          <w:rFonts w:hint="eastAsia" w:eastAsia="黑体" w:cs="宋体"/>
          <w:bCs/>
          <w:color w:val="auto"/>
        </w:rPr>
        <w:t>（</w:t>
      </w:r>
      <w:r>
        <w:rPr>
          <w:rFonts w:eastAsia="黑体" w:cs="宋体"/>
          <w:bCs/>
          <w:color w:val="auto"/>
        </w:rPr>
        <w:t>1</w:t>
      </w:r>
      <w:r>
        <w:rPr>
          <w:rFonts w:hint="eastAsia" w:eastAsia="黑体" w:cs="宋体"/>
          <w:bCs/>
          <w:color w:val="auto"/>
        </w:rPr>
        <w:t>）生产资料市场（</w:t>
      </w:r>
      <w:r>
        <w:rPr>
          <w:rFonts w:eastAsia="黑体" w:cs="宋体"/>
          <w:bCs/>
          <w:color w:val="auto"/>
        </w:rPr>
        <w:t>020</w:t>
      </w:r>
      <w:r>
        <w:rPr>
          <w:rFonts w:hint="eastAsia" w:eastAsia="黑体" w:cs="宋体"/>
          <w:bCs/>
          <w:color w:val="auto"/>
        </w:rPr>
        <w:t>）　</w:t>
      </w:r>
      <w:r>
        <w:rPr>
          <w:rFonts w:hint="eastAsia" w:cs="宋体"/>
          <w:bCs/>
          <w:color w:val="auto"/>
        </w:rPr>
        <w:t>主要经营某类生产资料的交易市场。</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农业生产用具市场（</w:t>
      </w:r>
      <w:r>
        <w:rPr>
          <w:rFonts w:eastAsia="黑体"/>
          <w:color w:val="auto"/>
        </w:rPr>
        <w:t>021</w:t>
      </w:r>
      <w:r>
        <w:rPr>
          <w:rFonts w:hint="eastAsia" w:eastAsia="黑体"/>
          <w:color w:val="auto"/>
        </w:rPr>
        <w:t>）</w:t>
      </w:r>
      <w:r>
        <w:rPr>
          <w:rFonts w:hint="eastAsia"/>
          <w:color w:val="auto"/>
        </w:rPr>
        <w:t>　经营半机械化农机具及其配件、中小农具、园艺工具等为主。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农用生产资料市场（</w:t>
      </w:r>
      <w:r>
        <w:rPr>
          <w:rFonts w:eastAsia="黑体"/>
          <w:color w:val="auto"/>
        </w:rPr>
        <w:t>022</w:t>
      </w:r>
      <w:r>
        <w:rPr>
          <w:rFonts w:hint="eastAsia" w:eastAsia="黑体"/>
          <w:color w:val="auto"/>
        </w:rPr>
        <w:t>）　</w:t>
      </w:r>
      <w:r>
        <w:rPr>
          <w:rFonts w:hint="eastAsia"/>
          <w:color w:val="auto"/>
        </w:rPr>
        <w:t>经营农用生产资料为主，如农药、化肥、农膜、农用温室玻璃、园艺工具等。</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煤炭市场（</w:t>
      </w:r>
      <w:r>
        <w:rPr>
          <w:rFonts w:eastAsia="黑体"/>
          <w:color w:val="auto"/>
        </w:rPr>
        <w:t>023</w:t>
      </w:r>
      <w:r>
        <w:rPr>
          <w:rFonts w:hint="eastAsia" w:eastAsia="黑体"/>
          <w:color w:val="auto"/>
        </w:rPr>
        <w:t>）　</w:t>
      </w:r>
      <w:r>
        <w:rPr>
          <w:rFonts w:hint="eastAsia"/>
          <w:color w:val="auto"/>
        </w:rPr>
        <w:t>经营煤炭及制品为主。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木材市场（</w:t>
      </w:r>
      <w:r>
        <w:rPr>
          <w:rFonts w:eastAsia="黑体"/>
          <w:color w:val="auto"/>
        </w:rPr>
        <w:t>024</w:t>
      </w:r>
      <w:r>
        <w:rPr>
          <w:rFonts w:hint="eastAsia" w:eastAsia="黑体"/>
          <w:color w:val="auto"/>
        </w:rPr>
        <w:t>）　</w:t>
      </w:r>
      <w:r>
        <w:rPr>
          <w:rFonts w:hint="eastAsia"/>
          <w:color w:val="auto"/>
        </w:rPr>
        <w:t>经营木、竹采伐产品和木材、竹非生活制品为主。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建材市场（</w:t>
      </w:r>
      <w:r>
        <w:rPr>
          <w:rFonts w:eastAsia="黑体"/>
          <w:color w:val="auto"/>
        </w:rPr>
        <w:t>025</w:t>
      </w:r>
      <w:r>
        <w:rPr>
          <w:rFonts w:hint="eastAsia" w:eastAsia="黑体"/>
          <w:color w:val="auto"/>
        </w:rPr>
        <w:t>）　</w:t>
      </w:r>
      <w:r>
        <w:rPr>
          <w:rFonts w:hint="eastAsia"/>
          <w:color w:val="auto"/>
        </w:rPr>
        <w:t>经营建筑材料、保温材料、玻璃制品等建筑施工用材为主，主要面向建筑设施的施工企业。</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化工材料及制品市场（</w:t>
      </w:r>
      <w:r>
        <w:rPr>
          <w:rFonts w:eastAsia="黑体"/>
          <w:color w:val="auto"/>
        </w:rPr>
        <w:t>026</w:t>
      </w:r>
      <w:r>
        <w:rPr>
          <w:rFonts w:hint="eastAsia" w:eastAsia="黑体"/>
          <w:color w:val="auto"/>
        </w:rPr>
        <w:t>）　</w:t>
      </w:r>
      <w:r>
        <w:rPr>
          <w:rFonts w:hint="eastAsia"/>
          <w:color w:val="auto"/>
        </w:rPr>
        <w:t>经营生产经营用化工材料及制品为主。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金属材料市场（</w:t>
      </w:r>
      <w:r>
        <w:rPr>
          <w:rFonts w:eastAsia="黑体"/>
          <w:color w:val="auto"/>
        </w:rPr>
        <w:t>027</w:t>
      </w:r>
      <w:r>
        <w:rPr>
          <w:rFonts w:hint="eastAsia" w:eastAsia="黑体"/>
          <w:color w:val="auto"/>
        </w:rPr>
        <w:t>）　</w:t>
      </w:r>
      <w:r>
        <w:rPr>
          <w:rFonts w:hint="eastAsia"/>
          <w:color w:val="auto"/>
        </w:rPr>
        <w:t>经营各种黑色金属材料和有色金属材料为主。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机械设备市场（</w:t>
      </w:r>
      <w:r>
        <w:rPr>
          <w:rFonts w:eastAsia="黑体"/>
          <w:color w:val="auto"/>
        </w:rPr>
        <w:t>028</w:t>
      </w:r>
      <w:r>
        <w:rPr>
          <w:rFonts w:hint="eastAsia" w:eastAsia="黑体"/>
          <w:color w:val="auto"/>
        </w:rPr>
        <w:t>）　</w:t>
      </w:r>
      <w:r>
        <w:rPr>
          <w:rFonts w:hint="eastAsia"/>
          <w:color w:val="auto"/>
        </w:rPr>
        <w:t>经营机械设备、电子产品和仪器为主，面向生产经营单位。</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其他生产资料市场（</w:t>
      </w:r>
      <w:r>
        <w:rPr>
          <w:rFonts w:eastAsia="黑体"/>
          <w:color w:val="auto"/>
        </w:rPr>
        <w:t>029</w:t>
      </w:r>
      <w:r>
        <w:rPr>
          <w:rFonts w:hint="eastAsia" w:eastAsia="黑体"/>
          <w:color w:val="auto"/>
        </w:rPr>
        <w:t>）　</w:t>
      </w:r>
      <w:r>
        <w:rPr>
          <w:rFonts w:hint="eastAsia"/>
          <w:color w:val="auto"/>
        </w:rPr>
        <w:t>以上未列明的生产资料专业市场。</w:t>
      </w:r>
    </w:p>
    <w:p>
      <w:pPr>
        <w:widowControl/>
        <w:spacing w:line="360" w:lineRule="exact"/>
        <w:ind w:firstLine="420" w:firstLineChars="200"/>
        <w:rPr>
          <w:rFonts w:eastAsia="黑体"/>
          <w:color w:val="auto"/>
        </w:rPr>
      </w:pPr>
      <w:r>
        <w:rPr>
          <w:rFonts w:hint="eastAsia" w:eastAsia="黑体" w:cs="宋体"/>
          <w:bCs/>
          <w:color w:val="auto"/>
        </w:rPr>
        <w:t>（</w:t>
      </w:r>
      <w:r>
        <w:rPr>
          <w:rFonts w:eastAsia="黑体" w:cs="宋体"/>
          <w:bCs/>
          <w:color w:val="auto"/>
        </w:rPr>
        <w:t>2</w:t>
      </w:r>
      <w:r>
        <w:rPr>
          <w:rFonts w:hint="eastAsia" w:eastAsia="黑体" w:cs="宋体"/>
          <w:bCs/>
          <w:color w:val="auto"/>
        </w:rPr>
        <w:t>）农产品市场（</w:t>
      </w:r>
      <w:r>
        <w:rPr>
          <w:rFonts w:eastAsia="黑体" w:cs="宋体"/>
          <w:bCs/>
          <w:color w:val="auto"/>
        </w:rPr>
        <w:t>030</w:t>
      </w:r>
      <w:r>
        <w:rPr>
          <w:rFonts w:hint="eastAsia" w:eastAsia="黑体" w:cs="宋体"/>
          <w:bCs/>
          <w:color w:val="auto"/>
        </w:rPr>
        <w:t>）　</w:t>
      </w:r>
      <w:r>
        <w:rPr>
          <w:rFonts w:hint="eastAsia" w:cs="宋体"/>
          <w:bCs/>
          <w:color w:val="auto"/>
        </w:rPr>
        <w:t>指主要经营某一类农产品的交易市场。</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粮油市场</w:t>
      </w:r>
      <w:r>
        <w:rPr>
          <w:rFonts w:hint="eastAsia" w:eastAsia="黑体" w:cs="宋体"/>
          <w:bCs/>
          <w:color w:val="auto"/>
        </w:rPr>
        <w:t>（</w:t>
      </w:r>
      <w:r>
        <w:rPr>
          <w:rFonts w:eastAsia="黑体" w:cs="宋体"/>
          <w:bCs/>
          <w:color w:val="auto"/>
        </w:rPr>
        <w:t>031</w:t>
      </w:r>
      <w:r>
        <w:rPr>
          <w:rFonts w:hint="eastAsia" w:eastAsia="黑体" w:cs="宋体"/>
          <w:bCs/>
          <w:color w:val="auto"/>
        </w:rPr>
        <w:t>）</w:t>
      </w:r>
      <w:r>
        <w:rPr>
          <w:rFonts w:hint="eastAsia" w:eastAsia="黑体"/>
          <w:color w:val="auto"/>
        </w:rPr>
        <w:t>　</w:t>
      </w:r>
      <w:r>
        <w:rPr>
          <w:rFonts w:hint="eastAsia"/>
          <w:color w:val="auto"/>
        </w:rPr>
        <w:t>经营谷物、大豆、玉米、食用油为主。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肉禽蛋市场</w:t>
      </w:r>
      <w:r>
        <w:rPr>
          <w:rFonts w:hint="eastAsia" w:eastAsia="黑体" w:cs="宋体"/>
          <w:bCs/>
          <w:color w:val="auto"/>
        </w:rPr>
        <w:t>（</w:t>
      </w:r>
      <w:r>
        <w:rPr>
          <w:rFonts w:eastAsia="黑体" w:cs="宋体"/>
          <w:bCs/>
          <w:color w:val="auto"/>
        </w:rPr>
        <w:t>032</w:t>
      </w:r>
      <w:r>
        <w:rPr>
          <w:rFonts w:hint="eastAsia" w:eastAsia="黑体" w:cs="宋体"/>
          <w:bCs/>
          <w:color w:val="auto"/>
        </w:rPr>
        <w:t>）</w:t>
      </w:r>
      <w:r>
        <w:rPr>
          <w:rFonts w:hint="eastAsia" w:eastAsia="黑体"/>
          <w:color w:val="auto"/>
        </w:rPr>
        <w:t>　</w:t>
      </w:r>
      <w:r>
        <w:rPr>
          <w:rFonts w:hint="eastAsia"/>
          <w:color w:val="auto"/>
        </w:rPr>
        <w:t>经营肉禽蛋为主。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水产品市场</w:t>
      </w:r>
      <w:r>
        <w:rPr>
          <w:rFonts w:hint="eastAsia" w:eastAsia="黑体" w:cs="宋体"/>
          <w:bCs/>
          <w:color w:val="auto"/>
        </w:rPr>
        <w:t>（</w:t>
      </w:r>
      <w:r>
        <w:rPr>
          <w:rFonts w:eastAsia="黑体" w:cs="宋体"/>
          <w:bCs/>
          <w:color w:val="auto"/>
        </w:rPr>
        <w:t>033</w:t>
      </w:r>
      <w:r>
        <w:rPr>
          <w:rFonts w:hint="eastAsia" w:eastAsia="黑体" w:cs="宋体"/>
          <w:bCs/>
          <w:color w:val="auto"/>
        </w:rPr>
        <w:t>）</w:t>
      </w:r>
      <w:r>
        <w:rPr>
          <w:rFonts w:hint="eastAsia" w:eastAsia="黑体"/>
          <w:color w:val="auto"/>
        </w:rPr>
        <w:t>　</w:t>
      </w:r>
      <w:r>
        <w:rPr>
          <w:rFonts w:hint="eastAsia"/>
          <w:color w:val="auto"/>
        </w:rPr>
        <w:t>经营水产品为主。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蔬菜市场</w:t>
      </w:r>
      <w:r>
        <w:rPr>
          <w:rFonts w:hint="eastAsia" w:eastAsia="黑体" w:cs="宋体"/>
          <w:bCs/>
          <w:color w:val="auto"/>
        </w:rPr>
        <w:t>（</w:t>
      </w:r>
      <w:r>
        <w:rPr>
          <w:rFonts w:eastAsia="黑体" w:cs="宋体"/>
          <w:bCs/>
          <w:color w:val="auto"/>
        </w:rPr>
        <w:t>034</w:t>
      </w:r>
      <w:r>
        <w:rPr>
          <w:rFonts w:hint="eastAsia" w:eastAsia="黑体" w:cs="宋体"/>
          <w:bCs/>
          <w:color w:val="auto"/>
        </w:rPr>
        <w:t>）</w:t>
      </w:r>
      <w:r>
        <w:rPr>
          <w:rFonts w:hint="eastAsia" w:eastAsia="黑体"/>
          <w:color w:val="auto"/>
        </w:rPr>
        <w:t>　</w:t>
      </w:r>
      <w:r>
        <w:rPr>
          <w:rFonts w:hint="eastAsia"/>
          <w:color w:val="auto"/>
        </w:rPr>
        <w:t>经营蔬菜为主。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干鲜果品市场</w:t>
      </w:r>
      <w:r>
        <w:rPr>
          <w:rFonts w:hint="eastAsia" w:eastAsia="黑体" w:cs="宋体"/>
          <w:bCs/>
          <w:color w:val="auto"/>
        </w:rPr>
        <w:t>（</w:t>
      </w:r>
      <w:r>
        <w:rPr>
          <w:rFonts w:eastAsia="黑体" w:cs="宋体"/>
          <w:bCs/>
          <w:color w:val="auto"/>
        </w:rPr>
        <w:t>035</w:t>
      </w:r>
      <w:r>
        <w:rPr>
          <w:rFonts w:hint="eastAsia" w:eastAsia="黑体" w:cs="宋体"/>
          <w:bCs/>
          <w:color w:val="auto"/>
        </w:rPr>
        <w:t>）</w:t>
      </w:r>
      <w:r>
        <w:rPr>
          <w:rFonts w:hint="eastAsia" w:eastAsia="黑体"/>
          <w:color w:val="auto"/>
        </w:rPr>
        <w:t>　</w:t>
      </w:r>
      <w:r>
        <w:rPr>
          <w:rFonts w:hint="eastAsia"/>
          <w:color w:val="auto"/>
        </w:rPr>
        <w:t>经营干鲜果品为主。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棉麻土畜、烟叶市场</w:t>
      </w:r>
      <w:r>
        <w:rPr>
          <w:rFonts w:hint="eastAsia" w:eastAsia="黑体" w:cs="宋体"/>
          <w:bCs/>
          <w:color w:val="auto"/>
        </w:rPr>
        <w:t>（</w:t>
      </w:r>
      <w:r>
        <w:rPr>
          <w:rFonts w:eastAsia="黑体" w:cs="宋体"/>
          <w:bCs/>
          <w:color w:val="auto"/>
        </w:rPr>
        <w:t>036</w:t>
      </w:r>
      <w:r>
        <w:rPr>
          <w:rFonts w:hint="eastAsia" w:eastAsia="黑体" w:cs="宋体"/>
          <w:bCs/>
          <w:color w:val="auto"/>
        </w:rPr>
        <w:t>）</w:t>
      </w:r>
      <w:r>
        <w:rPr>
          <w:rFonts w:hint="eastAsia" w:eastAsia="黑体"/>
          <w:color w:val="auto"/>
        </w:rPr>
        <w:t>　</w:t>
      </w:r>
      <w:r>
        <w:rPr>
          <w:rFonts w:hint="eastAsia"/>
          <w:color w:val="auto"/>
        </w:rPr>
        <w:t>经营棉麻、土特产品、种畜、种禽、耕畜、烟叶为主。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其他农产品市场</w:t>
      </w:r>
      <w:r>
        <w:rPr>
          <w:rFonts w:hint="eastAsia" w:eastAsia="黑体" w:cs="宋体"/>
          <w:bCs/>
          <w:color w:val="auto"/>
        </w:rPr>
        <w:t>（</w:t>
      </w:r>
      <w:r>
        <w:rPr>
          <w:rFonts w:eastAsia="黑体" w:cs="宋体"/>
          <w:bCs/>
          <w:color w:val="auto"/>
        </w:rPr>
        <w:t>039</w:t>
      </w:r>
      <w:r>
        <w:rPr>
          <w:rFonts w:hint="eastAsia" w:eastAsia="黑体" w:cs="宋体"/>
          <w:bCs/>
          <w:color w:val="auto"/>
        </w:rPr>
        <w:t>）</w:t>
      </w:r>
      <w:r>
        <w:rPr>
          <w:rFonts w:hint="eastAsia" w:eastAsia="黑体"/>
          <w:color w:val="auto"/>
        </w:rPr>
        <w:t>　</w:t>
      </w:r>
      <w:r>
        <w:rPr>
          <w:rFonts w:hint="eastAsia"/>
          <w:color w:val="auto"/>
        </w:rPr>
        <w:t>以上未提及的或经营两种以上农产品的农产品专业市场。</w:t>
      </w:r>
    </w:p>
    <w:p>
      <w:pPr>
        <w:widowControl/>
        <w:spacing w:line="360" w:lineRule="exact"/>
        <w:ind w:firstLine="420" w:firstLineChars="200"/>
        <w:rPr>
          <w:rFonts w:eastAsia="黑体"/>
          <w:color w:val="auto"/>
        </w:rPr>
      </w:pPr>
      <w:r>
        <w:rPr>
          <w:rFonts w:hint="eastAsia" w:eastAsia="黑体" w:cs="宋体"/>
          <w:bCs/>
          <w:color w:val="auto"/>
        </w:rPr>
        <w:t>（</w:t>
      </w:r>
      <w:r>
        <w:rPr>
          <w:rFonts w:eastAsia="黑体" w:cs="宋体"/>
          <w:bCs/>
          <w:color w:val="auto"/>
        </w:rPr>
        <w:t>3</w:t>
      </w:r>
      <w:r>
        <w:rPr>
          <w:rFonts w:hint="eastAsia" w:eastAsia="黑体" w:cs="宋体"/>
          <w:bCs/>
          <w:color w:val="auto"/>
        </w:rPr>
        <w:t>）食品、饮料及烟酒市场（</w:t>
      </w:r>
      <w:r>
        <w:rPr>
          <w:rFonts w:eastAsia="黑体" w:cs="宋体"/>
          <w:bCs/>
          <w:color w:val="auto"/>
        </w:rPr>
        <w:t>040</w:t>
      </w:r>
      <w:r>
        <w:rPr>
          <w:rFonts w:hint="eastAsia" w:eastAsia="黑体" w:cs="宋体"/>
          <w:bCs/>
          <w:color w:val="auto"/>
        </w:rPr>
        <w:t>）　</w:t>
      </w:r>
      <w:r>
        <w:rPr>
          <w:rFonts w:hint="eastAsia" w:cs="宋体"/>
          <w:color w:val="auto"/>
        </w:rPr>
        <w:t>指主要经营</w:t>
      </w:r>
      <w:r>
        <w:rPr>
          <w:rFonts w:hint="eastAsia" w:cs="宋体"/>
          <w:bCs/>
          <w:color w:val="auto"/>
        </w:rPr>
        <w:t>食品、饮料及烟酒等商品</w:t>
      </w:r>
      <w:r>
        <w:rPr>
          <w:rFonts w:hint="eastAsia" w:cs="宋体"/>
          <w:color w:val="auto"/>
        </w:rPr>
        <w:t>的交易市场</w:t>
      </w:r>
      <w:r>
        <w:rPr>
          <w:rFonts w:hint="eastAsia"/>
          <w:color w:val="auto"/>
        </w:rPr>
        <w:t>。</w:t>
      </w:r>
    </w:p>
    <w:p>
      <w:pPr>
        <w:widowControl/>
        <w:spacing w:line="360" w:lineRule="exact"/>
        <w:ind w:firstLine="420" w:firstLineChars="200"/>
        <w:rPr>
          <w:color w:val="auto"/>
        </w:rPr>
      </w:pPr>
      <w:r>
        <w:rPr>
          <w:rFonts w:hint="eastAsia" w:eastAsia="黑体"/>
          <w:color w:val="auto"/>
        </w:rPr>
        <w:t>—</w:t>
      </w:r>
      <w:r>
        <w:rPr>
          <w:rFonts w:eastAsia="黑体"/>
          <w:color w:val="auto"/>
        </w:rPr>
        <w:t xml:space="preserve"> </w:t>
      </w:r>
      <w:r>
        <w:rPr>
          <w:rFonts w:hint="eastAsia" w:eastAsia="黑体"/>
          <w:color w:val="auto"/>
        </w:rPr>
        <w:t>食品饮料市场（</w:t>
      </w:r>
      <w:r>
        <w:rPr>
          <w:rFonts w:eastAsia="黑体"/>
          <w:color w:val="auto"/>
        </w:rPr>
        <w:t>041</w:t>
      </w:r>
      <w:r>
        <w:rPr>
          <w:rFonts w:hint="eastAsia" w:eastAsia="黑体"/>
          <w:color w:val="auto"/>
        </w:rPr>
        <w:t>）　</w:t>
      </w:r>
      <w:r>
        <w:rPr>
          <w:rFonts w:hint="eastAsia"/>
          <w:color w:val="auto"/>
        </w:rPr>
        <w:t>经营食品、饮料为主。</w:t>
      </w:r>
    </w:p>
    <w:p>
      <w:pPr>
        <w:widowControl/>
        <w:spacing w:line="360" w:lineRule="exact"/>
        <w:ind w:firstLine="420" w:firstLineChars="200"/>
        <w:rPr>
          <w:rFonts w:eastAsia="黑体"/>
          <w:color w:val="auto"/>
        </w:rPr>
      </w:pPr>
      <w:r>
        <w:rPr>
          <w:rFonts w:hint="eastAsia"/>
          <w:color w:val="auto"/>
        </w:rPr>
        <w:t>—</w:t>
      </w:r>
      <w:r>
        <w:rPr>
          <w:color w:val="auto"/>
        </w:rPr>
        <w:t xml:space="preserve"> </w:t>
      </w:r>
      <w:r>
        <w:rPr>
          <w:rFonts w:hint="eastAsia" w:eastAsia="黑体"/>
          <w:color w:val="auto"/>
        </w:rPr>
        <w:t>茶叶市场（</w:t>
      </w:r>
      <w:r>
        <w:rPr>
          <w:rFonts w:eastAsia="黑体"/>
          <w:color w:val="auto"/>
        </w:rPr>
        <w:t>042</w:t>
      </w:r>
      <w:r>
        <w:rPr>
          <w:rFonts w:hint="eastAsia" w:eastAsia="黑体"/>
          <w:color w:val="auto"/>
        </w:rPr>
        <w:t>）　</w:t>
      </w:r>
      <w:r>
        <w:rPr>
          <w:rFonts w:hint="eastAsia"/>
          <w:color w:val="auto"/>
        </w:rPr>
        <w:t>经营茶叶为主。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烟酒市场（</w:t>
      </w:r>
      <w:r>
        <w:rPr>
          <w:rFonts w:eastAsia="黑体"/>
          <w:color w:val="auto"/>
        </w:rPr>
        <w:t>043</w:t>
      </w:r>
      <w:r>
        <w:rPr>
          <w:rFonts w:hint="eastAsia" w:eastAsia="黑体"/>
          <w:color w:val="auto"/>
        </w:rPr>
        <w:t>）　</w:t>
      </w:r>
      <w:r>
        <w:rPr>
          <w:rFonts w:hint="eastAsia"/>
          <w:color w:val="auto"/>
        </w:rPr>
        <w:t>经营烟酒为主。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其他食品、饮料及烟酒市场（</w:t>
      </w:r>
      <w:r>
        <w:rPr>
          <w:rFonts w:eastAsia="黑体"/>
          <w:color w:val="auto"/>
        </w:rPr>
        <w:t>049</w:t>
      </w:r>
      <w:r>
        <w:rPr>
          <w:rFonts w:hint="eastAsia" w:eastAsia="黑体"/>
          <w:color w:val="auto"/>
        </w:rPr>
        <w:t>）　</w:t>
      </w:r>
      <w:r>
        <w:rPr>
          <w:rFonts w:hint="eastAsia"/>
          <w:color w:val="auto"/>
        </w:rPr>
        <w:t>以上未提及的</w:t>
      </w:r>
      <w:r>
        <w:rPr>
          <w:rFonts w:hint="eastAsia" w:cs="宋体"/>
          <w:bCs/>
          <w:color w:val="auto"/>
        </w:rPr>
        <w:t>或主要经营两类以上食品、饮料及烟酒商品的专业市场。</w:t>
      </w:r>
    </w:p>
    <w:p>
      <w:pPr>
        <w:widowControl/>
        <w:spacing w:line="360" w:lineRule="exact"/>
        <w:ind w:firstLine="420" w:firstLineChars="200"/>
        <w:rPr>
          <w:rFonts w:eastAsia="黑体"/>
          <w:color w:val="auto"/>
        </w:rPr>
      </w:pPr>
      <w:r>
        <w:rPr>
          <w:rFonts w:hint="eastAsia" w:eastAsia="黑体" w:cs="宋体"/>
          <w:color w:val="auto"/>
        </w:rPr>
        <w:t>（</w:t>
      </w:r>
      <w:r>
        <w:rPr>
          <w:rFonts w:eastAsia="黑体" w:cs="宋体"/>
          <w:color w:val="auto"/>
        </w:rPr>
        <w:t>4</w:t>
      </w:r>
      <w:r>
        <w:rPr>
          <w:rFonts w:hint="eastAsia" w:eastAsia="黑体" w:cs="宋体"/>
          <w:color w:val="auto"/>
        </w:rPr>
        <w:t>）纺织、服装、鞋帽市场（</w:t>
      </w:r>
      <w:r>
        <w:rPr>
          <w:rFonts w:eastAsia="黑体" w:cs="宋体"/>
          <w:color w:val="auto"/>
        </w:rPr>
        <w:t>050</w:t>
      </w:r>
      <w:r>
        <w:rPr>
          <w:rFonts w:hint="eastAsia" w:eastAsia="黑体" w:cs="宋体"/>
          <w:color w:val="auto"/>
        </w:rPr>
        <w:t>）　</w:t>
      </w:r>
      <w:r>
        <w:rPr>
          <w:rFonts w:hint="eastAsia" w:cs="宋体"/>
          <w:color w:val="auto"/>
        </w:rPr>
        <w:t>指主要</w:t>
      </w:r>
      <w:r>
        <w:rPr>
          <w:rFonts w:hint="eastAsia"/>
          <w:color w:val="auto"/>
        </w:rPr>
        <w:t>经营布料及纺织品、服装</w:t>
      </w:r>
      <w:r>
        <w:rPr>
          <w:rFonts w:hint="eastAsia" w:cs="宋体"/>
          <w:color w:val="auto"/>
        </w:rPr>
        <w:t>、鞋帽等商品</w:t>
      </w:r>
      <w:r>
        <w:rPr>
          <w:rFonts w:hint="eastAsia"/>
          <w:color w:val="auto"/>
        </w:rPr>
        <w:t>的交易市场。</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布料及纺织品市场</w:t>
      </w:r>
      <w:r>
        <w:rPr>
          <w:rFonts w:hint="eastAsia" w:eastAsia="黑体" w:cs="宋体"/>
          <w:color w:val="auto"/>
        </w:rPr>
        <w:t>（</w:t>
      </w:r>
      <w:r>
        <w:rPr>
          <w:rFonts w:eastAsia="黑体"/>
          <w:color w:val="auto"/>
        </w:rPr>
        <w:t>051</w:t>
      </w:r>
      <w:r>
        <w:rPr>
          <w:rFonts w:hint="eastAsia" w:eastAsia="黑体" w:cs="宋体"/>
          <w:color w:val="auto"/>
        </w:rPr>
        <w:t>）　</w:t>
      </w:r>
      <w:r>
        <w:rPr>
          <w:rFonts w:hint="eastAsia"/>
          <w:color w:val="auto"/>
        </w:rPr>
        <w:t>经营布料及纺织品为主。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服装市场</w:t>
      </w:r>
      <w:r>
        <w:rPr>
          <w:rFonts w:hint="eastAsia" w:eastAsia="黑体" w:cs="宋体"/>
          <w:color w:val="auto"/>
        </w:rPr>
        <w:t>（</w:t>
      </w:r>
      <w:r>
        <w:rPr>
          <w:rFonts w:eastAsia="黑体"/>
          <w:color w:val="auto"/>
        </w:rPr>
        <w:t>052</w:t>
      </w:r>
      <w:r>
        <w:rPr>
          <w:rFonts w:hint="eastAsia" w:eastAsia="黑体" w:cs="宋体"/>
          <w:color w:val="auto"/>
        </w:rPr>
        <w:t>）　</w:t>
      </w:r>
      <w:r>
        <w:rPr>
          <w:rFonts w:hint="eastAsia"/>
          <w:color w:val="auto"/>
        </w:rPr>
        <w:t>经营服装为主。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鞋帽市场</w:t>
      </w:r>
      <w:r>
        <w:rPr>
          <w:rFonts w:hint="eastAsia" w:eastAsia="黑体" w:cs="宋体"/>
          <w:color w:val="auto"/>
        </w:rPr>
        <w:t>（</w:t>
      </w:r>
      <w:r>
        <w:rPr>
          <w:rFonts w:eastAsia="黑体"/>
          <w:color w:val="auto"/>
        </w:rPr>
        <w:t>053</w:t>
      </w:r>
      <w:r>
        <w:rPr>
          <w:rFonts w:hint="eastAsia" w:eastAsia="黑体" w:cs="宋体"/>
          <w:color w:val="auto"/>
        </w:rPr>
        <w:t>）　</w:t>
      </w:r>
      <w:r>
        <w:rPr>
          <w:rFonts w:hint="eastAsia"/>
          <w:color w:val="auto"/>
        </w:rPr>
        <w:t>经营</w:t>
      </w:r>
      <w:r>
        <w:rPr>
          <w:rFonts w:hint="eastAsia" w:cs="宋体"/>
          <w:color w:val="auto"/>
        </w:rPr>
        <w:t>鞋帽</w:t>
      </w:r>
      <w:r>
        <w:rPr>
          <w:rFonts w:hint="eastAsia"/>
          <w:color w:val="auto"/>
        </w:rPr>
        <w:t>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其他纺织服装鞋帽市场</w:t>
      </w:r>
      <w:r>
        <w:rPr>
          <w:rFonts w:hint="eastAsia" w:eastAsia="黑体" w:cs="宋体"/>
          <w:color w:val="auto"/>
        </w:rPr>
        <w:t>（</w:t>
      </w:r>
      <w:r>
        <w:rPr>
          <w:rFonts w:eastAsia="黑体"/>
          <w:color w:val="auto"/>
        </w:rPr>
        <w:t>059</w:t>
      </w:r>
      <w:r>
        <w:rPr>
          <w:rFonts w:hint="eastAsia" w:eastAsia="黑体" w:cs="宋体"/>
          <w:color w:val="auto"/>
        </w:rPr>
        <w:t>）　</w:t>
      </w:r>
      <w:r>
        <w:rPr>
          <w:rFonts w:hint="eastAsia"/>
          <w:color w:val="auto"/>
        </w:rPr>
        <w:t>以上未提及的</w:t>
      </w:r>
      <w:r>
        <w:rPr>
          <w:rFonts w:hint="eastAsia" w:cs="宋体"/>
          <w:bCs/>
          <w:color w:val="auto"/>
        </w:rPr>
        <w:t>或主要经营两类以上</w:t>
      </w:r>
      <w:r>
        <w:rPr>
          <w:rFonts w:hint="eastAsia"/>
          <w:color w:val="auto"/>
        </w:rPr>
        <w:t>纺织、服装</w:t>
      </w:r>
      <w:r>
        <w:rPr>
          <w:rFonts w:hint="eastAsia" w:cs="宋体"/>
          <w:color w:val="auto"/>
        </w:rPr>
        <w:t>、鞋帽商品的专业市场</w:t>
      </w:r>
      <w:r>
        <w:rPr>
          <w:rFonts w:hint="eastAsia"/>
          <w:color w:val="auto"/>
        </w:rPr>
        <w:t>。</w:t>
      </w:r>
    </w:p>
    <w:p>
      <w:pPr>
        <w:widowControl/>
        <w:spacing w:line="360" w:lineRule="exact"/>
        <w:ind w:firstLine="420" w:firstLineChars="200"/>
        <w:rPr>
          <w:rFonts w:eastAsia="黑体"/>
          <w:color w:val="auto"/>
        </w:rPr>
      </w:pPr>
      <w:r>
        <w:rPr>
          <w:rFonts w:hint="eastAsia" w:eastAsia="黑体" w:cs="宋体"/>
          <w:bCs/>
          <w:color w:val="auto"/>
        </w:rPr>
        <w:t>（</w:t>
      </w:r>
      <w:r>
        <w:rPr>
          <w:rFonts w:eastAsia="黑体" w:cs="宋体"/>
          <w:bCs/>
          <w:color w:val="auto"/>
        </w:rPr>
        <w:t>5</w:t>
      </w:r>
      <w:r>
        <w:rPr>
          <w:rFonts w:hint="eastAsia" w:eastAsia="黑体" w:cs="宋体"/>
          <w:bCs/>
          <w:color w:val="auto"/>
        </w:rPr>
        <w:t>）日用品及文化用品市场</w:t>
      </w:r>
      <w:r>
        <w:rPr>
          <w:rFonts w:hint="eastAsia" w:eastAsia="黑体" w:cs="宋体"/>
          <w:color w:val="auto"/>
        </w:rPr>
        <w:t>（</w:t>
      </w:r>
      <w:r>
        <w:rPr>
          <w:rFonts w:eastAsia="黑体" w:cs="宋体"/>
          <w:bCs/>
          <w:color w:val="auto"/>
        </w:rPr>
        <w:t>060</w:t>
      </w:r>
      <w:r>
        <w:rPr>
          <w:rFonts w:hint="eastAsia" w:eastAsia="黑体" w:cs="宋体"/>
          <w:color w:val="auto"/>
        </w:rPr>
        <w:t>）　</w:t>
      </w:r>
      <w:r>
        <w:rPr>
          <w:rFonts w:hint="eastAsia" w:cs="宋体"/>
          <w:color w:val="auto"/>
        </w:rPr>
        <w:t>指主要</w:t>
      </w:r>
      <w:r>
        <w:rPr>
          <w:rFonts w:hint="eastAsia"/>
          <w:color w:val="auto"/>
        </w:rPr>
        <w:t>经营各类</w:t>
      </w:r>
      <w:r>
        <w:rPr>
          <w:rFonts w:hint="eastAsia" w:cs="宋体"/>
          <w:bCs/>
          <w:color w:val="auto"/>
        </w:rPr>
        <w:t>日用品及文化用品</w:t>
      </w:r>
      <w:r>
        <w:rPr>
          <w:rFonts w:hint="eastAsia" w:cs="宋体"/>
          <w:color w:val="auto"/>
        </w:rPr>
        <w:t>等商品</w:t>
      </w:r>
      <w:r>
        <w:rPr>
          <w:rFonts w:hint="eastAsia"/>
          <w:color w:val="auto"/>
        </w:rPr>
        <w:t>的交易市场。</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小商品市场</w:t>
      </w:r>
      <w:r>
        <w:rPr>
          <w:rFonts w:hint="eastAsia" w:eastAsia="黑体" w:cs="宋体"/>
          <w:color w:val="auto"/>
        </w:rPr>
        <w:t>（</w:t>
      </w:r>
      <w:r>
        <w:rPr>
          <w:rFonts w:eastAsia="黑体"/>
          <w:color w:val="auto"/>
        </w:rPr>
        <w:t>061</w:t>
      </w:r>
      <w:r>
        <w:rPr>
          <w:rFonts w:hint="eastAsia" w:eastAsia="黑体" w:cs="宋体"/>
          <w:color w:val="auto"/>
        </w:rPr>
        <w:t>）　</w:t>
      </w:r>
      <w:r>
        <w:rPr>
          <w:rFonts w:hint="eastAsia"/>
          <w:color w:val="auto"/>
        </w:rPr>
        <w:t>经营日用小百货为主。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箱包市场</w:t>
      </w:r>
      <w:r>
        <w:rPr>
          <w:rFonts w:hint="eastAsia" w:eastAsia="黑体" w:cs="宋体"/>
          <w:color w:val="auto"/>
        </w:rPr>
        <w:t>（</w:t>
      </w:r>
      <w:r>
        <w:rPr>
          <w:rFonts w:eastAsia="黑体"/>
          <w:color w:val="auto"/>
        </w:rPr>
        <w:t>062</w:t>
      </w:r>
      <w:r>
        <w:rPr>
          <w:rFonts w:hint="eastAsia" w:eastAsia="黑体" w:cs="宋体"/>
          <w:color w:val="auto"/>
        </w:rPr>
        <w:t>）　</w:t>
      </w:r>
      <w:r>
        <w:rPr>
          <w:rFonts w:hint="eastAsia"/>
          <w:color w:val="auto"/>
        </w:rPr>
        <w:t>经营箱包为主。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玩具市场</w:t>
      </w:r>
      <w:r>
        <w:rPr>
          <w:rFonts w:hint="eastAsia" w:eastAsia="黑体" w:cs="宋体"/>
          <w:color w:val="auto"/>
        </w:rPr>
        <w:t>（</w:t>
      </w:r>
      <w:r>
        <w:rPr>
          <w:rFonts w:eastAsia="黑体"/>
          <w:color w:val="auto"/>
        </w:rPr>
        <w:t>063</w:t>
      </w:r>
      <w:r>
        <w:rPr>
          <w:rFonts w:hint="eastAsia" w:eastAsia="黑体" w:cs="宋体"/>
          <w:color w:val="auto"/>
        </w:rPr>
        <w:t>）　</w:t>
      </w:r>
      <w:r>
        <w:rPr>
          <w:rFonts w:hint="eastAsia"/>
          <w:color w:val="auto"/>
        </w:rPr>
        <w:t>经营玩具为主。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文具市场</w:t>
      </w:r>
      <w:r>
        <w:rPr>
          <w:rFonts w:hint="eastAsia" w:eastAsia="黑体" w:cs="宋体"/>
          <w:color w:val="auto"/>
        </w:rPr>
        <w:t>（</w:t>
      </w:r>
      <w:r>
        <w:rPr>
          <w:rFonts w:eastAsia="黑体"/>
          <w:color w:val="auto"/>
        </w:rPr>
        <w:t>064</w:t>
      </w:r>
      <w:r>
        <w:rPr>
          <w:rFonts w:hint="eastAsia" w:eastAsia="黑体" w:cs="宋体"/>
          <w:color w:val="auto"/>
        </w:rPr>
        <w:t>）　</w:t>
      </w:r>
      <w:r>
        <w:rPr>
          <w:rFonts w:hint="eastAsia"/>
          <w:color w:val="auto"/>
        </w:rPr>
        <w:t>经营文具为主。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图书、报刊杂志市场</w:t>
      </w:r>
      <w:r>
        <w:rPr>
          <w:rFonts w:hint="eastAsia" w:eastAsia="黑体" w:cs="宋体"/>
          <w:color w:val="auto"/>
        </w:rPr>
        <w:t>（</w:t>
      </w:r>
      <w:r>
        <w:rPr>
          <w:rFonts w:eastAsia="黑体"/>
          <w:color w:val="auto"/>
        </w:rPr>
        <w:t>065</w:t>
      </w:r>
      <w:r>
        <w:rPr>
          <w:rFonts w:hint="eastAsia" w:eastAsia="黑体" w:cs="宋体"/>
          <w:color w:val="auto"/>
        </w:rPr>
        <w:t>）　</w:t>
      </w:r>
      <w:r>
        <w:rPr>
          <w:rFonts w:hint="eastAsia"/>
          <w:color w:val="auto"/>
        </w:rPr>
        <w:t>经营图书、报刊杂志为主。</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音像制品及电子出版物市场</w:t>
      </w:r>
      <w:r>
        <w:rPr>
          <w:rFonts w:hint="eastAsia" w:eastAsia="黑体" w:cs="宋体"/>
          <w:color w:val="auto"/>
        </w:rPr>
        <w:t>（</w:t>
      </w:r>
      <w:r>
        <w:rPr>
          <w:rFonts w:eastAsia="黑体"/>
          <w:color w:val="auto"/>
        </w:rPr>
        <w:t>066</w:t>
      </w:r>
      <w:r>
        <w:rPr>
          <w:rFonts w:hint="eastAsia" w:eastAsia="黑体" w:cs="宋体"/>
          <w:color w:val="auto"/>
        </w:rPr>
        <w:t>）　</w:t>
      </w:r>
      <w:r>
        <w:rPr>
          <w:rFonts w:hint="eastAsia"/>
          <w:color w:val="auto"/>
        </w:rPr>
        <w:t>经营音像制品及电子出版物为主。</w:t>
      </w:r>
      <w:r>
        <w:rPr>
          <w:rFonts w:hint="eastAsia" w:eastAsia="黑体"/>
          <w:color w:val="auto"/>
        </w:rPr>
        <w:t>　</w:t>
      </w:r>
    </w:p>
    <w:p>
      <w:pPr>
        <w:widowControl/>
        <w:spacing w:line="36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体育用品市场</w:t>
      </w:r>
      <w:r>
        <w:rPr>
          <w:rFonts w:hint="eastAsia" w:eastAsia="黑体" w:cs="宋体"/>
          <w:color w:val="auto"/>
        </w:rPr>
        <w:t>（</w:t>
      </w:r>
      <w:r>
        <w:rPr>
          <w:rFonts w:eastAsia="黑体"/>
          <w:color w:val="auto"/>
        </w:rPr>
        <w:t>067</w:t>
      </w:r>
      <w:r>
        <w:rPr>
          <w:rFonts w:hint="eastAsia" w:eastAsia="黑体" w:cs="宋体"/>
          <w:color w:val="auto"/>
        </w:rPr>
        <w:t>）　</w:t>
      </w:r>
      <w:r>
        <w:rPr>
          <w:rFonts w:hint="eastAsia"/>
          <w:color w:val="auto"/>
        </w:rPr>
        <w:t>经营体育用品为主。</w:t>
      </w:r>
    </w:p>
    <w:p>
      <w:pPr>
        <w:widowControl/>
        <w:spacing w:line="360" w:lineRule="exact"/>
        <w:ind w:firstLine="420" w:firstLineChars="200"/>
        <w:rPr>
          <w:rFonts w:eastAsia="黑体"/>
          <w:color w:val="auto"/>
          <w:spacing w:val="4"/>
        </w:rPr>
      </w:pPr>
      <w:r>
        <w:rPr>
          <w:rFonts w:hint="eastAsia" w:eastAsia="黑体"/>
          <w:color w:val="auto"/>
        </w:rPr>
        <w:t>—</w:t>
      </w:r>
      <w:r>
        <w:rPr>
          <w:rFonts w:eastAsia="黑体"/>
          <w:color w:val="auto"/>
        </w:rPr>
        <w:t xml:space="preserve"> </w:t>
      </w:r>
      <w:r>
        <w:rPr>
          <w:rFonts w:hint="eastAsia" w:eastAsia="黑体"/>
          <w:color w:val="auto"/>
        </w:rPr>
        <w:t>其他日用品及文化用品市场</w:t>
      </w:r>
      <w:r>
        <w:rPr>
          <w:rFonts w:hint="eastAsia" w:eastAsia="黑体" w:cs="宋体"/>
          <w:color w:val="auto"/>
        </w:rPr>
        <w:t>（</w:t>
      </w:r>
      <w:r>
        <w:rPr>
          <w:rFonts w:eastAsia="黑体"/>
          <w:color w:val="auto"/>
        </w:rPr>
        <w:t>069</w:t>
      </w:r>
      <w:r>
        <w:rPr>
          <w:rFonts w:hint="eastAsia" w:eastAsia="黑体" w:cs="宋体"/>
          <w:color w:val="auto"/>
        </w:rPr>
        <w:t>）　</w:t>
      </w:r>
      <w:r>
        <w:rPr>
          <w:rFonts w:hint="eastAsia"/>
          <w:color w:val="auto"/>
          <w:spacing w:val="4"/>
        </w:rPr>
        <w:t>以上未提及的</w:t>
      </w:r>
      <w:r>
        <w:rPr>
          <w:rFonts w:hint="eastAsia" w:cs="宋体"/>
          <w:bCs/>
          <w:color w:val="auto"/>
          <w:spacing w:val="4"/>
        </w:rPr>
        <w:t>或经营两类以上日用品及文化用品</w:t>
      </w:r>
      <w:r>
        <w:rPr>
          <w:rFonts w:hint="eastAsia" w:cs="宋体"/>
          <w:color w:val="auto"/>
          <w:spacing w:val="4"/>
        </w:rPr>
        <w:t>的专业市场</w:t>
      </w:r>
      <w:r>
        <w:rPr>
          <w:rFonts w:hint="eastAsia"/>
          <w:color w:val="auto"/>
          <w:spacing w:val="4"/>
        </w:rPr>
        <w:t>。</w:t>
      </w:r>
    </w:p>
    <w:p>
      <w:pPr>
        <w:widowControl/>
        <w:spacing w:line="360" w:lineRule="exact"/>
        <w:ind w:firstLine="420" w:firstLineChars="200"/>
        <w:rPr>
          <w:color w:val="auto"/>
        </w:rPr>
      </w:pPr>
      <w:r>
        <w:rPr>
          <w:rFonts w:hint="eastAsia" w:eastAsia="黑体"/>
          <w:color w:val="auto"/>
        </w:rPr>
        <w:t>（</w:t>
      </w:r>
      <w:r>
        <w:rPr>
          <w:rFonts w:eastAsia="黑体"/>
          <w:color w:val="auto"/>
        </w:rPr>
        <w:t>6</w:t>
      </w:r>
      <w:r>
        <w:rPr>
          <w:rFonts w:hint="eastAsia" w:eastAsia="黑体"/>
          <w:color w:val="auto"/>
        </w:rPr>
        <w:t>）</w:t>
      </w:r>
      <w:r>
        <w:rPr>
          <w:rFonts w:hint="eastAsia" w:eastAsia="黑体" w:cs="宋体"/>
          <w:bCs/>
          <w:color w:val="auto"/>
        </w:rPr>
        <w:t>黄金、珠宝、玉器等首饰市场</w:t>
      </w:r>
      <w:r>
        <w:rPr>
          <w:rFonts w:hint="eastAsia" w:eastAsia="黑体" w:cs="宋体"/>
          <w:color w:val="auto"/>
        </w:rPr>
        <w:t>（</w:t>
      </w:r>
      <w:r>
        <w:rPr>
          <w:rFonts w:eastAsia="黑体" w:cs="宋体"/>
          <w:bCs/>
          <w:color w:val="auto"/>
        </w:rPr>
        <w:t>070</w:t>
      </w:r>
      <w:r>
        <w:rPr>
          <w:rFonts w:hint="eastAsia" w:eastAsia="黑体" w:cs="宋体"/>
          <w:color w:val="auto"/>
        </w:rPr>
        <w:t>）</w:t>
      </w:r>
      <w:r>
        <w:rPr>
          <w:rFonts w:hint="eastAsia" w:eastAsia="黑体" w:cs="宋体"/>
          <w:bCs/>
          <w:color w:val="auto"/>
        </w:rPr>
        <w:t>　</w:t>
      </w:r>
      <w:r>
        <w:rPr>
          <w:rFonts w:hint="eastAsia" w:cs="宋体"/>
          <w:color w:val="auto"/>
        </w:rPr>
        <w:t>指主要</w:t>
      </w:r>
      <w:r>
        <w:rPr>
          <w:rFonts w:hint="eastAsia"/>
          <w:color w:val="auto"/>
        </w:rPr>
        <w:t>经营</w:t>
      </w:r>
      <w:r>
        <w:rPr>
          <w:rFonts w:hint="eastAsia" w:cs="宋体"/>
          <w:bCs/>
          <w:color w:val="auto"/>
        </w:rPr>
        <w:t>黄金、珠宝、玉器等首饰</w:t>
      </w:r>
      <w:r>
        <w:rPr>
          <w:rFonts w:hint="eastAsia"/>
          <w:color w:val="auto"/>
        </w:rPr>
        <w:t>的交易市场。</w:t>
      </w:r>
    </w:p>
    <w:p>
      <w:pPr>
        <w:widowControl/>
        <w:spacing w:line="360" w:lineRule="exact"/>
        <w:ind w:firstLine="420" w:firstLineChars="200"/>
        <w:rPr>
          <w:color w:val="auto"/>
        </w:rPr>
      </w:pPr>
      <w:r>
        <w:rPr>
          <w:rFonts w:hint="eastAsia" w:eastAsia="黑体" w:cs="宋体"/>
          <w:bCs/>
          <w:color w:val="auto"/>
        </w:rPr>
        <w:t>（</w:t>
      </w:r>
      <w:r>
        <w:rPr>
          <w:rFonts w:eastAsia="黑体" w:cs="宋体"/>
          <w:bCs/>
          <w:color w:val="auto"/>
        </w:rPr>
        <w:t>7</w:t>
      </w:r>
      <w:r>
        <w:rPr>
          <w:rFonts w:hint="eastAsia" w:eastAsia="黑体" w:cs="宋体"/>
          <w:bCs/>
          <w:color w:val="auto"/>
        </w:rPr>
        <w:t>）电器、通讯器材、电子设备市场（</w:t>
      </w:r>
      <w:r>
        <w:rPr>
          <w:rFonts w:eastAsia="黑体" w:cs="宋体"/>
          <w:bCs/>
          <w:color w:val="auto"/>
        </w:rPr>
        <w:t>080</w:t>
      </w:r>
      <w:r>
        <w:rPr>
          <w:rFonts w:hint="eastAsia" w:eastAsia="黑体" w:cs="宋体"/>
          <w:bCs/>
          <w:color w:val="auto"/>
        </w:rPr>
        <w:t>）　</w:t>
      </w:r>
      <w:r>
        <w:rPr>
          <w:rFonts w:hint="eastAsia" w:cs="宋体"/>
          <w:color w:val="auto"/>
        </w:rPr>
        <w:t>指主要</w:t>
      </w:r>
      <w:r>
        <w:rPr>
          <w:rFonts w:hint="eastAsia"/>
          <w:color w:val="auto"/>
        </w:rPr>
        <w:t>经营</w:t>
      </w:r>
      <w:r>
        <w:rPr>
          <w:rFonts w:hint="eastAsia" w:cs="宋体"/>
          <w:bCs/>
          <w:color w:val="auto"/>
        </w:rPr>
        <w:t>电器、通讯器材、电子设备</w:t>
      </w:r>
      <w:r>
        <w:rPr>
          <w:rFonts w:hint="eastAsia" w:cs="宋体"/>
          <w:color w:val="auto"/>
        </w:rPr>
        <w:t>等商品</w:t>
      </w:r>
      <w:r>
        <w:rPr>
          <w:rFonts w:hint="eastAsia"/>
          <w:color w:val="auto"/>
        </w:rPr>
        <w:t>的交易市场。</w:t>
      </w:r>
    </w:p>
    <w:p>
      <w:pPr>
        <w:widowControl/>
        <w:spacing w:line="360" w:lineRule="exact"/>
        <w:ind w:firstLine="420" w:firstLineChars="200"/>
        <w:rPr>
          <w:color w:val="auto"/>
        </w:rPr>
      </w:pPr>
      <w:r>
        <w:rPr>
          <w:rFonts w:hint="eastAsia"/>
          <w:color w:val="auto"/>
        </w:rPr>
        <w:t>—</w:t>
      </w:r>
      <w:r>
        <w:rPr>
          <w:color w:val="auto"/>
        </w:rPr>
        <w:t xml:space="preserve"> </w:t>
      </w:r>
      <w:r>
        <w:rPr>
          <w:rFonts w:hint="eastAsia" w:eastAsia="黑体"/>
          <w:color w:val="auto"/>
        </w:rPr>
        <w:t>家电市场</w:t>
      </w:r>
      <w:r>
        <w:rPr>
          <w:rFonts w:hint="eastAsia" w:eastAsia="黑体" w:cs="宋体"/>
          <w:bCs/>
          <w:color w:val="auto"/>
        </w:rPr>
        <w:t>（</w:t>
      </w:r>
      <w:r>
        <w:rPr>
          <w:rFonts w:eastAsia="黑体"/>
          <w:color w:val="auto"/>
        </w:rPr>
        <w:t>081</w:t>
      </w:r>
      <w:r>
        <w:rPr>
          <w:rFonts w:hint="eastAsia" w:eastAsia="黑体" w:cs="宋体"/>
          <w:bCs/>
          <w:color w:val="auto"/>
        </w:rPr>
        <w:t>）　</w:t>
      </w:r>
      <w:r>
        <w:rPr>
          <w:rFonts w:hint="eastAsia"/>
          <w:color w:val="auto"/>
        </w:rPr>
        <w:t>经营家电为主。</w:t>
      </w:r>
    </w:p>
    <w:p>
      <w:pPr>
        <w:widowControl/>
        <w:spacing w:line="360" w:lineRule="exact"/>
        <w:ind w:firstLine="420" w:firstLineChars="200"/>
        <w:rPr>
          <w:color w:val="auto"/>
        </w:rPr>
      </w:pPr>
      <w:r>
        <w:rPr>
          <w:rFonts w:hint="eastAsia"/>
          <w:color w:val="auto"/>
        </w:rPr>
        <w:t>—</w:t>
      </w:r>
      <w:r>
        <w:rPr>
          <w:color w:val="auto"/>
        </w:rPr>
        <w:t xml:space="preserve"> </w:t>
      </w:r>
      <w:r>
        <w:rPr>
          <w:rFonts w:hint="eastAsia" w:eastAsia="黑体"/>
          <w:color w:val="auto"/>
        </w:rPr>
        <w:t>通讯器材市场</w:t>
      </w:r>
      <w:r>
        <w:rPr>
          <w:rFonts w:hint="eastAsia" w:eastAsia="黑体" w:cs="宋体"/>
          <w:bCs/>
          <w:color w:val="auto"/>
        </w:rPr>
        <w:t>（</w:t>
      </w:r>
      <w:r>
        <w:rPr>
          <w:rFonts w:eastAsia="黑体"/>
          <w:color w:val="auto"/>
        </w:rPr>
        <w:t>082</w:t>
      </w:r>
      <w:r>
        <w:rPr>
          <w:rFonts w:hint="eastAsia" w:eastAsia="黑体" w:cs="宋体"/>
          <w:bCs/>
          <w:color w:val="auto"/>
        </w:rPr>
        <w:t>）　</w:t>
      </w:r>
      <w:r>
        <w:rPr>
          <w:rFonts w:hint="eastAsia"/>
          <w:color w:val="auto"/>
        </w:rPr>
        <w:t>经营通讯器材为主。</w:t>
      </w:r>
    </w:p>
    <w:p>
      <w:pPr>
        <w:widowControl/>
        <w:spacing w:line="360" w:lineRule="exact"/>
        <w:ind w:firstLine="420" w:firstLineChars="200"/>
        <w:rPr>
          <w:color w:val="auto"/>
        </w:rPr>
      </w:pPr>
      <w:r>
        <w:rPr>
          <w:rFonts w:hint="eastAsia" w:eastAsia="黑体"/>
          <w:color w:val="auto"/>
        </w:rPr>
        <w:t>—</w:t>
      </w:r>
      <w:r>
        <w:rPr>
          <w:rFonts w:eastAsia="黑体"/>
          <w:color w:val="auto"/>
        </w:rPr>
        <w:t xml:space="preserve"> </w:t>
      </w:r>
      <w:r>
        <w:rPr>
          <w:rFonts w:hint="eastAsia" w:eastAsia="黑体"/>
          <w:color w:val="auto"/>
        </w:rPr>
        <w:t>照相、摄像器材市场</w:t>
      </w:r>
      <w:r>
        <w:rPr>
          <w:rFonts w:hint="eastAsia" w:eastAsia="黑体" w:cs="宋体"/>
          <w:bCs/>
          <w:color w:val="auto"/>
        </w:rPr>
        <w:t>（</w:t>
      </w:r>
      <w:r>
        <w:rPr>
          <w:rFonts w:eastAsia="黑体"/>
          <w:color w:val="auto"/>
        </w:rPr>
        <w:t>083</w:t>
      </w:r>
      <w:r>
        <w:rPr>
          <w:rFonts w:hint="eastAsia" w:eastAsia="黑体" w:cs="宋体"/>
          <w:bCs/>
          <w:color w:val="auto"/>
        </w:rPr>
        <w:t>）　</w:t>
      </w:r>
      <w:r>
        <w:rPr>
          <w:rFonts w:hint="eastAsia"/>
          <w:color w:val="auto"/>
        </w:rPr>
        <w:t>经营照相、摄像器材为主。</w:t>
      </w:r>
    </w:p>
    <w:p>
      <w:pPr>
        <w:widowControl/>
        <w:spacing w:line="360" w:lineRule="exact"/>
        <w:ind w:firstLine="420" w:firstLineChars="200"/>
        <w:rPr>
          <w:color w:val="auto"/>
        </w:rPr>
      </w:pPr>
      <w:r>
        <w:rPr>
          <w:rFonts w:hint="eastAsia" w:eastAsia="黑体"/>
          <w:color w:val="auto"/>
        </w:rPr>
        <w:t>—</w:t>
      </w:r>
      <w:r>
        <w:rPr>
          <w:rFonts w:eastAsia="黑体"/>
          <w:color w:val="auto"/>
        </w:rPr>
        <w:t xml:space="preserve"> </w:t>
      </w:r>
      <w:r>
        <w:rPr>
          <w:rFonts w:hint="eastAsia" w:eastAsia="黑体"/>
          <w:color w:val="auto"/>
        </w:rPr>
        <w:t>计算机及辅助设备市场</w:t>
      </w:r>
      <w:r>
        <w:rPr>
          <w:rFonts w:hint="eastAsia" w:eastAsia="黑体" w:cs="宋体"/>
          <w:bCs/>
          <w:color w:val="auto"/>
        </w:rPr>
        <w:t>（</w:t>
      </w:r>
      <w:r>
        <w:rPr>
          <w:rFonts w:eastAsia="黑体"/>
          <w:color w:val="auto"/>
        </w:rPr>
        <w:t>084</w:t>
      </w:r>
      <w:r>
        <w:rPr>
          <w:rFonts w:hint="eastAsia" w:eastAsia="黑体" w:cs="宋体"/>
          <w:bCs/>
          <w:color w:val="auto"/>
        </w:rPr>
        <w:t>）　</w:t>
      </w:r>
      <w:r>
        <w:rPr>
          <w:rFonts w:hint="eastAsia"/>
          <w:color w:val="auto"/>
        </w:rPr>
        <w:t>以经营计算机及其配件、计算机辅助设备为主。</w:t>
      </w:r>
    </w:p>
    <w:p>
      <w:pPr>
        <w:widowControl/>
        <w:spacing w:line="360" w:lineRule="exact"/>
        <w:ind w:firstLine="420" w:firstLineChars="200"/>
        <w:rPr>
          <w:color w:val="auto"/>
        </w:rPr>
      </w:pPr>
      <w:r>
        <w:rPr>
          <w:rFonts w:hint="eastAsia"/>
          <w:color w:val="auto"/>
        </w:rPr>
        <w:t>—</w:t>
      </w:r>
      <w:r>
        <w:rPr>
          <w:color w:val="auto"/>
        </w:rPr>
        <w:t xml:space="preserve"> </w:t>
      </w:r>
      <w:r>
        <w:rPr>
          <w:rFonts w:hint="eastAsia" w:eastAsia="黑体"/>
          <w:color w:val="auto"/>
        </w:rPr>
        <w:t>其他电器、通讯器材、电子设备市场</w:t>
      </w:r>
      <w:r>
        <w:rPr>
          <w:rFonts w:hint="eastAsia" w:eastAsia="黑体" w:cs="宋体"/>
          <w:bCs/>
          <w:color w:val="auto"/>
        </w:rPr>
        <w:t>（</w:t>
      </w:r>
      <w:r>
        <w:rPr>
          <w:rFonts w:eastAsia="黑体"/>
          <w:color w:val="auto"/>
        </w:rPr>
        <w:t>089</w:t>
      </w:r>
      <w:r>
        <w:rPr>
          <w:rFonts w:hint="eastAsia" w:eastAsia="黑体" w:cs="宋体"/>
          <w:bCs/>
          <w:color w:val="auto"/>
        </w:rPr>
        <w:t>）　</w:t>
      </w:r>
      <w:r>
        <w:rPr>
          <w:rFonts w:hint="eastAsia"/>
          <w:color w:val="auto"/>
        </w:rPr>
        <w:t>以上未提及的</w:t>
      </w:r>
      <w:r>
        <w:rPr>
          <w:rFonts w:hint="eastAsia" w:cs="宋体"/>
          <w:bCs/>
          <w:color w:val="auto"/>
        </w:rPr>
        <w:t>或主要经营两类以上</w:t>
      </w:r>
      <w:r>
        <w:rPr>
          <w:rFonts w:hint="eastAsia"/>
          <w:color w:val="auto"/>
        </w:rPr>
        <w:t>电器、通讯器材、电子设备商品</w:t>
      </w:r>
      <w:r>
        <w:rPr>
          <w:rFonts w:hint="eastAsia" w:cs="宋体"/>
          <w:color w:val="auto"/>
        </w:rPr>
        <w:t>的专业市场</w:t>
      </w:r>
      <w:r>
        <w:rPr>
          <w:rFonts w:hint="eastAsia"/>
          <w:color w:val="auto"/>
        </w:rPr>
        <w:t>。</w:t>
      </w:r>
    </w:p>
    <w:p>
      <w:pPr>
        <w:widowControl/>
        <w:spacing w:line="360" w:lineRule="exact"/>
        <w:ind w:firstLine="420" w:firstLineChars="200"/>
        <w:rPr>
          <w:color w:val="auto"/>
          <w:spacing w:val="-4"/>
        </w:rPr>
      </w:pPr>
      <w:r>
        <w:rPr>
          <w:rFonts w:hint="eastAsia" w:eastAsia="黑体" w:cs="宋体"/>
          <w:bCs/>
          <w:color w:val="auto"/>
        </w:rPr>
        <w:t>（</w:t>
      </w:r>
      <w:r>
        <w:rPr>
          <w:rFonts w:eastAsia="黑体" w:cs="宋体"/>
          <w:bCs/>
          <w:color w:val="auto"/>
        </w:rPr>
        <w:t>8</w:t>
      </w:r>
      <w:r>
        <w:rPr>
          <w:rFonts w:hint="eastAsia" w:eastAsia="黑体" w:cs="宋体"/>
          <w:bCs/>
          <w:color w:val="auto"/>
        </w:rPr>
        <w:t>）医药、医疗用品及器材市场（</w:t>
      </w:r>
      <w:r>
        <w:rPr>
          <w:rFonts w:eastAsia="黑体" w:cs="宋体"/>
          <w:bCs/>
          <w:color w:val="auto"/>
        </w:rPr>
        <w:t>090</w:t>
      </w:r>
      <w:r>
        <w:rPr>
          <w:rFonts w:hint="eastAsia" w:eastAsia="黑体" w:cs="宋体"/>
          <w:bCs/>
          <w:color w:val="auto"/>
        </w:rPr>
        <w:t>）　</w:t>
      </w:r>
      <w:r>
        <w:rPr>
          <w:rFonts w:hint="eastAsia" w:cs="宋体"/>
          <w:color w:val="auto"/>
          <w:spacing w:val="-4"/>
        </w:rPr>
        <w:t>指主要</w:t>
      </w:r>
      <w:r>
        <w:rPr>
          <w:rFonts w:hint="eastAsia"/>
          <w:color w:val="auto"/>
          <w:spacing w:val="-4"/>
        </w:rPr>
        <w:t>经营</w:t>
      </w:r>
      <w:r>
        <w:rPr>
          <w:rFonts w:hint="eastAsia" w:cs="宋体"/>
          <w:bCs/>
          <w:color w:val="auto"/>
          <w:spacing w:val="-4"/>
        </w:rPr>
        <w:t>药材、中西药品、医疗器械</w:t>
      </w:r>
      <w:r>
        <w:rPr>
          <w:rFonts w:hint="eastAsia" w:cs="宋体"/>
          <w:color w:val="auto"/>
          <w:spacing w:val="-4"/>
        </w:rPr>
        <w:t>等商品</w:t>
      </w:r>
      <w:r>
        <w:rPr>
          <w:rFonts w:hint="eastAsia"/>
          <w:color w:val="auto"/>
          <w:spacing w:val="-4"/>
        </w:rPr>
        <w:t>的交易市场。</w:t>
      </w:r>
    </w:p>
    <w:p>
      <w:pPr>
        <w:widowControl/>
        <w:spacing w:line="360" w:lineRule="exact"/>
        <w:ind w:firstLine="420" w:firstLineChars="200"/>
        <w:rPr>
          <w:rFonts w:cs="宋体"/>
          <w:bCs/>
          <w:color w:val="auto"/>
        </w:rPr>
      </w:pPr>
      <w:r>
        <w:rPr>
          <w:rFonts w:hint="eastAsia"/>
          <w:color w:val="auto"/>
        </w:rPr>
        <w:t>—</w:t>
      </w:r>
      <w:r>
        <w:rPr>
          <w:color w:val="auto"/>
        </w:rPr>
        <w:t xml:space="preserve"> </w:t>
      </w:r>
      <w:r>
        <w:rPr>
          <w:rFonts w:hint="eastAsia" w:eastAsia="黑体"/>
          <w:color w:val="auto"/>
        </w:rPr>
        <w:t>中药材市场</w:t>
      </w:r>
      <w:r>
        <w:rPr>
          <w:rFonts w:hint="eastAsia" w:eastAsia="黑体" w:cs="宋体"/>
          <w:bCs/>
          <w:color w:val="auto"/>
        </w:rPr>
        <w:t>（</w:t>
      </w:r>
      <w:r>
        <w:rPr>
          <w:rFonts w:eastAsia="黑体"/>
          <w:color w:val="auto"/>
        </w:rPr>
        <w:t>091</w:t>
      </w:r>
      <w:r>
        <w:rPr>
          <w:rFonts w:hint="eastAsia" w:eastAsia="黑体" w:cs="宋体"/>
          <w:bCs/>
          <w:color w:val="auto"/>
        </w:rPr>
        <w:t>）　</w:t>
      </w:r>
      <w:r>
        <w:rPr>
          <w:rFonts w:hint="eastAsia" w:cs="宋体"/>
          <w:bCs/>
          <w:color w:val="auto"/>
        </w:rPr>
        <w:t>经营</w:t>
      </w:r>
      <w:r>
        <w:rPr>
          <w:rFonts w:hint="eastAsia"/>
          <w:color w:val="auto"/>
        </w:rPr>
        <w:t>中药材</w:t>
      </w:r>
      <w:r>
        <w:rPr>
          <w:rFonts w:hint="eastAsia" w:cs="宋体"/>
          <w:bCs/>
          <w:color w:val="auto"/>
        </w:rPr>
        <w:t>为主。</w:t>
      </w:r>
    </w:p>
    <w:p>
      <w:pPr>
        <w:widowControl/>
        <w:spacing w:line="360" w:lineRule="exact"/>
        <w:ind w:firstLine="420" w:firstLineChars="200"/>
        <w:rPr>
          <w:color w:val="auto"/>
          <w:spacing w:val="-4"/>
        </w:rPr>
      </w:pPr>
      <w:r>
        <w:rPr>
          <w:rFonts w:hint="eastAsia" w:cs="宋体"/>
          <w:bCs/>
          <w:color w:val="auto"/>
        </w:rPr>
        <w:t>—</w:t>
      </w:r>
      <w:r>
        <w:rPr>
          <w:rFonts w:cs="宋体"/>
          <w:bCs/>
          <w:color w:val="auto"/>
        </w:rPr>
        <w:t xml:space="preserve"> </w:t>
      </w:r>
      <w:r>
        <w:rPr>
          <w:rFonts w:hint="eastAsia" w:eastAsia="黑体"/>
          <w:color w:val="auto"/>
        </w:rPr>
        <w:t>其他医药、医疗用品及器材市场</w:t>
      </w:r>
      <w:r>
        <w:rPr>
          <w:rFonts w:hint="eastAsia" w:eastAsia="黑体" w:cs="宋体"/>
          <w:bCs/>
          <w:color w:val="auto"/>
        </w:rPr>
        <w:t>（</w:t>
      </w:r>
      <w:r>
        <w:rPr>
          <w:rFonts w:eastAsia="黑体"/>
          <w:color w:val="auto"/>
        </w:rPr>
        <w:t>099</w:t>
      </w:r>
      <w:r>
        <w:rPr>
          <w:rFonts w:hint="eastAsia" w:eastAsia="黑体" w:cs="宋体"/>
          <w:bCs/>
          <w:color w:val="auto"/>
        </w:rPr>
        <w:t>）　</w:t>
      </w:r>
      <w:r>
        <w:rPr>
          <w:rFonts w:hint="eastAsia" w:cs="宋体"/>
          <w:bCs/>
          <w:color w:val="auto"/>
          <w:spacing w:val="-4"/>
        </w:rPr>
        <w:t>中药材专业市场</w:t>
      </w:r>
      <w:r>
        <w:rPr>
          <w:rFonts w:hint="eastAsia"/>
          <w:color w:val="auto"/>
          <w:spacing w:val="-4"/>
        </w:rPr>
        <w:t>以外的医药、医疗用品及器材</w:t>
      </w:r>
      <w:r>
        <w:rPr>
          <w:rFonts w:hint="eastAsia" w:cs="宋体"/>
          <w:color w:val="auto"/>
          <w:spacing w:val="-4"/>
        </w:rPr>
        <w:t>专业市场</w:t>
      </w:r>
      <w:r>
        <w:rPr>
          <w:rFonts w:hint="eastAsia"/>
          <w:color w:val="auto"/>
          <w:spacing w:val="-4"/>
        </w:rPr>
        <w:t>。</w:t>
      </w:r>
    </w:p>
    <w:p>
      <w:pPr>
        <w:widowControl/>
        <w:spacing w:line="360" w:lineRule="exact"/>
        <w:ind w:firstLine="420" w:firstLineChars="200"/>
        <w:rPr>
          <w:rFonts w:cs="宋体"/>
          <w:bCs/>
          <w:color w:val="auto"/>
        </w:rPr>
      </w:pPr>
      <w:r>
        <w:rPr>
          <w:rFonts w:hint="eastAsia" w:eastAsia="黑体" w:cs="宋体"/>
          <w:bCs/>
          <w:color w:val="auto"/>
        </w:rPr>
        <w:t>（</w:t>
      </w:r>
      <w:r>
        <w:rPr>
          <w:rFonts w:eastAsia="黑体" w:cs="宋体"/>
          <w:bCs/>
          <w:color w:val="auto"/>
        </w:rPr>
        <w:t>9</w:t>
      </w:r>
      <w:r>
        <w:rPr>
          <w:rFonts w:hint="eastAsia" w:eastAsia="黑体" w:cs="宋体"/>
          <w:bCs/>
          <w:color w:val="auto"/>
        </w:rPr>
        <w:t>）家具、五金及装饰材料市场（</w:t>
      </w:r>
      <w:r>
        <w:rPr>
          <w:rFonts w:eastAsia="黑体" w:cs="宋体"/>
          <w:bCs/>
          <w:color w:val="auto"/>
        </w:rPr>
        <w:t>100</w:t>
      </w:r>
      <w:r>
        <w:rPr>
          <w:rFonts w:hint="eastAsia" w:eastAsia="黑体" w:cs="宋体"/>
          <w:bCs/>
          <w:color w:val="auto"/>
        </w:rPr>
        <w:t>）　</w:t>
      </w:r>
      <w:r>
        <w:rPr>
          <w:rFonts w:hint="eastAsia" w:cs="宋体"/>
          <w:color w:val="auto"/>
        </w:rPr>
        <w:t>指主要</w:t>
      </w:r>
      <w:r>
        <w:rPr>
          <w:rFonts w:hint="eastAsia" w:cs="宋体"/>
          <w:bCs/>
          <w:color w:val="auto"/>
        </w:rPr>
        <w:t>经营家具、五金电料、各种家居装修装饰材料等商品</w:t>
      </w:r>
      <w:r>
        <w:rPr>
          <w:rFonts w:hint="eastAsia"/>
          <w:color w:val="auto"/>
        </w:rPr>
        <w:t>的交易市场</w:t>
      </w:r>
      <w:r>
        <w:rPr>
          <w:rFonts w:hint="eastAsia" w:cs="宋体"/>
          <w:bCs/>
          <w:color w:val="auto"/>
        </w:rPr>
        <w:t>。</w:t>
      </w:r>
    </w:p>
    <w:p>
      <w:pPr>
        <w:widowControl/>
        <w:spacing w:line="360" w:lineRule="exact"/>
        <w:ind w:firstLine="420" w:firstLineChars="200"/>
        <w:rPr>
          <w:rFonts w:cs="宋体"/>
          <w:bCs/>
          <w:color w:val="auto"/>
        </w:rPr>
      </w:pPr>
      <w:r>
        <w:rPr>
          <w:rFonts w:hint="eastAsia" w:cs="宋体"/>
          <w:bCs/>
          <w:color w:val="auto"/>
        </w:rPr>
        <w:t>—</w:t>
      </w:r>
      <w:r>
        <w:rPr>
          <w:rFonts w:cs="宋体"/>
          <w:bCs/>
          <w:color w:val="auto"/>
        </w:rPr>
        <w:t xml:space="preserve"> </w:t>
      </w:r>
      <w:r>
        <w:rPr>
          <w:rFonts w:hint="eastAsia" w:eastAsia="黑体"/>
          <w:color w:val="auto"/>
        </w:rPr>
        <w:t>家具市场</w:t>
      </w:r>
      <w:r>
        <w:rPr>
          <w:rFonts w:hint="eastAsia" w:eastAsia="黑体" w:cs="宋体"/>
          <w:bCs/>
          <w:color w:val="auto"/>
        </w:rPr>
        <w:t>（</w:t>
      </w:r>
      <w:r>
        <w:rPr>
          <w:rFonts w:eastAsia="黑体"/>
          <w:color w:val="auto"/>
        </w:rPr>
        <w:t>101</w:t>
      </w:r>
      <w:r>
        <w:rPr>
          <w:rFonts w:hint="eastAsia" w:eastAsia="黑体" w:cs="宋体"/>
          <w:bCs/>
          <w:color w:val="auto"/>
        </w:rPr>
        <w:t>）　</w:t>
      </w:r>
      <w:r>
        <w:rPr>
          <w:rFonts w:hint="eastAsia" w:cs="宋体"/>
          <w:bCs/>
          <w:color w:val="auto"/>
        </w:rPr>
        <w:t>经营</w:t>
      </w:r>
      <w:r>
        <w:rPr>
          <w:rFonts w:hint="eastAsia"/>
          <w:color w:val="auto"/>
        </w:rPr>
        <w:t>家具</w:t>
      </w:r>
      <w:r>
        <w:rPr>
          <w:rFonts w:hint="eastAsia" w:cs="宋体"/>
          <w:bCs/>
          <w:color w:val="auto"/>
        </w:rPr>
        <w:t>为主。</w:t>
      </w:r>
    </w:p>
    <w:p>
      <w:pPr>
        <w:widowControl/>
        <w:spacing w:line="340" w:lineRule="exact"/>
        <w:ind w:firstLine="420" w:firstLineChars="200"/>
        <w:rPr>
          <w:rFonts w:cs="宋体"/>
          <w:bCs/>
          <w:color w:val="auto"/>
        </w:rPr>
      </w:pPr>
      <w:r>
        <w:rPr>
          <w:rFonts w:hint="eastAsia" w:cs="宋体"/>
          <w:bCs/>
          <w:color w:val="auto"/>
        </w:rPr>
        <w:t>—</w:t>
      </w:r>
      <w:r>
        <w:rPr>
          <w:rFonts w:cs="宋体"/>
          <w:bCs/>
          <w:color w:val="auto"/>
        </w:rPr>
        <w:t xml:space="preserve"> </w:t>
      </w:r>
      <w:r>
        <w:rPr>
          <w:rFonts w:hint="eastAsia" w:eastAsia="黑体"/>
          <w:color w:val="auto"/>
        </w:rPr>
        <w:t>装饰材料市场</w:t>
      </w:r>
      <w:r>
        <w:rPr>
          <w:rFonts w:hint="eastAsia" w:eastAsia="黑体" w:cs="宋体"/>
          <w:bCs/>
          <w:color w:val="auto"/>
        </w:rPr>
        <w:t>（</w:t>
      </w:r>
      <w:r>
        <w:rPr>
          <w:rFonts w:eastAsia="黑体"/>
          <w:color w:val="auto"/>
        </w:rPr>
        <w:t>102</w:t>
      </w:r>
      <w:r>
        <w:rPr>
          <w:rFonts w:hint="eastAsia" w:eastAsia="黑体" w:cs="宋体"/>
          <w:bCs/>
          <w:color w:val="auto"/>
        </w:rPr>
        <w:t>）　</w:t>
      </w:r>
      <w:r>
        <w:rPr>
          <w:rFonts w:hint="eastAsia" w:cs="宋体"/>
          <w:bCs/>
          <w:color w:val="auto"/>
        </w:rPr>
        <w:t>经</w:t>
      </w:r>
      <w:r>
        <w:rPr>
          <w:rFonts w:hint="eastAsia"/>
          <w:color w:val="auto"/>
        </w:rPr>
        <w:t>营装饰材料为</w:t>
      </w:r>
      <w:r>
        <w:rPr>
          <w:rFonts w:hint="eastAsia" w:cs="宋体"/>
          <w:bCs/>
          <w:color w:val="auto"/>
        </w:rPr>
        <w:t>主。</w:t>
      </w:r>
    </w:p>
    <w:p>
      <w:pPr>
        <w:widowControl/>
        <w:spacing w:line="34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灯具市场</w:t>
      </w:r>
      <w:r>
        <w:rPr>
          <w:rFonts w:hint="eastAsia" w:eastAsia="黑体" w:cs="宋体"/>
          <w:bCs/>
          <w:color w:val="auto"/>
        </w:rPr>
        <w:t>（</w:t>
      </w:r>
      <w:r>
        <w:rPr>
          <w:rFonts w:eastAsia="黑体"/>
          <w:color w:val="auto"/>
        </w:rPr>
        <w:t>103</w:t>
      </w:r>
      <w:r>
        <w:rPr>
          <w:rFonts w:hint="eastAsia" w:eastAsia="黑体" w:cs="宋体"/>
          <w:bCs/>
          <w:color w:val="auto"/>
        </w:rPr>
        <w:t>）　</w:t>
      </w:r>
      <w:r>
        <w:rPr>
          <w:rFonts w:hint="eastAsia" w:cs="宋体"/>
          <w:bCs/>
          <w:color w:val="auto"/>
        </w:rPr>
        <w:t>经</w:t>
      </w:r>
      <w:r>
        <w:rPr>
          <w:rFonts w:hint="eastAsia"/>
          <w:color w:val="auto"/>
        </w:rPr>
        <w:t>营灯具为</w:t>
      </w:r>
      <w:r>
        <w:rPr>
          <w:rFonts w:hint="eastAsia" w:cs="宋体"/>
          <w:bCs/>
          <w:color w:val="auto"/>
        </w:rPr>
        <w:t>主。</w:t>
      </w:r>
    </w:p>
    <w:p>
      <w:pPr>
        <w:widowControl/>
        <w:spacing w:line="340" w:lineRule="exact"/>
        <w:ind w:firstLine="420" w:firstLineChars="200"/>
        <w:rPr>
          <w:rFonts w:eastAsia="黑体"/>
          <w:color w:val="auto"/>
        </w:rPr>
      </w:pPr>
      <w:r>
        <w:rPr>
          <w:rFonts w:hint="eastAsia" w:eastAsia="黑体"/>
          <w:color w:val="auto"/>
        </w:rPr>
        <w:t>—</w:t>
      </w:r>
      <w:r>
        <w:rPr>
          <w:rFonts w:eastAsia="黑体"/>
          <w:color w:val="auto"/>
        </w:rPr>
        <w:t xml:space="preserve"> </w:t>
      </w:r>
      <w:r>
        <w:rPr>
          <w:rFonts w:hint="eastAsia" w:eastAsia="黑体"/>
          <w:color w:val="auto"/>
        </w:rPr>
        <w:t>厨具、盥洗设备市场</w:t>
      </w:r>
      <w:r>
        <w:rPr>
          <w:rFonts w:hint="eastAsia" w:eastAsia="黑体" w:cs="宋体"/>
          <w:bCs/>
          <w:color w:val="auto"/>
        </w:rPr>
        <w:t>（</w:t>
      </w:r>
      <w:r>
        <w:rPr>
          <w:rFonts w:eastAsia="黑体"/>
          <w:color w:val="auto"/>
        </w:rPr>
        <w:t>104</w:t>
      </w:r>
      <w:r>
        <w:rPr>
          <w:rFonts w:hint="eastAsia" w:eastAsia="黑体" w:cs="宋体"/>
          <w:bCs/>
          <w:color w:val="auto"/>
        </w:rPr>
        <w:t>）　</w:t>
      </w:r>
      <w:r>
        <w:rPr>
          <w:rFonts w:hint="eastAsia" w:cs="宋体"/>
          <w:bCs/>
          <w:color w:val="auto"/>
        </w:rPr>
        <w:t>经营</w:t>
      </w:r>
      <w:r>
        <w:rPr>
          <w:rFonts w:hint="eastAsia"/>
          <w:color w:val="auto"/>
        </w:rPr>
        <w:t>厨具、盥洗设备为</w:t>
      </w:r>
      <w:r>
        <w:rPr>
          <w:rFonts w:hint="eastAsia" w:cs="宋体"/>
          <w:bCs/>
          <w:color w:val="auto"/>
        </w:rPr>
        <w:t>主。</w:t>
      </w:r>
    </w:p>
    <w:p>
      <w:pPr>
        <w:widowControl/>
        <w:spacing w:line="340" w:lineRule="exact"/>
        <w:ind w:firstLine="420" w:firstLineChars="200"/>
        <w:rPr>
          <w:rFonts w:cs="宋体"/>
          <w:bCs/>
          <w:color w:val="auto"/>
        </w:rPr>
      </w:pPr>
      <w:r>
        <w:rPr>
          <w:rFonts w:hint="eastAsia" w:eastAsia="黑体"/>
          <w:color w:val="auto"/>
        </w:rPr>
        <w:t>—</w:t>
      </w:r>
      <w:r>
        <w:rPr>
          <w:rFonts w:eastAsia="黑体"/>
          <w:color w:val="auto"/>
        </w:rPr>
        <w:t xml:space="preserve"> </w:t>
      </w:r>
      <w:r>
        <w:rPr>
          <w:rFonts w:hint="eastAsia" w:eastAsia="黑体"/>
          <w:color w:val="auto"/>
        </w:rPr>
        <w:t>五金材料市场</w:t>
      </w:r>
      <w:r>
        <w:rPr>
          <w:rFonts w:hint="eastAsia" w:eastAsia="黑体" w:cs="宋体"/>
          <w:bCs/>
          <w:color w:val="auto"/>
        </w:rPr>
        <w:t>（</w:t>
      </w:r>
      <w:r>
        <w:rPr>
          <w:rFonts w:eastAsia="黑体"/>
          <w:color w:val="auto"/>
        </w:rPr>
        <w:t>105</w:t>
      </w:r>
      <w:r>
        <w:rPr>
          <w:rFonts w:hint="eastAsia" w:eastAsia="黑体" w:cs="宋体"/>
          <w:bCs/>
          <w:color w:val="auto"/>
        </w:rPr>
        <w:t>）　</w:t>
      </w:r>
      <w:r>
        <w:rPr>
          <w:rFonts w:hint="eastAsia" w:cs="宋体"/>
          <w:bCs/>
          <w:color w:val="auto"/>
        </w:rPr>
        <w:t>经营</w:t>
      </w:r>
      <w:r>
        <w:rPr>
          <w:rFonts w:hint="eastAsia"/>
          <w:color w:val="auto"/>
        </w:rPr>
        <w:t>五金材料为</w:t>
      </w:r>
      <w:r>
        <w:rPr>
          <w:rFonts w:hint="eastAsia" w:cs="宋体"/>
          <w:bCs/>
          <w:color w:val="auto"/>
        </w:rPr>
        <w:t>主。</w:t>
      </w:r>
    </w:p>
    <w:p>
      <w:pPr>
        <w:widowControl/>
        <w:spacing w:line="340" w:lineRule="exact"/>
        <w:ind w:firstLine="420" w:firstLineChars="200"/>
        <w:rPr>
          <w:color w:val="auto"/>
          <w:spacing w:val="-4"/>
        </w:rPr>
      </w:pPr>
      <w:r>
        <w:rPr>
          <w:rFonts w:hint="eastAsia" w:cs="宋体"/>
          <w:bCs/>
          <w:color w:val="auto"/>
        </w:rPr>
        <w:t>—</w:t>
      </w:r>
      <w:r>
        <w:rPr>
          <w:rFonts w:cs="宋体"/>
          <w:bCs/>
          <w:color w:val="auto"/>
        </w:rPr>
        <w:t xml:space="preserve"> </w:t>
      </w:r>
      <w:r>
        <w:rPr>
          <w:rFonts w:hint="eastAsia" w:eastAsia="黑体"/>
          <w:color w:val="auto"/>
        </w:rPr>
        <w:t>其他</w:t>
      </w:r>
      <w:r>
        <w:rPr>
          <w:rFonts w:hint="eastAsia" w:eastAsia="黑体" w:cs="宋体"/>
          <w:bCs/>
          <w:color w:val="auto"/>
        </w:rPr>
        <w:t>装修</w:t>
      </w:r>
      <w:r>
        <w:rPr>
          <w:rFonts w:hint="eastAsia" w:eastAsia="黑体"/>
          <w:color w:val="auto"/>
        </w:rPr>
        <w:t>市场</w:t>
      </w:r>
      <w:r>
        <w:rPr>
          <w:rFonts w:hint="eastAsia" w:eastAsia="黑体" w:cs="宋体"/>
          <w:bCs/>
          <w:color w:val="auto"/>
        </w:rPr>
        <w:t>（</w:t>
      </w:r>
      <w:r>
        <w:rPr>
          <w:rFonts w:eastAsia="黑体"/>
          <w:color w:val="auto"/>
        </w:rPr>
        <w:t>109</w:t>
      </w:r>
      <w:r>
        <w:rPr>
          <w:rFonts w:hint="eastAsia" w:eastAsia="黑体" w:cs="宋体"/>
          <w:bCs/>
          <w:color w:val="auto"/>
        </w:rPr>
        <w:t>）　</w:t>
      </w:r>
      <w:r>
        <w:rPr>
          <w:rFonts w:hint="eastAsia"/>
          <w:color w:val="auto"/>
          <w:spacing w:val="-4"/>
        </w:rPr>
        <w:t>以上未提及的</w:t>
      </w:r>
      <w:r>
        <w:rPr>
          <w:rFonts w:hint="eastAsia" w:cs="宋体"/>
          <w:bCs/>
          <w:color w:val="auto"/>
          <w:spacing w:val="-4"/>
        </w:rPr>
        <w:t>或主要经营两类以上家具、五金或装饰材料</w:t>
      </w:r>
      <w:r>
        <w:rPr>
          <w:rFonts w:hint="eastAsia"/>
          <w:color w:val="auto"/>
          <w:spacing w:val="-4"/>
        </w:rPr>
        <w:t>商品</w:t>
      </w:r>
      <w:r>
        <w:rPr>
          <w:rFonts w:hint="eastAsia" w:cs="宋体"/>
          <w:color w:val="auto"/>
          <w:spacing w:val="-4"/>
        </w:rPr>
        <w:t>的专业市场</w:t>
      </w:r>
      <w:r>
        <w:rPr>
          <w:rFonts w:hint="eastAsia"/>
          <w:color w:val="auto"/>
          <w:spacing w:val="-4"/>
        </w:rPr>
        <w:t>。</w:t>
      </w:r>
    </w:p>
    <w:p>
      <w:pPr>
        <w:widowControl/>
        <w:spacing w:line="340" w:lineRule="exact"/>
        <w:ind w:firstLine="420" w:firstLineChars="200"/>
        <w:rPr>
          <w:rFonts w:cs="宋体"/>
          <w:bCs/>
          <w:color w:val="auto"/>
        </w:rPr>
      </w:pPr>
      <w:r>
        <w:rPr>
          <w:rFonts w:hint="eastAsia" w:eastAsia="黑体" w:cs="宋体"/>
          <w:bCs/>
          <w:color w:val="auto"/>
        </w:rPr>
        <w:t>（</w:t>
      </w:r>
      <w:r>
        <w:rPr>
          <w:rFonts w:eastAsia="黑体" w:cs="宋体"/>
          <w:bCs/>
          <w:color w:val="auto"/>
        </w:rPr>
        <w:t>10</w:t>
      </w:r>
      <w:r>
        <w:rPr>
          <w:rFonts w:hint="eastAsia" w:eastAsia="黑体" w:cs="宋体"/>
          <w:bCs/>
          <w:color w:val="auto"/>
        </w:rPr>
        <w:t>）汽车、摩托车及零配件市场（</w:t>
      </w:r>
      <w:r>
        <w:rPr>
          <w:rFonts w:eastAsia="黑体" w:cs="宋体"/>
          <w:bCs/>
          <w:color w:val="auto"/>
        </w:rPr>
        <w:t>110</w:t>
      </w:r>
      <w:r>
        <w:rPr>
          <w:rFonts w:hint="eastAsia" w:eastAsia="黑体" w:cs="宋体"/>
          <w:bCs/>
          <w:color w:val="auto"/>
        </w:rPr>
        <w:t>）　</w:t>
      </w:r>
      <w:r>
        <w:rPr>
          <w:rFonts w:hint="eastAsia" w:cs="宋体"/>
          <w:bCs/>
          <w:color w:val="auto"/>
        </w:rPr>
        <w:t>指专门从事新、旧机动车辆及其零配件交易的市场。</w:t>
      </w:r>
    </w:p>
    <w:p>
      <w:pPr>
        <w:widowControl/>
        <w:spacing w:line="340" w:lineRule="exact"/>
        <w:ind w:firstLine="420" w:firstLineChars="200"/>
        <w:rPr>
          <w:rFonts w:cs="宋体"/>
          <w:bCs/>
          <w:color w:val="auto"/>
        </w:rPr>
      </w:pPr>
      <w:r>
        <w:rPr>
          <w:rFonts w:hint="eastAsia" w:cs="宋体"/>
          <w:bCs/>
          <w:color w:val="auto"/>
        </w:rPr>
        <w:t>—</w:t>
      </w:r>
      <w:r>
        <w:rPr>
          <w:rFonts w:cs="宋体"/>
          <w:bCs/>
          <w:color w:val="auto"/>
        </w:rPr>
        <w:t xml:space="preserve"> </w:t>
      </w:r>
      <w:r>
        <w:rPr>
          <w:rFonts w:hint="eastAsia" w:eastAsia="黑体"/>
          <w:color w:val="auto"/>
        </w:rPr>
        <w:t>汽车市场</w:t>
      </w:r>
      <w:r>
        <w:rPr>
          <w:rFonts w:hint="eastAsia" w:eastAsia="黑体" w:cs="宋体"/>
          <w:bCs/>
          <w:color w:val="auto"/>
        </w:rPr>
        <w:t>（</w:t>
      </w:r>
      <w:r>
        <w:rPr>
          <w:rFonts w:eastAsia="黑体"/>
          <w:color w:val="auto"/>
        </w:rPr>
        <w:t>111</w:t>
      </w:r>
      <w:r>
        <w:rPr>
          <w:rFonts w:hint="eastAsia" w:eastAsia="黑体" w:cs="宋体"/>
          <w:bCs/>
          <w:color w:val="auto"/>
        </w:rPr>
        <w:t>）　</w:t>
      </w:r>
      <w:r>
        <w:rPr>
          <w:rFonts w:hint="eastAsia" w:cs="宋体"/>
          <w:bCs/>
          <w:color w:val="auto"/>
        </w:rPr>
        <w:t>经营汽车</w:t>
      </w:r>
      <w:r>
        <w:rPr>
          <w:rFonts w:hint="eastAsia"/>
          <w:color w:val="auto"/>
        </w:rPr>
        <w:t>为</w:t>
      </w:r>
      <w:r>
        <w:rPr>
          <w:rFonts w:hint="eastAsia" w:cs="宋体"/>
          <w:bCs/>
          <w:color w:val="auto"/>
        </w:rPr>
        <w:t>主，包括新车市场和旧车市场。</w:t>
      </w:r>
    </w:p>
    <w:p>
      <w:pPr>
        <w:widowControl/>
        <w:spacing w:line="340" w:lineRule="exact"/>
        <w:ind w:firstLine="420" w:firstLineChars="200"/>
        <w:rPr>
          <w:rFonts w:cs="宋体"/>
          <w:bCs/>
          <w:color w:val="auto"/>
        </w:rPr>
      </w:pPr>
      <w:r>
        <w:rPr>
          <w:rFonts w:hint="eastAsia" w:cs="宋体"/>
          <w:bCs/>
          <w:color w:val="auto"/>
        </w:rPr>
        <w:t>—</w:t>
      </w:r>
      <w:r>
        <w:rPr>
          <w:rFonts w:cs="宋体"/>
          <w:bCs/>
          <w:color w:val="auto"/>
        </w:rPr>
        <w:t xml:space="preserve"> </w:t>
      </w:r>
      <w:r>
        <w:rPr>
          <w:rFonts w:hint="eastAsia" w:eastAsia="黑体"/>
          <w:color w:val="auto"/>
        </w:rPr>
        <w:t>摩托车市场</w:t>
      </w:r>
      <w:r>
        <w:rPr>
          <w:rFonts w:hint="eastAsia" w:eastAsia="黑体" w:cs="宋体"/>
          <w:bCs/>
          <w:color w:val="auto"/>
        </w:rPr>
        <w:t>（</w:t>
      </w:r>
      <w:r>
        <w:rPr>
          <w:rFonts w:eastAsia="黑体"/>
          <w:color w:val="auto"/>
        </w:rPr>
        <w:t>112</w:t>
      </w:r>
      <w:r>
        <w:rPr>
          <w:rFonts w:hint="eastAsia" w:eastAsia="黑体" w:cs="宋体"/>
          <w:bCs/>
          <w:color w:val="auto"/>
        </w:rPr>
        <w:t>）　</w:t>
      </w:r>
      <w:r>
        <w:rPr>
          <w:rFonts w:hint="eastAsia" w:cs="宋体"/>
          <w:bCs/>
          <w:color w:val="auto"/>
        </w:rPr>
        <w:t>经营摩托车</w:t>
      </w:r>
      <w:r>
        <w:rPr>
          <w:rFonts w:hint="eastAsia"/>
          <w:color w:val="auto"/>
        </w:rPr>
        <w:t>为</w:t>
      </w:r>
      <w:r>
        <w:rPr>
          <w:rFonts w:hint="eastAsia" w:cs="宋体"/>
          <w:bCs/>
          <w:color w:val="auto"/>
        </w:rPr>
        <w:t>主。</w:t>
      </w:r>
    </w:p>
    <w:p>
      <w:pPr>
        <w:widowControl/>
        <w:spacing w:line="340" w:lineRule="exact"/>
        <w:ind w:firstLine="420" w:firstLineChars="200"/>
        <w:rPr>
          <w:rFonts w:cs="宋体"/>
          <w:bCs/>
          <w:color w:val="auto"/>
        </w:rPr>
      </w:pPr>
      <w:r>
        <w:rPr>
          <w:rFonts w:hint="eastAsia" w:cs="宋体"/>
          <w:bCs/>
          <w:color w:val="auto"/>
        </w:rPr>
        <w:t>—</w:t>
      </w:r>
      <w:r>
        <w:rPr>
          <w:rFonts w:cs="宋体"/>
          <w:bCs/>
          <w:color w:val="auto"/>
        </w:rPr>
        <w:t xml:space="preserve"> </w:t>
      </w:r>
      <w:r>
        <w:rPr>
          <w:rFonts w:hint="eastAsia" w:eastAsia="黑体"/>
          <w:color w:val="auto"/>
        </w:rPr>
        <w:t>机动车零配件市场</w:t>
      </w:r>
      <w:r>
        <w:rPr>
          <w:rFonts w:hint="eastAsia" w:eastAsia="黑体" w:cs="宋体"/>
          <w:bCs/>
          <w:color w:val="auto"/>
        </w:rPr>
        <w:t>（</w:t>
      </w:r>
      <w:r>
        <w:rPr>
          <w:rFonts w:eastAsia="黑体"/>
          <w:color w:val="auto"/>
        </w:rPr>
        <w:t>113</w:t>
      </w:r>
      <w:r>
        <w:rPr>
          <w:rFonts w:hint="eastAsia" w:eastAsia="黑体" w:cs="宋体"/>
          <w:bCs/>
          <w:color w:val="auto"/>
        </w:rPr>
        <w:t>）　</w:t>
      </w:r>
      <w:r>
        <w:rPr>
          <w:rFonts w:hint="eastAsia" w:cs="宋体"/>
          <w:bCs/>
          <w:color w:val="auto"/>
        </w:rPr>
        <w:t>经营</w:t>
      </w:r>
      <w:r>
        <w:rPr>
          <w:rFonts w:hint="eastAsia"/>
          <w:color w:val="auto"/>
        </w:rPr>
        <w:t>机动车零配件为</w:t>
      </w:r>
      <w:r>
        <w:rPr>
          <w:rFonts w:hint="eastAsia" w:cs="宋体"/>
          <w:bCs/>
          <w:color w:val="auto"/>
        </w:rPr>
        <w:t>主。</w:t>
      </w:r>
    </w:p>
    <w:p>
      <w:pPr>
        <w:widowControl/>
        <w:spacing w:line="340" w:lineRule="exact"/>
        <w:ind w:firstLine="420" w:firstLineChars="200"/>
        <w:rPr>
          <w:rFonts w:cs="宋体"/>
          <w:bCs/>
          <w:color w:val="auto"/>
        </w:rPr>
      </w:pPr>
      <w:r>
        <w:rPr>
          <w:rFonts w:hint="eastAsia" w:eastAsia="黑体" w:cs="宋体"/>
          <w:bCs/>
          <w:color w:val="auto"/>
        </w:rPr>
        <w:t>（</w:t>
      </w:r>
      <w:r>
        <w:rPr>
          <w:rFonts w:eastAsia="黑体" w:cs="宋体"/>
          <w:bCs/>
          <w:color w:val="auto"/>
        </w:rPr>
        <w:t>11</w:t>
      </w:r>
      <w:r>
        <w:rPr>
          <w:rFonts w:hint="eastAsia" w:eastAsia="黑体" w:cs="宋体"/>
          <w:bCs/>
          <w:color w:val="auto"/>
        </w:rPr>
        <w:t>）花、鸟、鱼、虫市场（</w:t>
      </w:r>
      <w:r>
        <w:rPr>
          <w:rFonts w:eastAsia="黑体" w:cs="宋体"/>
          <w:bCs/>
          <w:color w:val="auto"/>
        </w:rPr>
        <w:t>120</w:t>
      </w:r>
      <w:r>
        <w:rPr>
          <w:rFonts w:hint="eastAsia" w:eastAsia="黑体" w:cs="宋体"/>
          <w:bCs/>
          <w:color w:val="auto"/>
        </w:rPr>
        <w:t>）　</w:t>
      </w:r>
      <w:r>
        <w:rPr>
          <w:rFonts w:hint="eastAsia" w:cs="宋体"/>
          <w:bCs/>
          <w:color w:val="auto"/>
        </w:rPr>
        <w:t>指主要经营花、鸟、鱼、虫等商品的交易市场。</w:t>
      </w:r>
    </w:p>
    <w:p>
      <w:pPr>
        <w:widowControl/>
        <w:spacing w:line="340" w:lineRule="exact"/>
        <w:ind w:firstLine="420" w:firstLineChars="200"/>
        <w:rPr>
          <w:color w:val="auto"/>
        </w:rPr>
      </w:pPr>
      <w:r>
        <w:rPr>
          <w:rFonts w:hint="eastAsia" w:cs="宋体"/>
          <w:bCs/>
          <w:color w:val="auto"/>
        </w:rPr>
        <w:t>—</w:t>
      </w:r>
      <w:r>
        <w:rPr>
          <w:rFonts w:cs="宋体"/>
          <w:bCs/>
          <w:color w:val="auto"/>
        </w:rPr>
        <w:t xml:space="preserve"> </w:t>
      </w:r>
      <w:r>
        <w:rPr>
          <w:rFonts w:hint="eastAsia" w:eastAsia="黑体"/>
          <w:color w:val="auto"/>
        </w:rPr>
        <w:t>花卉市场</w:t>
      </w:r>
      <w:r>
        <w:rPr>
          <w:rFonts w:hint="eastAsia" w:eastAsia="黑体" w:cs="宋体"/>
          <w:bCs/>
          <w:color w:val="auto"/>
        </w:rPr>
        <w:t>（</w:t>
      </w:r>
      <w:r>
        <w:rPr>
          <w:rFonts w:eastAsia="黑体"/>
          <w:color w:val="auto"/>
        </w:rPr>
        <w:t>121</w:t>
      </w:r>
      <w:r>
        <w:rPr>
          <w:rFonts w:hint="eastAsia" w:eastAsia="黑体" w:cs="宋体"/>
          <w:bCs/>
          <w:color w:val="auto"/>
        </w:rPr>
        <w:t>）　</w:t>
      </w:r>
      <w:r>
        <w:rPr>
          <w:rFonts w:hint="eastAsia"/>
          <w:color w:val="auto"/>
        </w:rPr>
        <w:t>经营鲜花、苗木及其制品为主。</w:t>
      </w:r>
    </w:p>
    <w:p>
      <w:pPr>
        <w:widowControl/>
        <w:spacing w:line="340" w:lineRule="exact"/>
        <w:ind w:firstLine="420" w:firstLineChars="200"/>
        <w:rPr>
          <w:color w:val="auto"/>
        </w:rPr>
      </w:pPr>
      <w:r>
        <w:rPr>
          <w:rFonts w:hint="eastAsia"/>
          <w:color w:val="auto"/>
        </w:rPr>
        <w:t>—</w:t>
      </w:r>
      <w:r>
        <w:rPr>
          <w:color w:val="auto"/>
        </w:rPr>
        <w:t xml:space="preserve"> </w:t>
      </w:r>
      <w:r>
        <w:rPr>
          <w:rFonts w:hint="eastAsia" w:eastAsia="黑体"/>
          <w:color w:val="auto"/>
        </w:rPr>
        <w:t>鸟市场</w:t>
      </w:r>
      <w:r>
        <w:rPr>
          <w:rFonts w:hint="eastAsia" w:eastAsia="黑体" w:cs="宋体"/>
          <w:bCs/>
          <w:color w:val="auto"/>
        </w:rPr>
        <w:t>（</w:t>
      </w:r>
      <w:r>
        <w:rPr>
          <w:rFonts w:eastAsia="黑体"/>
          <w:color w:val="auto"/>
        </w:rPr>
        <w:t>122</w:t>
      </w:r>
      <w:r>
        <w:rPr>
          <w:rFonts w:hint="eastAsia" w:eastAsia="黑体" w:cs="宋体"/>
          <w:bCs/>
          <w:color w:val="auto"/>
        </w:rPr>
        <w:t>）　</w:t>
      </w:r>
      <w:r>
        <w:rPr>
          <w:rFonts w:hint="eastAsia"/>
          <w:color w:val="auto"/>
        </w:rPr>
        <w:t>经营鸟类商品为主。</w:t>
      </w:r>
    </w:p>
    <w:p>
      <w:pPr>
        <w:widowControl/>
        <w:spacing w:line="340" w:lineRule="exact"/>
        <w:ind w:firstLine="420" w:firstLineChars="200"/>
        <w:rPr>
          <w:color w:val="auto"/>
        </w:rPr>
      </w:pPr>
      <w:r>
        <w:rPr>
          <w:rFonts w:hint="eastAsia" w:eastAsia="黑体"/>
          <w:color w:val="auto"/>
        </w:rPr>
        <w:t>—</w:t>
      </w:r>
      <w:r>
        <w:rPr>
          <w:rFonts w:eastAsia="黑体"/>
          <w:color w:val="auto"/>
        </w:rPr>
        <w:t xml:space="preserve"> </w:t>
      </w:r>
      <w:r>
        <w:rPr>
          <w:rFonts w:hint="eastAsia" w:eastAsia="黑体"/>
          <w:color w:val="auto"/>
        </w:rPr>
        <w:t>观赏鱼市场</w:t>
      </w:r>
      <w:r>
        <w:rPr>
          <w:rFonts w:hint="eastAsia" w:eastAsia="黑体" w:cs="宋体"/>
          <w:bCs/>
          <w:color w:val="auto"/>
        </w:rPr>
        <w:t>（</w:t>
      </w:r>
      <w:r>
        <w:rPr>
          <w:rFonts w:eastAsia="黑体"/>
          <w:color w:val="auto"/>
        </w:rPr>
        <w:t>123</w:t>
      </w:r>
      <w:r>
        <w:rPr>
          <w:rFonts w:hint="eastAsia" w:eastAsia="黑体" w:cs="宋体"/>
          <w:bCs/>
          <w:color w:val="auto"/>
        </w:rPr>
        <w:t>）　</w:t>
      </w:r>
      <w:r>
        <w:rPr>
          <w:rFonts w:hint="eastAsia"/>
          <w:color w:val="auto"/>
        </w:rPr>
        <w:t>经营观赏鱼类商品为主。</w:t>
      </w:r>
    </w:p>
    <w:p>
      <w:pPr>
        <w:widowControl/>
        <w:spacing w:line="340" w:lineRule="exact"/>
        <w:ind w:firstLine="420" w:firstLineChars="200"/>
        <w:rPr>
          <w:color w:val="auto"/>
        </w:rPr>
      </w:pPr>
      <w:r>
        <w:rPr>
          <w:rFonts w:hint="eastAsia"/>
          <w:color w:val="auto"/>
        </w:rPr>
        <w:t>—</w:t>
      </w:r>
      <w:r>
        <w:rPr>
          <w:color w:val="auto"/>
        </w:rPr>
        <w:t xml:space="preserve"> </w:t>
      </w:r>
      <w:r>
        <w:rPr>
          <w:rFonts w:hint="eastAsia" w:eastAsia="黑体"/>
          <w:color w:val="auto"/>
        </w:rPr>
        <w:t>其他花鸟鱼虫市场</w:t>
      </w:r>
      <w:r>
        <w:rPr>
          <w:rFonts w:hint="eastAsia" w:eastAsia="黑体" w:cs="宋体"/>
          <w:bCs/>
          <w:color w:val="auto"/>
        </w:rPr>
        <w:t>（</w:t>
      </w:r>
      <w:r>
        <w:rPr>
          <w:rFonts w:eastAsia="黑体"/>
          <w:color w:val="auto"/>
        </w:rPr>
        <w:t>129</w:t>
      </w:r>
      <w:r>
        <w:rPr>
          <w:rFonts w:hint="eastAsia" w:eastAsia="黑体" w:cs="宋体"/>
          <w:bCs/>
          <w:color w:val="auto"/>
        </w:rPr>
        <w:t>）　</w:t>
      </w:r>
      <w:r>
        <w:rPr>
          <w:rFonts w:hint="eastAsia"/>
          <w:color w:val="auto"/>
        </w:rPr>
        <w:t>以上未提及的</w:t>
      </w:r>
      <w:r>
        <w:rPr>
          <w:rFonts w:hint="eastAsia" w:cs="宋体"/>
          <w:bCs/>
          <w:color w:val="auto"/>
        </w:rPr>
        <w:t>或主要经营两类以上</w:t>
      </w:r>
      <w:r>
        <w:rPr>
          <w:rFonts w:hint="eastAsia"/>
          <w:color w:val="auto"/>
        </w:rPr>
        <w:t>花鸟鱼虫商品</w:t>
      </w:r>
      <w:r>
        <w:rPr>
          <w:rFonts w:hint="eastAsia" w:cs="宋体"/>
          <w:color w:val="auto"/>
        </w:rPr>
        <w:t>的专业市场</w:t>
      </w:r>
      <w:r>
        <w:rPr>
          <w:rFonts w:hint="eastAsia"/>
          <w:color w:val="auto"/>
        </w:rPr>
        <w:t>。</w:t>
      </w:r>
    </w:p>
    <w:p>
      <w:pPr>
        <w:widowControl/>
        <w:spacing w:line="340" w:lineRule="exact"/>
        <w:ind w:firstLine="420" w:firstLineChars="200"/>
        <w:rPr>
          <w:rFonts w:cs="宋体"/>
          <w:bCs/>
          <w:color w:val="auto"/>
        </w:rPr>
      </w:pPr>
      <w:r>
        <w:rPr>
          <w:rFonts w:hint="eastAsia" w:eastAsia="黑体" w:cs="宋体"/>
          <w:bCs/>
          <w:color w:val="auto"/>
        </w:rPr>
        <w:t>（</w:t>
      </w:r>
      <w:r>
        <w:rPr>
          <w:rFonts w:eastAsia="黑体" w:cs="宋体"/>
          <w:bCs/>
          <w:color w:val="auto"/>
        </w:rPr>
        <w:t>12</w:t>
      </w:r>
      <w:r>
        <w:rPr>
          <w:rFonts w:hint="eastAsia" w:eastAsia="黑体" w:cs="宋体"/>
          <w:bCs/>
          <w:color w:val="auto"/>
        </w:rPr>
        <w:t>）旧货市场（</w:t>
      </w:r>
      <w:r>
        <w:rPr>
          <w:rFonts w:eastAsia="黑体" w:cs="宋体"/>
          <w:bCs/>
          <w:color w:val="auto"/>
        </w:rPr>
        <w:t>130</w:t>
      </w:r>
      <w:r>
        <w:rPr>
          <w:rFonts w:hint="eastAsia" w:eastAsia="黑体" w:cs="宋体"/>
          <w:bCs/>
          <w:color w:val="auto"/>
        </w:rPr>
        <w:t>）　</w:t>
      </w:r>
      <w:r>
        <w:rPr>
          <w:rFonts w:hint="eastAsia" w:cs="宋体"/>
          <w:bCs/>
          <w:color w:val="auto"/>
        </w:rPr>
        <w:t>指经营各类旧货商品的交易市场。</w:t>
      </w:r>
    </w:p>
    <w:p>
      <w:pPr>
        <w:widowControl/>
        <w:spacing w:line="340" w:lineRule="exact"/>
        <w:ind w:firstLine="420" w:firstLineChars="200"/>
        <w:rPr>
          <w:color w:val="auto"/>
        </w:rPr>
      </w:pPr>
      <w:r>
        <w:rPr>
          <w:rFonts w:hint="eastAsia" w:cs="宋体"/>
          <w:bCs/>
          <w:color w:val="auto"/>
        </w:rPr>
        <w:t>—</w:t>
      </w:r>
      <w:r>
        <w:rPr>
          <w:rFonts w:cs="宋体"/>
          <w:bCs/>
          <w:color w:val="auto"/>
        </w:rPr>
        <w:t xml:space="preserve"> </w:t>
      </w:r>
      <w:r>
        <w:rPr>
          <w:rFonts w:hint="eastAsia" w:eastAsia="黑体"/>
          <w:color w:val="auto"/>
        </w:rPr>
        <w:t>古玩、古董、字画市场</w:t>
      </w:r>
      <w:r>
        <w:rPr>
          <w:rFonts w:hint="eastAsia" w:eastAsia="黑体" w:cs="宋体"/>
          <w:bCs/>
          <w:color w:val="auto"/>
        </w:rPr>
        <w:t>（</w:t>
      </w:r>
      <w:r>
        <w:rPr>
          <w:rFonts w:eastAsia="黑体"/>
          <w:color w:val="auto"/>
        </w:rPr>
        <w:t>131</w:t>
      </w:r>
      <w:r>
        <w:rPr>
          <w:rFonts w:hint="eastAsia" w:eastAsia="黑体" w:cs="宋体"/>
          <w:bCs/>
          <w:color w:val="auto"/>
        </w:rPr>
        <w:t>）　</w:t>
      </w:r>
      <w:r>
        <w:rPr>
          <w:rFonts w:hint="eastAsia"/>
          <w:color w:val="auto"/>
        </w:rPr>
        <w:t>经营古玩、古董、字画商品为主。</w:t>
      </w:r>
    </w:p>
    <w:p>
      <w:pPr>
        <w:widowControl/>
        <w:spacing w:line="340" w:lineRule="exact"/>
        <w:ind w:firstLine="420" w:firstLineChars="200"/>
        <w:rPr>
          <w:color w:val="auto"/>
        </w:rPr>
      </w:pPr>
      <w:r>
        <w:rPr>
          <w:rFonts w:hint="eastAsia"/>
          <w:color w:val="auto"/>
        </w:rPr>
        <w:t>—</w:t>
      </w:r>
      <w:r>
        <w:rPr>
          <w:color w:val="auto"/>
        </w:rPr>
        <w:t xml:space="preserve"> </w:t>
      </w:r>
      <w:r>
        <w:rPr>
          <w:rFonts w:hint="eastAsia" w:eastAsia="黑体"/>
          <w:color w:val="auto"/>
        </w:rPr>
        <w:t>邮票、硬币市场</w:t>
      </w:r>
      <w:r>
        <w:rPr>
          <w:rFonts w:hint="eastAsia" w:eastAsia="黑体" w:cs="宋体"/>
          <w:bCs/>
          <w:color w:val="auto"/>
        </w:rPr>
        <w:t>（</w:t>
      </w:r>
      <w:r>
        <w:rPr>
          <w:rFonts w:eastAsia="黑体"/>
          <w:color w:val="auto"/>
        </w:rPr>
        <w:t>132</w:t>
      </w:r>
      <w:r>
        <w:rPr>
          <w:rFonts w:hint="eastAsia" w:eastAsia="黑体" w:cs="宋体"/>
          <w:bCs/>
          <w:color w:val="auto"/>
        </w:rPr>
        <w:t>）　</w:t>
      </w:r>
      <w:r>
        <w:rPr>
          <w:rFonts w:hint="eastAsia"/>
          <w:color w:val="auto"/>
        </w:rPr>
        <w:t>经营邮票、硬币商品为主。</w:t>
      </w:r>
    </w:p>
    <w:p>
      <w:pPr>
        <w:widowControl/>
        <w:spacing w:line="340" w:lineRule="exact"/>
        <w:ind w:firstLine="420" w:firstLineChars="200"/>
        <w:rPr>
          <w:color w:val="auto"/>
        </w:rPr>
      </w:pPr>
      <w:r>
        <w:rPr>
          <w:rFonts w:hint="eastAsia"/>
          <w:color w:val="auto"/>
        </w:rPr>
        <w:t>—</w:t>
      </w:r>
      <w:r>
        <w:rPr>
          <w:color w:val="auto"/>
        </w:rPr>
        <w:t xml:space="preserve"> </w:t>
      </w:r>
      <w:r>
        <w:rPr>
          <w:rFonts w:hint="eastAsia" w:eastAsia="黑体"/>
          <w:color w:val="auto"/>
        </w:rPr>
        <w:t>其他旧货市场</w:t>
      </w:r>
      <w:r>
        <w:rPr>
          <w:rFonts w:hint="eastAsia" w:eastAsia="黑体" w:cs="宋体"/>
          <w:bCs/>
          <w:color w:val="auto"/>
        </w:rPr>
        <w:t>（</w:t>
      </w:r>
      <w:r>
        <w:rPr>
          <w:rFonts w:eastAsia="黑体"/>
          <w:color w:val="auto"/>
        </w:rPr>
        <w:t>139</w:t>
      </w:r>
      <w:r>
        <w:rPr>
          <w:rFonts w:hint="eastAsia" w:eastAsia="黑体" w:cs="宋体"/>
          <w:bCs/>
          <w:color w:val="auto"/>
        </w:rPr>
        <w:t>）　</w:t>
      </w:r>
      <w:r>
        <w:rPr>
          <w:rFonts w:hint="eastAsia"/>
          <w:color w:val="auto"/>
        </w:rPr>
        <w:t>以上未提及的</w:t>
      </w:r>
      <w:r>
        <w:rPr>
          <w:rFonts w:hint="eastAsia" w:cs="宋体"/>
          <w:bCs/>
          <w:color w:val="auto"/>
        </w:rPr>
        <w:t>或主要经营两类以上旧货</w:t>
      </w:r>
      <w:r>
        <w:rPr>
          <w:rFonts w:hint="eastAsia"/>
          <w:color w:val="auto"/>
        </w:rPr>
        <w:t>商品</w:t>
      </w:r>
      <w:r>
        <w:rPr>
          <w:rFonts w:hint="eastAsia" w:cs="宋体"/>
          <w:color w:val="auto"/>
        </w:rPr>
        <w:t>的专业市场</w:t>
      </w:r>
      <w:r>
        <w:rPr>
          <w:rFonts w:hint="eastAsia"/>
          <w:color w:val="auto"/>
        </w:rPr>
        <w:t>。</w:t>
      </w:r>
    </w:p>
    <w:p>
      <w:pPr>
        <w:widowControl/>
        <w:spacing w:line="340" w:lineRule="exact"/>
        <w:ind w:firstLine="420" w:firstLineChars="200"/>
        <w:rPr>
          <w:color w:val="auto"/>
          <w:sz w:val="18"/>
        </w:rPr>
      </w:pPr>
      <w:r>
        <w:rPr>
          <w:rFonts w:hint="eastAsia" w:eastAsia="黑体" w:cs="宋体"/>
          <w:bCs/>
          <w:color w:val="auto"/>
        </w:rPr>
        <w:t>（</w:t>
      </w:r>
      <w:r>
        <w:rPr>
          <w:rFonts w:eastAsia="黑体" w:cs="宋体"/>
          <w:bCs/>
          <w:color w:val="auto"/>
        </w:rPr>
        <w:t>13</w:t>
      </w:r>
      <w:r>
        <w:rPr>
          <w:rFonts w:hint="eastAsia" w:eastAsia="黑体" w:cs="宋体"/>
          <w:bCs/>
          <w:color w:val="auto"/>
        </w:rPr>
        <w:t>）其他专业市场（</w:t>
      </w:r>
      <w:r>
        <w:rPr>
          <w:rFonts w:eastAsia="黑体" w:cs="宋体"/>
          <w:bCs/>
          <w:color w:val="auto"/>
        </w:rPr>
        <w:t>990</w:t>
      </w:r>
      <w:r>
        <w:rPr>
          <w:rFonts w:hint="eastAsia" w:eastAsia="黑体" w:cs="宋体"/>
          <w:bCs/>
          <w:color w:val="auto"/>
        </w:rPr>
        <w:t>）　</w:t>
      </w:r>
      <w:r>
        <w:rPr>
          <w:rFonts w:hint="eastAsia"/>
          <w:color w:val="auto"/>
        </w:rPr>
        <w:t>以上未提及商品</w:t>
      </w:r>
      <w:r>
        <w:rPr>
          <w:rFonts w:hint="eastAsia" w:cs="宋体"/>
          <w:color w:val="auto"/>
        </w:rPr>
        <w:t>的专业市场</w:t>
      </w:r>
      <w:r>
        <w:rPr>
          <w:rFonts w:hint="eastAsia"/>
          <w:color w:val="auto"/>
        </w:rPr>
        <w:t>。</w:t>
      </w:r>
    </w:p>
    <w:p>
      <w:pPr>
        <w:spacing w:line="340" w:lineRule="exact"/>
        <w:ind w:firstLine="420" w:firstLineChars="200"/>
        <w:rPr>
          <w:color w:val="auto"/>
        </w:rPr>
      </w:pPr>
      <w:r>
        <w:rPr>
          <w:rFonts w:hint="eastAsia" w:ascii="黑体" w:eastAsia="黑体"/>
          <w:color w:val="auto"/>
        </w:rPr>
        <w:t>商品交易</w:t>
      </w:r>
      <w:r>
        <w:rPr>
          <w:rFonts w:hint="eastAsia" w:eastAsia="黑体"/>
          <w:color w:val="auto"/>
        </w:rPr>
        <w:t>市场年末营业面积　</w:t>
      </w:r>
      <w:r>
        <w:rPr>
          <w:rFonts w:hint="eastAsia"/>
          <w:color w:val="auto"/>
        </w:rPr>
        <w:t>指市场经营场地、仓库等营业用建筑面积，不包括为市场经营提供服务的办公室和附设的旅馆、招待所、餐馆、停车场等的面积，按年末实际面积统计。</w:t>
      </w:r>
    </w:p>
    <w:p>
      <w:pPr>
        <w:spacing w:line="340" w:lineRule="exact"/>
        <w:ind w:firstLine="420" w:firstLineChars="200"/>
        <w:rPr>
          <w:color w:val="auto"/>
        </w:rPr>
      </w:pPr>
      <w:r>
        <w:rPr>
          <w:rFonts w:hint="eastAsia" w:eastAsia="黑体"/>
          <w:color w:val="auto"/>
        </w:rPr>
        <w:t>总摊位数（市场摊位容量）　</w:t>
      </w:r>
      <w:r>
        <w:rPr>
          <w:rFonts w:hint="eastAsia"/>
          <w:color w:val="auto"/>
        </w:rPr>
        <w:t>指市场内设立的摊位、写字楼内写字间或门面的总数。</w:t>
      </w:r>
    </w:p>
    <w:p>
      <w:pPr>
        <w:spacing w:line="340" w:lineRule="exact"/>
        <w:ind w:firstLine="420" w:firstLineChars="200"/>
        <w:rPr>
          <w:color w:val="auto"/>
          <w:spacing w:val="4"/>
        </w:rPr>
      </w:pPr>
      <w:r>
        <w:rPr>
          <w:rFonts w:hint="eastAsia" w:ascii="黑体" w:eastAsia="黑体"/>
          <w:color w:val="auto"/>
        </w:rPr>
        <w:t>商品交易市场营业</w:t>
      </w:r>
      <w:r>
        <w:rPr>
          <w:rFonts w:hint="eastAsia" w:eastAsia="黑体"/>
          <w:color w:val="auto"/>
        </w:rPr>
        <w:t>状态　</w:t>
      </w:r>
      <w:r>
        <w:rPr>
          <w:rFonts w:hint="eastAsia"/>
          <w:color w:val="auto"/>
          <w:spacing w:val="4"/>
        </w:rPr>
        <w:t>按照市场营业时间的连续性分为常年营业、季节性营业和其他等三种状态。常年营业指不受季节、时间等因素的影响，全年均营业的市场；季节性营业市场指受季节因素影响，全年间断营业的市场，如旅游旺季营业的交易市场等；其他市场指上述以外的其他营业状态的交易市场。</w:t>
      </w:r>
    </w:p>
    <w:p>
      <w:pPr>
        <w:spacing w:line="340" w:lineRule="exact"/>
        <w:ind w:firstLine="436" w:firstLineChars="200"/>
        <w:rPr>
          <w:color w:val="auto"/>
          <w:spacing w:val="4"/>
        </w:rPr>
      </w:pPr>
      <w:r>
        <w:rPr>
          <w:rFonts w:hint="eastAsia" w:eastAsia="黑体"/>
          <w:color w:val="auto"/>
          <w:spacing w:val="4"/>
        </w:rPr>
        <w:t>经营方式　</w:t>
      </w:r>
      <w:r>
        <w:rPr>
          <w:rFonts w:hint="eastAsia"/>
          <w:color w:val="auto"/>
          <w:spacing w:val="4"/>
        </w:rPr>
        <w:t>指市场直接从事商品流通的买卖形式，包括批发和零售两种方式。批发市场指专门从事批发业务活动或以批发业务为主的交易市场。零售市场指专门从事零售业务的活动，并直接向城乡居民销售日用消费品、农产品和农业生产资料的零售市场，或以零售业务为主，同时兼批发业务的交易市场。</w:t>
      </w:r>
    </w:p>
    <w:p>
      <w:pPr>
        <w:spacing w:line="340" w:lineRule="exact"/>
        <w:ind w:firstLine="420" w:firstLineChars="200"/>
        <w:rPr>
          <w:color w:val="auto"/>
        </w:rPr>
      </w:pPr>
      <w:r>
        <w:rPr>
          <w:rFonts w:hint="eastAsia" w:eastAsia="黑体"/>
          <w:color w:val="auto"/>
        </w:rPr>
        <w:t>经营环境　</w:t>
      </w:r>
      <w:r>
        <w:rPr>
          <w:rFonts w:hint="eastAsia"/>
          <w:color w:val="auto"/>
        </w:rPr>
        <w:t>指市场经营场所具备的基本条件，分露天式、封闭式和其他。露天式市场指市场摊位完全在室外，或</w:t>
      </w:r>
      <w:r>
        <w:rPr>
          <w:color w:val="auto"/>
        </w:rPr>
        <w:t>70%</w:t>
      </w:r>
      <w:r>
        <w:rPr>
          <w:rFonts w:hint="eastAsia"/>
          <w:color w:val="auto"/>
        </w:rPr>
        <w:t>以上的摊位在室外，包括柜台式市场及无设施市场；封闭式市场指市场摊位完全在室内（包括平房和楼房）；其他市场指上述以外的其他经营环境的交易市场。</w:t>
      </w:r>
    </w:p>
    <w:p>
      <w:pPr>
        <w:spacing w:line="340" w:lineRule="exact"/>
        <w:ind w:firstLine="420" w:firstLineChars="200"/>
        <w:rPr>
          <w:color w:val="auto"/>
        </w:rPr>
      </w:pPr>
      <w:r>
        <w:rPr>
          <w:rFonts w:hint="eastAsia" w:eastAsia="黑体"/>
          <w:color w:val="auto"/>
        </w:rPr>
        <w:t>年末出租摊位数　</w:t>
      </w:r>
      <w:r>
        <w:rPr>
          <w:rFonts w:hint="eastAsia"/>
          <w:color w:val="auto"/>
        </w:rPr>
        <w:t>指市场年末实际出租的摊位、写字间或门面的个数。</w:t>
      </w:r>
    </w:p>
    <w:p>
      <w:pPr>
        <w:spacing w:line="340" w:lineRule="exact"/>
        <w:ind w:firstLine="420" w:firstLineChars="200"/>
        <w:rPr>
          <w:color w:val="auto"/>
        </w:rPr>
      </w:pPr>
      <w:r>
        <w:rPr>
          <w:rFonts w:hint="eastAsia" w:eastAsia="黑体"/>
          <w:color w:val="auto"/>
        </w:rPr>
        <w:t>成交额　</w:t>
      </w:r>
      <w:r>
        <w:rPr>
          <w:rFonts w:hint="eastAsia"/>
          <w:color w:val="auto"/>
        </w:rPr>
        <w:t>指市场内所有摊位、写字间或门面的全年商品交易额之合计。</w:t>
      </w:r>
    </w:p>
    <w:p>
      <w:pPr>
        <w:spacing w:line="340" w:lineRule="exact"/>
        <w:ind w:firstLine="420" w:firstLineChars="200"/>
        <w:rPr>
          <w:bCs/>
          <w:color w:val="auto"/>
        </w:rPr>
      </w:pPr>
      <w:r>
        <w:rPr>
          <w:rFonts w:hint="eastAsia" w:eastAsia="黑体"/>
          <w:color w:val="auto"/>
        </w:rPr>
        <w:t>商品分类　</w:t>
      </w:r>
      <w:r>
        <w:rPr>
          <w:rFonts w:hint="eastAsia"/>
          <w:color w:val="auto"/>
        </w:rPr>
        <w:t>见</w:t>
      </w:r>
      <w:r>
        <w:rPr>
          <w:rFonts w:hint="eastAsia"/>
          <w:bCs/>
          <w:color w:val="auto"/>
        </w:rPr>
        <w:t>批发和零售业商品流转情况指标部分。</w:t>
      </w:r>
    </w:p>
    <w:p>
      <w:pPr>
        <w:rPr>
          <w:color w:val="auto"/>
        </w:rPr>
      </w:pPr>
    </w:p>
    <w:p>
      <w:pPr>
        <w:rPr>
          <w:rFonts w:hint="eastAsia"/>
          <w:color w:val="auto"/>
        </w:rPr>
      </w:pPr>
    </w:p>
    <w:p>
      <w:pPr>
        <w:adjustRightInd w:val="0"/>
        <w:snapToGrid w:val="0"/>
        <w:spacing w:after="240" w:afterLines="100" w:line="400" w:lineRule="exact"/>
        <w:jc w:val="center"/>
        <w:outlineLvl w:val="2"/>
        <w:rPr>
          <w:color w:val="auto"/>
          <w:sz w:val="28"/>
          <w:szCs w:val="28"/>
        </w:rPr>
      </w:pPr>
      <w:r>
        <w:rPr>
          <w:rFonts w:hint="eastAsia"/>
          <w:color w:val="auto"/>
          <w:sz w:val="28"/>
          <w:szCs w:val="28"/>
        </w:rPr>
        <w:t>Ⅷ.</w:t>
      </w:r>
      <w:r>
        <w:rPr>
          <w:color w:val="auto"/>
          <w:sz w:val="28"/>
          <w:szCs w:val="28"/>
        </w:rPr>
        <w:t>城市商业综合体</w:t>
      </w:r>
    </w:p>
    <w:p>
      <w:pPr>
        <w:spacing w:line="340" w:lineRule="exact"/>
        <w:ind w:firstLine="420" w:firstLineChars="200"/>
        <w:rPr>
          <w:rFonts w:ascii="宋体" w:hAnsi="宋体"/>
          <w:color w:val="auto"/>
          <w:szCs w:val="21"/>
        </w:rPr>
      </w:pPr>
      <w:r>
        <w:rPr>
          <w:rFonts w:hint="eastAsia" w:ascii="黑体" w:hAnsi="黑体" w:eastAsia="黑体"/>
          <w:color w:val="auto"/>
          <w:szCs w:val="21"/>
        </w:rPr>
        <w:t>城市商业综合体</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指以区域为中心、以购物中心为主导，融合了商业零售、餐饮、休闲养生、娱乐、文化、教育等多项城市主要功能活动，面向各类生活消费人群、提供综合性服务的大型建筑综合体。所确定的调查对象，除应具备城市商业综合体的融合多项城市主要功能、面向生活消费人群、提供综合性服务等特征，还应同时满足以下几个条件：（1）由企业有计划地管理运营，有统一的名称，如**中心、**广场、**城等。（2）涵盖超市、百货、专业店、专卖店等商品零售业态，正餐、快餐等餐饮业态，以及文化、娱乐、健身、培训等两项及以上主要服务业态。（3）营业面积不少于1万平方米且独立开展经营活动的商户不少于50个。（4）具备专门的停车场所，专供在城市商业综合体内进行消费的顾客使用。</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商业综合体代码</w:t>
      </w:r>
      <w:r>
        <w:rPr>
          <w:rFonts w:hint="eastAsia" w:ascii="宋体" w:hAnsi="宋体"/>
          <w:color w:val="auto"/>
          <w:spacing w:val="-4"/>
          <w:szCs w:val="21"/>
        </w:rPr>
        <w:t xml:space="preserve">  由三部分组成，第</w:t>
      </w:r>
      <w:r>
        <w:rPr>
          <w:rFonts w:ascii="宋体" w:hAnsi="宋体"/>
          <w:color w:val="auto"/>
          <w:spacing w:val="-4"/>
          <w:szCs w:val="21"/>
        </w:rPr>
        <w:t>一部分</w:t>
      </w:r>
      <w:r>
        <w:rPr>
          <w:rFonts w:hint="eastAsia" w:ascii="宋体" w:hAnsi="宋体"/>
          <w:color w:val="auto"/>
          <w:spacing w:val="-4"/>
          <w:szCs w:val="21"/>
        </w:rPr>
        <w:t>为贸易</w:t>
      </w:r>
      <w:r>
        <w:rPr>
          <w:rFonts w:ascii="宋体" w:hAnsi="宋体"/>
          <w:color w:val="auto"/>
          <w:spacing w:val="-4"/>
          <w:szCs w:val="21"/>
        </w:rPr>
        <w:t>标识“E”</w:t>
      </w:r>
      <w:r>
        <w:rPr>
          <w:rFonts w:hint="eastAsia" w:ascii="宋体" w:hAnsi="宋体"/>
          <w:color w:val="auto"/>
          <w:spacing w:val="-4"/>
          <w:szCs w:val="21"/>
        </w:rPr>
        <w:t>，第二部分为商业综合体所在地区的6位行政区划代码，第三部分为3位顺序码。此代码由统计部门编制填写。</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商业综合体名称</w:t>
      </w:r>
      <w:r>
        <w:rPr>
          <w:rFonts w:hint="eastAsia" w:ascii="宋体" w:hAnsi="宋体"/>
          <w:color w:val="auto"/>
          <w:spacing w:val="-4"/>
          <w:szCs w:val="21"/>
        </w:rPr>
        <w:t xml:space="preserve">  指</w:t>
      </w:r>
      <w:r>
        <w:rPr>
          <w:rFonts w:ascii="宋体" w:hAnsi="宋体"/>
          <w:color w:val="auto"/>
          <w:spacing w:val="-4"/>
          <w:szCs w:val="21"/>
        </w:rPr>
        <w:t>商业综合体的品牌名称，</w:t>
      </w:r>
      <w:r>
        <w:rPr>
          <w:rFonts w:hint="eastAsia" w:ascii="宋体" w:hAnsi="宋体"/>
          <w:color w:val="auto"/>
          <w:spacing w:val="-4"/>
          <w:szCs w:val="21"/>
        </w:rPr>
        <w:t>按对外公开使用的名称填写。若</w:t>
      </w:r>
      <w:r>
        <w:rPr>
          <w:rFonts w:ascii="宋体" w:hAnsi="宋体"/>
          <w:color w:val="auto"/>
          <w:spacing w:val="-4"/>
          <w:szCs w:val="21"/>
        </w:rPr>
        <w:t>品牌名称为全国通用</w:t>
      </w:r>
      <w:r>
        <w:rPr>
          <w:rFonts w:hint="eastAsia" w:ascii="宋体" w:hAnsi="宋体"/>
          <w:color w:val="auto"/>
          <w:spacing w:val="-4"/>
          <w:szCs w:val="21"/>
        </w:rPr>
        <w:t>，需</w:t>
      </w:r>
      <w:r>
        <w:rPr>
          <w:rFonts w:ascii="宋体" w:hAnsi="宋体"/>
          <w:color w:val="auto"/>
          <w:spacing w:val="-4"/>
          <w:szCs w:val="21"/>
        </w:rPr>
        <w:t>在</w:t>
      </w:r>
      <w:r>
        <w:rPr>
          <w:rFonts w:hint="eastAsia" w:ascii="宋体" w:hAnsi="宋体"/>
          <w:color w:val="auto"/>
          <w:spacing w:val="-4"/>
          <w:szCs w:val="21"/>
        </w:rPr>
        <w:t>商业</w:t>
      </w:r>
      <w:r>
        <w:rPr>
          <w:rFonts w:ascii="宋体" w:hAnsi="宋体"/>
          <w:color w:val="auto"/>
          <w:spacing w:val="-4"/>
          <w:szCs w:val="21"/>
        </w:rPr>
        <w:t>综合体名称前</w:t>
      </w:r>
      <w:r>
        <w:rPr>
          <w:rFonts w:hint="eastAsia" w:ascii="宋体" w:hAnsi="宋体"/>
          <w:color w:val="auto"/>
          <w:spacing w:val="-4"/>
          <w:szCs w:val="21"/>
        </w:rPr>
        <w:t>增加地理</w:t>
      </w:r>
      <w:r>
        <w:rPr>
          <w:rFonts w:ascii="宋体" w:hAnsi="宋体"/>
          <w:color w:val="auto"/>
          <w:spacing w:val="-4"/>
          <w:szCs w:val="21"/>
        </w:rPr>
        <w:t>信息加以区分，如</w:t>
      </w:r>
      <w:r>
        <w:rPr>
          <w:rFonts w:hint="eastAsia" w:ascii="宋体" w:hAnsi="宋体"/>
          <w:color w:val="auto"/>
          <w:spacing w:val="-4"/>
          <w:szCs w:val="21"/>
        </w:rPr>
        <w:t>西单</w:t>
      </w:r>
      <w:r>
        <w:rPr>
          <w:rFonts w:ascii="宋体" w:hAnsi="宋体"/>
          <w:color w:val="auto"/>
          <w:spacing w:val="-4"/>
          <w:szCs w:val="21"/>
        </w:rPr>
        <w:t>大悦城、沈阳大悦城等。</w:t>
      </w:r>
      <w:r>
        <w:rPr>
          <w:rFonts w:hint="eastAsia" w:ascii="宋体" w:hAnsi="宋体"/>
          <w:color w:val="auto"/>
          <w:spacing w:val="-4"/>
          <w:szCs w:val="21"/>
        </w:rPr>
        <w:t>填写时要求使用规范化汉字、字母、数字填写。</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管理单位名称</w:t>
      </w:r>
      <w:r>
        <w:rPr>
          <w:rFonts w:hint="eastAsia" w:ascii="宋体" w:hAnsi="宋体"/>
          <w:color w:val="auto"/>
          <w:spacing w:val="-4"/>
          <w:szCs w:val="21"/>
        </w:rPr>
        <w:t xml:space="preserve">  指管理运营商业综合体的法人单位（或分支机构）的单位全称，应为经过有关部门批准正式使用的单位名称。</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 xml:space="preserve">经营地址 </w:t>
      </w:r>
      <w:r>
        <w:rPr>
          <w:rFonts w:hint="eastAsia" w:ascii="宋体" w:hAnsi="宋体"/>
          <w:color w:val="auto"/>
          <w:spacing w:val="-4"/>
          <w:szCs w:val="21"/>
        </w:rPr>
        <w:t xml:space="preserve"> 指商业综合体实际所在地的详细地址。要求写明所在的省（自治区、直辖市）、地（区、市、州、盟）、县（区、市、旗）的名称和详细的门牌号码。 </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开业（成立）时间</w:t>
      </w:r>
      <w:r>
        <w:rPr>
          <w:rFonts w:hint="eastAsia" w:ascii="宋体" w:hAnsi="宋体"/>
          <w:color w:val="auto"/>
          <w:spacing w:val="-4"/>
          <w:szCs w:val="21"/>
        </w:rPr>
        <w:t xml:space="preserve">  指单位开业或成立的具体年月。</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全部可出租（使用）面积</w:t>
      </w:r>
      <w:r>
        <w:rPr>
          <w:rFonts w:hint="eastAsia" w:ascii="宋体" w:hAnsi="宋体"/>
          <w:color w:val="auto"/>
          <w:spacing w:val="-4"/>
          <w:szCs w:val="21"/>
        </w:rPr>
        <w:t xml:space="preserve">  指商业综合体报告期末可用于出租或自身</w:t>
      </w:r>
      <w:r>
        <w:rPr>
          <w:rFonts w:ascii="宋体" w:hAnsi="宋体"/>
          <w:color w:val="auto"/>
          <w:spacing w:val="-4"/>
          <w:szCs w:val="21"/>
        </w:rPr>
        <w:t>经营</w:t>
      </w:r>
      <w:r>
        <w:rPr>
          <w:rFonts w:hint="eastAsia" w:ascii="宋体" w:hAnsi="宋体"/>
          <w:color w:val="auto"/>
          <w:spacing w:val="-4"/>
          <w:szCs w:val="21"/>
        </w:rPr>
        <w:t>的全部商铺面积，按报告期末实有面积填写。不包括</w:t>
      </w:r>
      <w:r>
        <w:rPr>
          <w:rFonts w:ascii="宋体" w:hAnsi="宋体"/>
          <w:color w:val="auto"/>
          <w:spacing w:val="-4"/>
          <w:szCs w:val="21"/>
        </w:rPr>
        <w:t>写字楼、酒店、停车场</w:t>
      </w:r>
      <w:r>
        <w:rPr>
          <w:rFonts w:hint="eastAsia" w:ascii="宋体" w:hAnsi="宋体"/>
          <w:color w:val="auto"/>
          <w:spacing w:val="-4"/>
          <w:szCs w:val="21"/>
        </w:rPr>
        <w:t>的</w:t>
      </w:r>
      <w:r>
        <w:rPr>
          <w:rFonts w:ascii="宋体" w:hAnsi="宋体"/>
          <w:color w:val="auto"/>
          <w:spacing w:val="-4"/>
          <w:szCs w:val="21"/>
        </w:rPr>
        <w:t>面积。</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车位数</w:t>
      </w:r>
      <w:r>
        <w:rPr>
          <w:rFonts w:hint="eastAsia" w:ascii="宋体" w:hAnsi="宋体"/>
          <w:color w:val="auto"/>
          <w:spacing w:val="-4"/>
          <w:szCs w:val="21"/>
        </w:rPr>
        <w:t xml:space="preserve">  指商业综合体可为顾客提供的停车位数。</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全年总客流量</w:t>
      </w:r>
      <w:r>
        <w:rPr>
          <w:rFonts w:hint="eastAsia" w:ascii="宋体" w:hAnsi="宋体"/>
          <w:color w:val="auto"/>
          <w:spacing w:val="-4"/>
          <w:szCs w:val="21"/>
        </w:rPr>
        <w:t xml:space="preserve">  指报告期内进入商业综合体的总人次。</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商户商品销售额</w:t>
      </w:r>
      <w:r>
        <w:rPr>
          <w:rFonts w:hint="eastAsia" w:ascii="宋体" w:hAnsi="宋体"/>
          <w:color w:val="auto"/>
          <w:spacing w:val="-4"/>
          <w:szCs w:val="21"/>
        </w:rPr>
        <w:t xml:space="preserve">  指零售业商户在商业综合体内对本单位以外的单位和个人出售的商品金额（包括售给本单位消费用的商品，含增值税）。</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商户营业额</w:t>
      </w:r>
      <w:r>
        <w:rPr>
          <w:rFonts w:hint="eastAsia" w:ascii="宋体" w:hAnsi="宋体"/>
          <w:color w:val="auto"/>
          <w:spacing w:val="-4"/>
          <w:szCs w:val="21"/>
        </w:rPr>
        <w:t xml:space="preserve">  指餐饮业和服务业商户在经营活动中因提供服务或商品销售等取得的全部收入（含增值税）。</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商户数</w:t>
      </w:r>
      <w:r>
        <w:rPr>
          <w:rFonts w:hint="eastAsia" w:ascii="宋体" w:hAnsi="宋体"/>
          <w:color w:val="auto"/>
          <w:spacing w:val="-4"/>
          <w:szCs w:val="21"/>
        </w:rPr>
        <w:t xml:space="preserve">  指报告期末商业综合体内实际经营的商户个数。</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商户从业人员期末人数</w:t>
      </w:r>
      <w:r>
        <w:rPr>
          <w:rFonts w:hint="eastAsia" w:ascii="宋体" w:hAnsi="宋体"/>
          <w:color w:val="auto"/>
          <w:spacing w:val="-4"/>
          <w:szCs w:val="21"/>
        </w:rPr>
        <w:t xml:space="preserve">  指报告期末在各类型商户工作的实有从业人数。</w:t>
      </w:r>
    </w:p>
    <w:p>
      <w:pPr>
        <w:spacing w:line="340" w:lineRule="exact"/>
        <w:ind w:firstLine="420" w:firstLineChars="200"/>
        <w:rPr>
          <w:rFonts w:ascii="宋体" w:hAnsi="宋体"/>
          <w:color w:val="auto"/>
          <w:spacing w:val="-4"/>
          <w:szCs w:val="21"/>
        </w:rPr>
      </w:pPr>
      <w:r>
        <w:rPr>
          <w:rFonts w:hint="eastAsia" w:ascii="黑体" w:hAnsi="黑体" w:eastAsia="黑体"/>
          <w:color w:val="auto"/>
          <w:szCs w:val="21"/>
        </w:rPr>
        <w:t xml:space="preserve">营业面积 </w:t>
      </w:r>
      <w:r>
        <w:rPr>
          <w:rFonts w:hint="eastAsia" w:ascii="宋体" w:hAnsi="宋体"/>
          <w:color w:val="auto"/>
          <w:spacing w:val="-4"/>
          <w:szCs w:val="21"/>
        </w:rPr>
        <w:t xml:space="preserve"> 指商户承租的对外营业的实有面积。其中,零售业</w:t>
      </w:r>
      <w:r>
        <w:rPr>
          <w:rFonts w:ascii="宋体" w:hAnsi="宋体"/>
          <w:color w:val="auto"/>
          <w:spacing w:val="-4"/>
          <w:szCs w:val="21"/>
        </w:rPr>
        <w:t>商户</w:t>
      </w:r>
      <w:r>
        <w:rPr>
          <w:rFonts w:hint="eastAsia" w:ascii="宋体" w:hAnsi="宋体"/>
          <w:color w:val="auto"/>
          <w:spacing w:val="-4"/>
          <w:szCs w:val="21"/>
        </w:rPr>
        <w:t>不包括办公面积、仓库及加工场地的面积。餐饮业商户包括对外提供餐饮服务的就餐面积和从事食品加工、烹饪、调制的厨房面积，不包括办公用房和仓库等面积。</w:t>
      </w:r>
    </w:p>
    <w:p>
      <w:pPr>
        <w:spacing w:line="340" w:lineRule="exact"/>
        <w:ind w:firstLine="420" w:firstLineChars="200"/>
        <w:rPr>
          <w:rFonts w:ascii="宋体" w:hAnsi="宋体"/>
          <w:color w:val="auto"/>
          <w:spacing w:val="-4"/>
          <w:szCs w:val="21"/>
        </w:rPr>
      </w:pPr>
      <w:r>
        <w:rPr>
          <w:rFonts w:ascii="黑体" w:hAnsi="黑体" w:eastAsia="黑体"/>
          <w:color w:val="auto"/>
          <w:szCs w:val="21"/>
        </w:rPr>
        <w:t>租金总额</w:t>
      </w:r>
      <w:r>
        <w:rPr>
          <w:rFonts w:hint="eastAsia" w:ascii="宋体" w:hAnsi="宋体"/>
          <w:color w:val="auto"/>
          <w:spacing w:val="-4"/>
          <w:szCs w:val="21"/>
        </w:rPr>
        <w:t xml:space="preserve"> </w:t>
      </w:r>
      <w:r>
        <w:rPr>
          <w:rFonts w:ascii="宋体" w:hAnsi="宋体"/>
          <w:color w:val="auto"/>
          <w:spacing w:val="-4"/>
          <w:szCs w:val="21"/>
        </w:rPr>
        <w:t xml:space="preserve"> 指</w:t>
      </w:r>
      <w:r>
        <w:rPr>
          <w:rFonts w:hint="eastAsia" w:ascii="宋体" w:hAnsi="宋体"/>
          <w:color w:val="auto"/>
          <w:spacing w:val="-4"/>
          <w:szCs w:val="21"/>
        </w:rPr>
        <w:t>商业综合体对外出租营业面积取得的收入。</w:t>
      </w:r>
    </w:p>
    <w:p>
      <w:pPr>
        <w:spacing w:line="340" w:lineRule="exact"/>
        <w:ind w:firstLine="390"/>
        <w:rPr>
          <w:rFonts w:ascii="宋体" w:hAnsi="宋体"/>
          <w:color w:val="auto"/>
          <w:spacing w:val="-4"/>
          <w:szCs w:val="21"/>
        </w:rPr>
      </w:pPr>
      <w:r>
        <w:rPr>
          <w:rFonts w:ascii="黑体" w:hAnsi="黑体" w:eastAsia="黑体"/>
          <w:color w:val="auto"/>
          <w:szCs w:val="21"/>
        </w:rPr>
        <w:t>百货零售</w:t>
      </w:r>
      <w:r>
        <w:rPr>
          <w:rFonts w:hint="eastAsia" w:ascii="宋体" w:hAnsi="宋体"/>
          <w:color w:val="auto"/>
          <w:spacing w:val="-4"/>
          <w:szCs w:val="21"/>
        </w:rPr>
        <w:t xml:space="preserve"> </w:t>
      </w:r>
      <w:r>
        <w:rPr>
          <w:rFonts w:ascii="宋体" w:hAnsi="宋体"/>
          <w:color w:val="auto"/>
          <w:spacing w:val="-4"/>
          <w:szCs w:val="21"/>
        </w:rPr>
        <w:t xml:space="preserve"> 指经营的商品品种较齐全</w:t>
      </w:r>
      <w:r>
        <w:rPr>
          <w:rFonts w:hint="eastAsia" w:ascii="宋体" w:hAnsi="宋体"/>
          <w:color w:val="auto"/>
          <w:spacing w:val="-4"/>
          <w:szCs w:val="21"/>
        </w:rPr>
        <w:t>，</w:t>
      </w:r>
      <w:r>
        <w:rPr>
          <w:rFonts w:ascii="宋体" w:hAnsi="宋体"/>
          <w:color w:val="auto"/>
          <w:spacing w:val="-4"/>
          <w:szCs w:val="21"/>
        </w:rPr>
        <w:t>经营规模较大的综合零售活动</w:t>
      </w:r>
      <w:r>
        <w:rPr>
          <w:rFonts w:hint="eastAsia" w:ascii="宋体" w:hAnsi="宋体"/>
          <w:color w:val="auto"/>
          <w:spacing w:val="-4"/>
          <w:szCs w:val="21"/>
        </w:rPr>
        <w:t>。</w:t>
      </w:r>
    </w:p>
    <w:p>
      <w:pPr>
        <w:spacing w:line="340" w:lineRule="exact"/>
        <w:ind w:firstLine="390"/>
        <w:rPr>
          <w:rFonts w:ascii="宋体" w:hAnsi="宋体"/>
          <w:color w:val="auto"/>
          <w:spacing w:val="-4"/>
          <w:szCs w:val="21"/>
        </w:rPr>
      </w:pPr>
      <w:r>
        <w:rPr>
          <w:rFonts w:ascii="黑体" w:hAnsi="黑体" w:eastAsia="黑体"/>
          <w:color w:val="auto"/>
          <w:szCs w:val="21"/>
        </w:rPr>
        <w:t>超级市场零售</w:t>
      </w:r>
      <w:r>
        <w:rPr>
          <w:rFonts w:hint="eastAsia" w:ascii="宋体" w:hAnsi="宋体"/>
          <w:color w:val="auto"/>
          <w:spacing w:val="-4"/>
          <w:szCs w:val="21"/>
        </w:rPr>
        <w:t xml:space="preserve"> </w:t>
      </w:r>
      <w:r>
        <w:rPr>
          <w:rFonts w:ascii="宋体" w:hAnsi="宋体"/>
          <w:color w:val="auto"/>
          <w:spacing w:val="-4"/>
          <w:szCs w:val="21"/>
        </w:rPr>
        <w:t xml:space="preserve"> 指经营生鲜</w:t>
      </w:r>
      <w:r>
        <w:rPr>
          <w:rFonts w:hint="eastAsia" w:ascii="宋体" w:hAnsi="宋体"/>
          <w:color w:val="auto"/>
          <w:spacing w:val="-4"/>
          <w:szCs w:val="21"/>
        </w:rPr>
        <w:t>、</w:t>
      </w:r>
      <w:r>
        <w:rPr>
          <w:rFonts w:ascii="宋体" w:hAnsi="宋体"/>
          <w:color w:val="auto"/>
          <w:spacing w:val="-4"/>
          <w:szCs w:val="21"/>
        </w:rPr>
        <w:t>食品</w:t>
      </w:r>
      <w:r>
        <w:rPr>
          <w:rFonts w:hint="eastAsia" w:ascii="宋体" w:hAnsi="宋体"/>
          <w:color w:val="auto"/>
          <w:spacing w:val="-4"/>
          <w:szCs w:val="21"/>
        </w:rPr>
        <w:t>、</w:t>
      </w:r>
      <w:r>
        <w:rPr>
          <w:rFonts w:ascii="宋体" w:hAnsi="宋体"/>
          <w:color w:val="auto"/>
          <w:spacing w:val="-4"/>
          <w:szCs w:val="21"/>
        </w:rPr>
        <w:t>日用品等大众化实用品的超级市场的综合零售活动</w:t>
      </w:r>
      <w:r>
        <w:rPr>
          <w:rFonts w:hint="eastAsia" w:ascii="宋体" w:hAnsi="宋体"/>
          <w:color w:val="auto"/>
          <w:spacing w:val="-4"/>
          <w:szCs w:val="21"/>
        </w:rPr>
        <w:t>。</w:t>
      </w:r>
    </w:p>
    <w:p>
      <w:pPr>
        <w:spacing w:line="340" w:lineRule="exact"/>
        <w:ind w:firstLine="390"/>
        <w:rPr>
          <w:rFonts w:ascii="宋体" w:hAnsi="宋体"/>
          <w:color w:val="auto"/>
          <w:spacing w:val="-4"/>
          <w:szCs w:val="21"/>
        </w:rPr>
      </w:pPr>
      <w:r>
        <w:rPr>
          <w:rFonts w:hint="eastAsia" w:ascii="黑体" w:hAnsi="黑体" w:eastAsia="黑体"/>
          <w:color w:val="auto"/>
          <w:szCs w:val="21"/>
        </w:rPr>
        <w:t>食品、饮料及烟草制品零售</w:t>
      </w:r>
      <w:r>
        <w:rPr>
          <w:rFonts w:hint="eastAsia" w:ascii="宋体" w:hAnsi="宋体"/>
          <w:color w:val="auto"/>
          <w:sz w:val="18"/>
          <w:szCs w:val="18"/>
        </w:rPr>
        <w:t xml:space="preserve"> </w:t>
      </w:r>
      <w:r>
        <w:rPr>
          <w:rFonts w:ascii="宋体" w:hAnsi="宋体"/>
          <w:color w:val="auto"/>
          <w:sz w:val="18"/>
          <w:szCs w:val="18"/>
        </w:rPr>
        <w:t xml:space="preserve"> </w:t>
      </w:r>
      <w:r>
        <w:rPr>
          <w:rFonts w:ascii="宋体" w:hAnsi="宋体"/>
          <w:color w:val="auto"/>
          <w:spacing w:val="-4"/>
          <w:szCs w:val="21"/>
        </w:rPr>
        <w:t>指专门经营粮油</w:t>
      </w:r>
      <w:r>
        <w:rPr>
          <w:rFonts w:hint="eastAsia" w:ascii="宋体" w:hAnsi="宋体"/>
          <w:color w:val="auto"/>
          <w:spacing w:val="-4"/>
          <w:szCs w:val="21"/>
        </w:rPr>
        <w:t>、</w:t>
      </w:r>
      <w:r>
        <w:rPr>
          <w:rFonts w:ascii="宋体" w:hAnsi="宋体"/>
          <w:color w:val="auto"/>
          <w:spacing w:val="-4"/>
          <w:szCs w:val="21"/>
        </w:rPr>
        <w:t>食品</w:t>
      </w:r>
      <w:r>
        <w:rPr>
          <w:rFonts w:hint="eastAsia" w:ascii="宋体" w:hAnsi="宋体"/>
          <w:color w:val="auto"/>
          <w:spacing w:val="-4"/>
          <w:szCs w:val="21"/>
        </w:rPr>
        <w:t>、</w:t>
      </w:r>
      <w:r>
        <w:rPr>
          <w:rFonts w:ascii="宋体" w:hAnsi="宋体"/>
          <w:color w:val="auto"/>
          <w:spacing w:val="-4"/>
          <w:szCs w:val="21"/>
        </w:rPr>
        <w:t>饮料及烟草制品的店铺零售活动</w:t>
      </w:r>
      <w:r>
        <w:rPr>
          <w:rFonts w:hint="eastAsia" w:ascii="宋体" w:hAnsi="宋体"/>
          <w:color w:val="auto"/>
          <w:spacing w:val="-4"/>
          <w:szCs w:val="21"/>
        </w:rPr>
        <w:t>。</w:t>
      </w:r>
    </w:p>
    <w:p>
      <w:pPr>
        <w:spacing w:line="340" w:lineRule="exact"/>
        <w:ind w:firstLine="390"/>
        <w:rPr>
          <w:rFonts w:ascii="宋体" w:hAnsi="宋体"/>
          <w:color w:val="auto"/>
          <w:spacing w:val="-4"/>
          <w:szCs w:val="21"/>
        </w:rPr>
      </w:pPr>
      <w:r>
        <w:rPr>
          <w:rFonts w:ascii="黑体" w:hAnsi="黑体" w:eastAsia="黑体"/>
          <w:color w:val="auto"/>
          <w:spacing w:val="-4"/>
          <w:szCs w:val="21"/>
        </w:rPr>
        <w:t>服装鞋帽针纺织品零售</w:t>
      </w:r>
      <w:r>
        <w:rPr>
          <w:rFonts w:hint="eastAsia" w:ascii="宋体" w:hAnsi="宋体"/>
          <w:color w:val="auto"/>
          <w:spacing w:val="-4"/>
          <w:szCs w:val="21"/>
        </w:rPr>
        <w:t xml:space="preserve"> </w:t>
      </w:r>
      <w:r>
        <w:rPr>
          <w:rFonts w:ascii="宋体" w:hAnsi="宋体"/>
          <w:color w:val="auto"/>
          <w:spacing w:val="-4"/>
          <w:szCs w:val="21"/>
        </w:rPr>
        <w:t xml:space="preserve"> 指专门经营服装</w:t>
      </w:r>
      <w:r>
        <w:rPr>
          <w:rFonts w:hint="eastAsia" w:ascii="宋体" w:hAnsi="宋体"/>
          <w:color w:val="auto"/>
          <w:spacing w:val="-4"/>
          <w:szCs w:val="21"/>
        </w:rPr>
        <w:t>、</w:t>
      </w:r>
      <w:r>
        <w:rPr>
          <w:rFonts w:ascii="宋体" w:hAnsi="宋体"/>
          <w:color w:val="auto"/>
          <w:spacing w:val="-4"/>
          <w:szCs w:val="21"/>
        </w:rPr>
        <w:t>鞋帽</w:t>
      </w:r>
      <w:r>
        <w:rPr>
          <w:rFonts w:hint="eastAsia" w:ascii="宋体" w:hAnsi="宋体"/>
          <w:color w:val="auto"/>
          <w:spacing w:val="-4"/>
          <w:szCs w:val="21"/>
        </w:rPr>
        <w:t>、</w:t>
      </w:r>
      <w:r>
        <w:rPr>
          <w:rFonts w:ascii="宋体" w:hAnsi="宋体"/>
          <w:color w:val="auto"/>
          <w:spacing w:val="-4"/>
          <w:szCs w:val="21"/>
        </w:rPr>
        <w:t>针纺织品的店铺零售活动</w:t>
      </w:r>
      <w:r>
        <w:rPr>
          <w:rFonts w:hint="eastAsia" w:ascii="宋体" w:hAnsi="宋体"/>
          <w:color w:val="auto"/>
          <w:spacing w:val="-4"/>
          <w:szCs w:val="21"/>
        </w:rPr>
        <w:t>。</w:t>
      </w:r>
    </w:p>
    <w:p>
      <w:pPr>
        <w:spacing w:line="340" w:lineRule="exact"/>
        <w:ind w:firstLine="390"/>
        <w:rPr>
          <w:rFonts w:ascii="宋体" w:hAnsi="宋体"/>
          <w:color w:val="auto"/>
          <w:sz w:val="18"/>
          <w:szCs w:val="18"/>
        </w:rPr>
      </w:pPr>
      <w:r>
        <w:rPr>
          <w:rFonts w:hint="eastAsia" w:ascii="黑体" w:hAnsi="黑体" w:eastAsia="黑体"/>
          <w:color w:val="auto"/>
          <w:szCs w:val="21"/>
        </w:rPr>
        <w:t>化妆品</w:t>
      </w:r>
      <w:r>
        <w:rPr>
          <w:rFonts w:ascii="黑体" w:hAnsi="黑体" w:eastAsia="黑体"/>
          <w:color w:val="auto"/>
          <w:szCs w:val="21"/>
        </w:rPr>
        <w:t>零售</w:t>
      </w:r>
      <w:r>
        <w:rPr>
          <w:rFonts w:hint="eastAsia" w:ascii="宋体" w:hAnsi="宋体"/>
          <w:color w:val="auto"/>
          <w:sz w:val="18"/>
          <w:szCs w:val="18"/>
        </w:rPr>
        <w:t xml:space="preserve"> </w:t>
      </w:r>
      <w:r>
        <w:rPr>
          <w:rFonts w:ascii="宋体" w:hAnsi="宋体"/>
          <w:color w:val="auto"/>
          <w:sz w:val="18"/>
          <w:szCs w:val="18"/>
        </w:rPr>
        <w:t xml:space="preserve"> </w:t>
      </w:r>
      <w:r>
        <w:rPr>
          <w:rFonts w:ascii="宋体" w:hAnsi="宋体"/>
          <w:color w:val="auto"/>
          <w:spacing w:val="-4"/>
          <w:szCs w:val="21"/>
        </w:rPr>
        <w:t>指专门经营化妆品的店铺零售活动</w:t>
      </w:r>
      <w:r>
        <w:rPr>
          <w:rFonts w:hint="eastAsia" w:ascii="宋体" w:hAnsi="宋体"/>
          <w:color w:val="auto"/>
          <w:spacing w:val="-4"/>
          <w:szCs w:val="21"/>
        </w:rPr>
        <w:t>。</w:t>
      </w:r>
    </w:p>
    <w:p>
      <w:pPr>
        <w:spacing w:line="340" w:lineRule="exact"/>
        <w:ind w:firstLine="390"/>
        <w:rPr>
          <w:rFonts w:ascii="宋体" w:hAnsi="宋体"/>
          <w:color w:val="auto"/>
          <w:spacing w:val="-4"/>
          <w:szCs w:val="21"/>
        </w:rPr>
      </w:pPr>
      <w:r>
        <w:rPr>
          <w:rFonts w:hint="eastAsia" w:ascii="黑体" w:hAnsi="黑体" w:eastAsia="黑体"/>
          <w:color w:val="auto"/>
          <w:szCs w:val="21"/>
        </w:rPr>
        <w:t>日用品</w:t>
      </w:r>
      <w:r>
        <w:rPr>
          <w:rFonts w:ascii="黑体" w:hAnsi="黑体" w:eastAsia="黑体"/>
          <w:color w:val="auto"/>
          <w:szCs w:val="21"/>
        </w:rPr>
        <w:t>零售</w:t>
      </w:r>
      <w:r>
        <w:rPr>
          <w:rFonts w:hint="eastAsia" w:ascii="宋体" w:hAnsi="宋体"/>
          <w:color w:val="auto"/>
          <w:sz w:val="18"/>
          <w:szCs w:val="18"/>
        </w:rPr>
        <w:t xml:space="preserve"> </w:t>
      </w:r>
      <w:r>
        <w:rPr>
          <w:rFonts w:ascii="宋体" w:hAnsi="宋体"/>
          <w:color w:val="auto"/>
          <w:sz w:val="18"/>
          <w:szCs w:val="18"/>
        </w:rPr>
        <w:t xml:space="preserve"> </w:t>
      </w:r>
      <w:r>
        <w:rPr>
          <w:rFonts w:ascii="宋体" w:hAnsi="宋体"/>
          <w:color w:val="auto"/>
          <w:spacing w:val="-4"/>
          <w:szCs w:val="21"/>
        </w:rPr>
        <w:t>指专门经营日用品的店铺零售活动</w:t>
      </w:r>
      <w:r>
        <w:rPr>
          <w:rFonts w:hint="eastAsia" w:ascii="宋体" w:hAnsi="宋体"/>
          <w:color w:val="auto"/>
          <w:spacing w:val="-4"/>
          <w:szCs w:val="21"/>
        </w:rPr>
        <w:t>。</w:t>
      </w:r>
    </w:p>
    <w:p>
      <w:pPr>
        <w:spacing w:line="340" w:lineRule="exact"/>
        <w:ind w:firstLine="390"/>
        <w:rPr>
          <w:rFonts w:ascii="宋体" w:hAnsi="宋体"/>
          <w:color w:val="auto"/>
          <w:spacing w:val="-4"/>
          <w:szCs w:val="21"/>
        </w:rPr>
      </w:pPr>
      <w:r>
        <w:rPr>
          <w:rFonts w:ascii="黑体" w:hAnsi="黑体" w:eastAsia="黑体"/>
          <w:color w:val="auto"/>
          <w:szCs w:val="21"/>
        </w:rPr>
        <w:t>家用电器及电子产品零售</w:t>
      </w:r>
      <w:r>
        <w:rPr>
          <w:rFonts w:hint="eastAsia" w:ascii="宋体" w:hAnsi="宋体"/>
          <w:color w:val="auto"/>
          <w:sz w:val="18"/>
          <w:szCs w:val="18"/>
        </w:rPr>
        <w:t xml:space="preserve"> </w:t>
      </w:r>
      <w:r>
        <w:rPr>
          <w:rFonts w:ascii="宋体" w:hAnsi="宋体"/>
          <w:color w:val="auto"/>
          <w:sz w:val="18"/>
          <w:szCs w:val="18"/>
        </w:rPr>
        <w:t xml:space="preserve"> </w:t>
      </w:r>
      <w:r>
        <w:rPr>
          <w:rFonts w:ascii="宋体" w:hAnsi="宋体"/>
          <w:color w:val="auto"/>
          <w:spacing w:val="-4"/>
          <w:szCs w:val="21"/>
        </w:rPr>
        <w:t>指专门</w:t>
      </w:r>
      <w:r>
        <w:rPr>
          <w:rFonts w:hint="eastAsia" w:ascii="宋体" w:hAnsi="宋体"/>
          <w:color w:val="auto"/>
          <w:spacing w:val="-4"/>
          <w:szCs w:val="21"/>
        </w:rPr>
        <w:t>经营家用电器和计算机、软件及辅助设备、电子通信设备、电子元器件及办公设备的店铺零售活动。</w:t>
      </w:r>
    </w:p>
    <w:p>
      <w:pPr>
        <w:spacing w:line="340" w:lineRule="exact"/>
        <w:ind w:firstLine="390"/>
        <w:rPr>
          <w:rFonts w:ascii="宋体" w:hAnsi="宋体"/>
          <w:color w:val="auto"/>
          <w:spacing w:val="-4"/>
          <w:szCs w:val="21"/>
        </w:rPr>
      </w:pPr>
      <w:r>
        <w:rPr>
          <w:rFonts w:hint="eastAsia" w:ascii="黑体" w:hAnsi="黑体" w:eastAsia="黑体"/>
          <w:color w:val="auto"/>
          <w:szCs w:val="21"/>
        </w:rPr>
        <w:t>电影放映</w:t>
      </w:r>
      <w:r>
        <w:rPr>
          <w:rFonts w:hint="eastAsia" w:ascii="宋体" w:hAnsi="宋体"/>
          <w:color w:val="auto"/>
          <w:spacing w:val="-4"/>
          <w:szCs w:val="21"/>
        </w:rPr>
        <w:t xml:space="preserve"> </w:t>
      </w:r>
      <w:r>
        <w:rPr>
          <w:rFonts w:ascii="宋体" w:hAnsi="宋体"/>
          <w:color w:val="auto"/>
          <w:spacing w:val="-4"/>
          <w:szCs w:val="21"/>
        </w:rPr>
        <w:t xml:space="preserve"> </w:t>
      </w:r>
      <w:r>
        <w:rPr>
          <w:rFonts w:hint="eastAsia" w:ascii="宋体" w:hAnsi="宋体"/>
          <w:color w:val="auto"/>
          <w:spacing w:val="-4"/>
          <w:szCs w:val="21"/>
        </w:rPr>
        <w:t>指专业电影院以及设在娱乐场所独立（或相对独立）的电影放映等活动。</w:t>
      </w:r>
    </w:p>
    <w:p>
      <w:pPr>
        <w:spacing w:line="340" w:lineRule="exact"/>
        <w:ind w:firstLine="390"/>
        <w:rPr>
          <w:rFonts w:ascii="宋体" w:hAnsi="宋体"/>
          <w:color w:val="auto"/>
          <w:sz w:val="18"/>
          <w:szCs w:val="18"/>
        </w:rPr>
      </w:pPr>
      <w:r>
        <w:rPr>
          <w:rFonts w:hint="eastAsia" w:ascii="黑体" w:hAnsi="黑体" w:eastAsia="黑体"/>
          <w:color w:val="auto"/>
          <w:szCs w:val="21"/>
        </w:rPr>
        <w:t>教育</w:t>
      </w:r>
      <w:r>
        <w:rPr>
          <w:rFonts w:ascii="黑体" w:hAnsi="黑体" w:eastAsia="黑体"/>
          <w:color w:val="auto"/>
          <w:szCs w:val="21"/>
        </w:rPr>
        <w:t xml:space="preserve">培训 </w:t>
      </w:r>
      <w:r>
        <w:rPr>
          <w:rFonts w:ascii="宋体" w:hAnsi="宋体"/>
          <w:color w:val="auto"/>
          <w:sz w:val="18"/>
          <w:szCs w:val="18"/>
        </w:rPr>
        <w:t xml:space="preserve"> </w:t>
      </w:r>
      <w:r>
        <w:rPr>
          <w:rFonts w:ascii="宋体" w:hAnsi="宋体"/>
          <w:color w:val="auto"/>
          <w:spacing w:val="-4"/>
          <w:szCs w:val="21"/>
        </w:rPr>
        <w:t>指提供文化艺术培训</w:t>
      </w:r>
      <w:r>
        <w:rPr>
          <w:rFonts w:hint="eastAsia" w:ascii="宋体" w:hAnsi="宋体"/>
          <w:color w:val="auto"/>
          <w:spacing w:val="-4"/>
          <w:szCs w:val="21"/>
        </w:rPr>
        <w:t>、</w:t>
      </w:r>
      <w:r>
        <w:rPr>
          <w:rFonts w:ascii="宋体" w:hAnsi="宋体"/>
          <w:color w:val="auto"/>
          <w:spacing w:val="-4"/>
          <w:szCs w:val="21"/>
        </w:rPr>
        <w:t>体育培训</w:t>
      </w:r>
      <w:r>
        <w:rPr>
          <w:rFonts w:hint="eastAsia" w:ascii="宋体" w:hAnsi="宋体"/>
          <w:color w:val="auto"/>
          <w:spacing w:val="-4"/>
          <w:szCs w:val="21"/>
        </w:rPr>
        <w:t>、</w:t>
      </w:r>
      <w:r>
        <w:rPr>
          <w:rFonts w:ascii="宋体" w:hAnsi="宋体"/>
          <w:color w:val="auto"/>
          <w:spacing w:val="-4"/>
          <w:szCs w:val="21"/>
        </w:rPr>
        <w:t>专业技能培训等服务的活动</w:t>
      </w:r>
      <w:r>
        <w:rPr>
          <w:rFonts w:hint="eastAsia" w:ascii="宋体" w:hAnsi="宋体"/>
          <w:color w:val="auto"/>
          <w:spacing w:val="-4"/>
          <w:szCs w:val="21"/>
        </w:rPr>
        <w:t>。</w:t>
      </w:r>
    </w:p>
    <w:p>
      <w:pPr>
        <w:spacing w:line="340" w:lineRule="exact"/>
        <w:ind w:firstLine="390"/>
        <w:rPr>
          <w:rFonts w:ascii="宋体" w:hAnsi="宋体"/>
          <w:color w:val="auto"/>
          <w:sz w:val="18"/>
          <w:szCs w:val="18"/>
        </w:rPr>
      </w:pPr>
      <w:r>
        <w:rPr>
          <w:rFonts w:ascii="黑体" w:hAnsi="黑体" w:eastAsia="黑体"/>
          <w:color w:val="auto"/>
          <w:szCs w:val="21"/>
        </w:rPr>
        <w:t>室内娱乐活动</w:t>
      </w:r>
      <w:r>
        <w:rPr>
          <w:rFonts w:hint="eastAsia" w:ascii="宋体" w:hAnsi="宋体"/>
          <w:color w:val="auto"/>
          <w:sz w:val="18"/>
          <w:szCs w:val="18"/>
        </w:rPr>
        <w:t xml:space="preserve"> </w:t>
      </w:r>
      <w:r>
        <w:rPr>
          <w:rFonts w:ascii="宋体" w:hAnsi="宋体"/>
          <w:color w:val="auto"/>
          <w:sz w:val="18"/>
          <w:szCs w:val="18"/>
        </w:rPr>
        <w:t xml:space="preserve"> </w:t>
      </w:r>
      <w:r>
        <w:rPr>
          <w:rFonts w:ascii="宋体" w:hAnsi="宋体"/>
          <w:color w:val="auto"/>
          <w:spacing w:val="-4"/>
          <w:szCs w:val="21"/>
        </w:rPr>
        <w:t>指</w:t>
      </w:r>
      <w:r>
        <w:rPr>
          <w:rFonts w:hint="eastAsia" w:ascii="宋体" w:hAnsi="宋体"/>
          <w:color w:val="auto"/>
          <w:spacing w:val="-4"/>
          <w:szCs w:val="21"/>
        </w:rPr>
        <w:t>室内各种娱乐活动和以娱乐为主的活动。</w:t>
      </w:r>
    </w:p>
    <w:p>
      <w:pPr>
        <w:spacing w:line="340" w:lineRule="exact"/>
        <w:ind w:firstLine="390"/>
        <w:rPr>
          <w:rFonts w:ascii="宋体" w:hAnsi="宋体"/>
          <w:color w:val="auto"/>
          <w:sz w:val="18"/>
          <w:szCs w:val="18"/>
        </w:rPr>
      </w:pPr>
      <w:r>
        <w:rPr>
          <w:rFonts w:ascii="黑体" w:hAnsi="黑体" w:eastAsia="黑体"/>
          <w:color w:val="auto"/>
          <w:szCs w:val="21"/>
        </w:rPr>
        <w:t>理发及美容服务</w:t>
      </w:r>
      <w:r>
        <w:rPr>
          <w:rFonts w:hint="eastAsia" w:ascii="宋体" w:hAnsi="宋体"/>
          <w:color w:val="auto"/>
          <w:sz w:val="18"/>
          <w:szCs w:val="18"/>
        </w:rPr>
        <w:t xml:space="preserve"> </w:t>
      </w:r>
      <w:r>
        <w:rPr>
          <w:rFonts w:ascii="宋体" w:hAnsi="宋体"/>
          <w:color w:val="auto"/>
          <w:sz w:val="18"/>
          <w:szCs w:val="18"/>
        </w:rPr>
        <w:t xml:space="preserve"> </w:t>
      </w:r>
      <w:r>
        <w:rPr>
          <w:rFonts w:ascii="宋体" w:hAnsi="宋体"/>
          <w:color w:val="auto"/>
          <w:spacing w:val="-4"/>
          <w:szCs w:val="21"/>
        </w:rPr>
        <w:t>指</w:t>
      </w:r>
      <w:r>
        <w:rPr>
          <w:rFonts w:hint="eastAsia" w:ascii="宋体" w:hAnsi="宋体"/>
          <w:color w:val="auto"/>
          <w:spacing w:val="-4"/>
          <w:szCs w:val="21"/>
        </w:rPr>
        <w:t>专业理发、美发、美容、美甲等保健服务活动。</w:t>
      </w:r>
    </w:p>
    <w:p>
      <w:pPr>
        <w:spacing w:line="340" w:lineRule="exact"/>
        <w:ind w:firstLine="390"/>
        <w:rPr>
          <w:rFonts w:ascii="宋体" w:hAnsi="宋体"/>
          <w:color w:val="auto"/>
          <w:spacing w:val="-4"/>
          <w:szCs w:val="21"/>
        </w:rPr>
      </w:pPr>
      <w:r>
        <w:rPr>
          <w:rFonts w:ascii="黑体" w:hAnsi="黑体" w:eastAsia="黑体"/>
          <w:color w:val="auto"/>
          <w:szCs w:val="21"/>
        </w:rPr>
        <w:t>健身休闲活动</w:t>
      </w:r>
      <w:r>
        <w:rPr>
          <w:rFonts w:hint="eastAsia" w:ascii="黑体" w:hAnsi="黑体" w:eastAsia="黑体"/>
          <w:color w:val="auto"/>
          <w:szCs w:val="21"/>
        </w:rPr>
        <w:t xml:space="preserve"> </w:t>
      </w:r>
      <w:r>
        <w:rPr>
          <w:rFonts w:ascii="宋体" w:hAnsi="宋体"/>
          <w:color w:val="auto"/>
          <w:sz w:val="18"/>
          <w:szCs w:val="18"/>
        </w:rPr>
        <w:t xml:space="preserve"> </w:t>
      </w:r>
      <w:r>
        <w:rPr>
          <w:rFonts w:hint="eastAsia" w:ascii="宋体" w:hAnsi="宋体"/>
          <w:color w:val="auto"/>
          <w:spacing w:val="-4"/>
          <w:szCs w:val="21"/>
        </w:rPr>
        <w:t>指主要面向社会提供休闲健身场所的服务活动。</w:t>
      </w:r>
    </w:p>
    <w:p>
      <w:pPr>
        <w:rPr>
          <w:color w:val="auto"/>
        </w:rPr>
      </w:pPr>
    </w:p>
    <w:p>
      <w:pPr>
        <w:rPr>
          <w:rFonts w:hint="eastAsia"/>
          <w:color w:val="auto"/>
        </w:rPr>
      </w:pPr>
    </w:p>
    <w:p>
      <w:pPr>
        <w:adjustRightInd w:val="0"/>
        <w:snapToGrid w:val="0"/>
        <w:spacing w:after="240" w:afterLines="100" w:line="400" w:lineRule="exact"/>
        <w:jc w:val="center"/>
        <w:outlineLvl w:val="2"/>
        <w:rPr>
          <w:rFonts w:hint="eastAsia" w:ascii="宋体" w:hAnsi="宋体"/>
          <w:bCs/>
          <w:color w:val="auto"/>
          <w:sz w:val="28"/>
          <w:szCs w:val="28"/>
        </w:rPr>
      </w:pPr>
      <w:r>
        <w:rPr>
          <w:rFonts w:hint="eastAsia" w:ascii="宋体" w:hAnsi="宋体"/>
          <w:bCs/>
          <w:color w:val="auto"/>
          <w:sz w:val="28"/>
          <w:szCs w:val="28"/>
        </w:rPr>
        <w:t>Ⅸ.信息化及电子商务情况</w:t>
      </w:r>
    </w:p>
    <w:p>
      <w:pPr>
        <w:spacing w:line="360" w:lineRule="exact"/>
        <w:ind w:firstLine="420" w:firstLineChars="200"/>
        <w:rPr>
          <w:rFonts w:ascii="宋体"/>
          <w:color w:val="auto"/>
        </w:rPr>
      </w:pPr>
      <w:r>
        <w:rPr>
          <w:rFonts w:hint="eastAsia" w:ascii="黑体" w:hAnsi="宋体" w:eastAsia="黑体" w:cs="黑体"/>
          <w:color w:val="auto"/>
        </w:rPr>
        <w:t xml:space="preserve">计算机数 </w:t>
      </w:r>
      <w:r>
        <w:rPr>
          <w:rFonts w:ascii="黑体" w:hAnsi="宋体" w:eastAsia="黑体" w:cs="黑体"/>
          <w:color w:val="auto"/>
        </w:rPr>
        <w:t xml:space="preserve"> </w:t>
      </w:r>
      <w:r>
        <w:rPr>
          <w:rFonts w:hint="eastAsia" w:ascii="宋体" w:hAnsi="宋体" w:cs="宋体"/>
          <w:color w:val="auto"/>
        </w:rPr>
        <w:t>指报告期末企业（单位）使用的计算机数量，包括台式机、笔记本电脑和平板电脑。</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信息技术人员 </w:t>
      </w:r>
      <w:r>
        <w:rPr>
          <w:rFonts w:hint="eastAsia" w:ascii="宋体" w:hAnsi="宋体" w:cs="宋体"/>
          <w:color w:val="auto"/>
        </w:rPr>
        <w:t>是指</w:t>
      </w:r>
      <w:r>
        <w:rPr>
          <w:rFonts w:ascii="宋体" w:hAnsi="宋体" w:cs="宋体"/>
          <w:color w:val="auto"/>
        </w:rPr>
        <w:t>在企业领取</w:t>
      </w:r>
      <w:r>
        <w:rPr>
          <w:rFonts w:hint="eastAsia" w:ascii="宋体" w:hAnsi="宋体" w:cs="宋体"/>
          <w:color w:val="auto"/>
        </w:rPr>
        <w:t>报酬</w:t>
      </w:r>
      <w:r>
        <w:rPr>
          <w:rFonts w:ascii="宋体" w:hAnsi="宋体" w:cs="宋体"/>
          <w:color w:val="auto"/>
        </w:rPr>
        <w:t>的，</w:t>
      </w:r>
      <w:r>
        <w:rPr>
          <w:rFonts w:hint="eastAsia" w:ascii="宋体" w:hAnsi="宋体" w:cs="宋体"/>
          <w:color w:val="auto"/>
        </w:rPr>
        <w:t>专职从事</w:t>
      </w:r>
      <w:r>
        <w:rPr>
          <w:rFonts w:ascii="宋体" w:hAnsi="宋体" w:cs="宋体"/>
          <w:color w:val="auto"/>
        </w:rPr>
        <w:t>信息技术相关工作的</w:t>
      </w:r>
      <w:r>
        <w:rPr>
          <w:rFonts w:hint="eastAsia" w:ascii="宋体" w:hAnsi="宋体" w:cs="宋体"/>
          <w:color w:val="auto"/>
        </w:rPr>
        <w:t>人员。</w:t>
      </w:r>
      <w:r>
        <w:rPr>
          <w:rFonts w:ascii="宋体" w:hAnsi="宋体" w:cs="宋体"/>
          <w:color w:val="auto"/>
        </w:rPr>
        <w:t>可以是全职人员，也可以是兼职人员</w:t>
      </w:r>
      <w:r>
        <w:rPr>
          <w:rFonts w:hint="eastAsia" w:ascii="宋体" w:hAnsi="宋体" w:cs="宋体"/>
          <w:color w:val="auto"/>
        </w:rPr>
        <w:t>。</w:t>
      </w:r>
      <w:r>
        <w:rPr>
          <w:rFonts w:ascii="宋体" w:hAnsi="宋体" w:cs="宋体"/>
          <w:color w:val="auto"/>
        </w:rPr>
        <w:t>信息技术</w:t>
      </w:r>
      <w:r>
        <w:rPr>
          <w:rFonts w:hint="eastAsia" w:ascii="宋体" w:hAnsi="宋体" w:cs="宋体"/>
          <w:color w:val="auto"/>
        </w:rPr>
        <w:t>相关</w:t>
      </w:r>
      <w:r>
        <w:rPr>
          <w:rFonts w:ascii="宋体" w:hAnsi="宋体" w:cs="宋体"/>
          <w:color w:val="auto"/>
        </w:rPr>
        <w:t>工作包括</w:t>
      </w:r>
      <w:r>
        <w:rPr>
          <w:rFonts w:hint="eastAsia" w:ascii="宋体" w:hAnsi="宋体" w:cs="宋体"/>
          <w:color w:val="auto"/>
        </w:rPr>
        <w:t>维护ICT基础设施（服务器、计算机、打印机、网络），支持办公软件（如文字处理器、电子表格等），开发业务管理软件/系统，支持业务管理软件/系统（如ERP</w:t>
      </w:r>
    </w:p>
    <w:p>
      <w:pPr>
        <w:spacing w:line="360" w:lineRule="exact"/>
        <w:rPr>
          <w:rFonts w:ascii="宋体" w:hAnsi="宋体" w:cs="宋体"/>
          <w:color w:val="auto"/>
        </w:rPr>
      </w:pPr>
      <w:r>
        <w:rPr>
          <w:rFonts w:hint="eastAsia" w:ascii="宋体" w:hAnsi="宋体" w:cs="宋体"/>
          <w:color w:val="auto"/>
        </w:rPr>
        <w:t>、CRM、HR、数据库），开发Web解决方案（如开发自己企业的网站、应用程序、电子商务解决方案等），支持Web解决方案（如支持自己企业的网站、应用程序、电子商务解决方案等），ICT安全和数据保护（如安全测试、安全培训、解决ICT安全事件等）。企业</w:t>
      </w:r>
      <w:r>
        <w:rPr>
          <w:rFonts w:ascii="宋体" w:hAnsi="宋体" w:cs="宋体"/>
          <w:color w:val="auto"/>
        </w:rPr>
        <w:t>因购买软硬件及其他信息技术</w:t>
      </w:r>
      <w:r>
        <w:rPr>
          <w:rFonts w:hint="eastAsia" w:ascii="宋体" w:hAnsi="宋体" w:cs="宋体"/>
          <w:color w:val="auto"/>
        </w:rPr>
        <w:t>服务</w:t>
      </w:r>
      <w:r>
        <w:rPr>
          <w:rFonts w:ascii="宋体" w:hAnsi="宋体" w:cs="宋体"/>
          <w:color w:val="auto"/>
        </w:rPr>
        <w:t>而导致供货方或提供技术</w:t>
      </w:r>
      <w:r>
        <w:rPr>
          <w:rFonts w:hint="eastAsia" w:ascii="宋体" w:hAnsi="宋体" w:cs="宋体"/>
          <w:color w:val="auto"/>
        </w:rPr>
        <w:t>一</w:t>
      </w:r>
      <w:r>
        <w:rPr>
          <w:rFonts w:ascii="宋体" w:hAnsi="宋体" w:cs="宋体"/>
          <w:color w:val="auto"/>
        </w:rPr>
        <w:t>方的法人单位向</w:t>
      </w:r>
      <w:r>
        <w:rPr>
          <w:rFonts w:hint="eastAsia" w:ascii="宋体" w:hAnsi="宋体" w:cs="宋体"/>
          <w:color w:val="auto"/>
        </w:rPr>
        <w:t>本</w:t>
      </w:r>
      <w:r>
        <w:rPr>
          <w:rFonts w:ascii="宋体" w:hAnsi="宋体" w:cs="宋体"/>
          <w:color w:val="auto"/>
        </w:rPr>
        <w:t>企业派驻的信息技术人员不计入本企业的</w:t>
      </w:r>
      <w:r>
        <w:rPr>
          <w:rFonts w:hint="eastAsia" w:ascii="宋体" w:hAnsi="宋体" w:cs="宋体"/>
          <w:color w:val="auto"/>
        </w:rPr>
        <w:t>信息技术人员</w:t>
      </w:r>
      <w:r>
        <w:rPr>
          <w:rFonts w:ascii="宋体" w:hAnsi="宋体" w:cs="宋体"/>
          <w:color w:val="auto"/>
        </w:rPr>
        <w:t>统计范围。</w:t>
      </w:r>
    </w:p>
    <w:p>
      <w:pPr>
        <w:spacing w:line="360" w:lineRule="exact"/>
        <w:ind w:firstLine="420" w:firstLineChars="200"/>
        <w:rPr>
          <w:rFonts w:ascii="宋体"/>
          <w:color w:val="auto"/>
        </w:rPr>
      </w:pPr>
      <w:r>
        <w:rPr>
          <w:rFonts w:hint="eastAsia" w:ascii="黑体" w:hAnsi="宋体" w:eastAsia="黑体" w:cs="黑体"/>
          <w:color w:val="auto"/>
        </w:rPr>
        <w:t>局域网（</w:t>
      </w:r>
      <w:r>
        <w:rPr>
          <w:rFonts w:ascii="黑体" w:hAnsi="宋体" w:eastAsia="黑体" w:cs="黑体"/>
          <w:color w:val="auto"/>
        </w:rPr>
        <w:t>LAN</w:t>
      </w:r>
      <w:r>
        <w:rPr>
          <w:rFonts w:hint="eastAsia" w:ascii="黑体" w:hAnsi="宋体" w:eastAsia="黑体" w:cs="黑体"/>
          <w:color w:val="auto"/>
        </w:rPr>
        <w:t xml:space="preserve">） </w:t>
      </w:r>
      <w:r>
        <w:rPr>
          <w:rFonts w:ascii="黑体" w:hAnsi="宋体" w:eastAsia="黑体" w:cs="黑体"/>
          <w:color w:val="auto"/>
        </w:rPr>
        <w:t xml:space="preserve"> </w:t>
      </w:r>
      <w:r>
        <w:rPr>
          <w:rFonts w:hint="eastAsia" w:ascii="宋体" w:hAnsi="宋体" w:cs="宋体"/>
          <w:color w:val="auto"/>
        </w:rPr>
        <w:t>指在局部区域，如单一建筑物、独立部门，连接计算机的网络，可以是无线网络。</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信息化投入  </w:t>
      </w:r>
      <w:r>
        <w:rPr>
          <w:rFonts w:hint="eastAsia" w:ascii="宋体" w:hAnsi="宋体" w:cs="宋体"/>
          <w:color w:val="auto"/>
        </w:rPr>
        <w:t>指报告期内企业在</w:t>
      </w:r>
      <w:r>
        <w:rPr>
          <w:rFonts w:ascii="宋体" w:hAnsi="宋体" w:cs="宋体"/>
          <w:color w:val="auto"/>
        </w:rPr>
        <w:t>信息化</w:t>
      </w:r>
      <w:r>
        <w:rPr>
          <w:rFonts w:hint="eastAsia" w:ascii="宋体" w:hAnsi="宋体" w:cs="宋体"/>
          <w:color w:val="auto"/>
        </w:rPr>
        <w:t>方面发生的</w:t>
      </w:r>
      <w:r>
        <w:rPr>
          <w:rFonts w:ascii="宋体" w:hAnsi="宋体" w:cs="宋体"/>
          <w:color w:val="auto"/>
        </w:rPr>
        <w:t>硬件投入、软件</w:t>
      </w:r>
      <w:r>
        <w:rPr>
          <w:rFonts w:hint="eastAsia" w:ascii="宋体" w:hAnsi="宋体" w:cs="宋体"/>
          <w:color w:val="auto"/>
        </w:rPr>
        <w:t>投入</w:t>
      </w:r>
      <w:r>
        <w:rPr>
          <w:rFonts w:ascii="宋体" w:hAnsi="宋体" w:cs="宋体"/>
          <w:color w:val="auto"/>
        </w:rPr>
        <w:t>和信息技术服务投入。</w:t>
      </w:r>
      <w:r>
        <w:rPr>
          <w:rFonts w:hint="eastAsia" w:ascii="宋体" w:hAnsi="宋体" w:cs="宋体"/>
          <w:color w:val="auto"/>
        </w:rPr>
        <w:t>信息化投入为企业当年发生的所有投入，不分年摊销，也不包括本企业</w:t>
      </w:r>
      <w:r>
        <w:rPr>
          <w:rFonts w:ascii="宋体" w:hAnsi="宋体" w:cs="宋体"/>
          <w:color w:val="auto"/>
        </w:rPr>
        <w:t>信息技术人员</w:t>
      </w:r>
      <w:r>
        <w:rPr>
          <w:rFonts w:hint="eastAsia" w:ascii="宋体" w:hAnsi="宋体" w:cs="宋体"/>
          <w:color w:val="auto"/>
        </w:rPr>
        <w:t>劳动报酬。</w:t>
      </w:r>
    </w:p>
    <w:p>
      <w:pPr>
        <w:spacing w:line="360" w:lineRule="exact"/>
        <w:ind w:firstLine="420" w:firstLineChars="200"/>
        <w:rPr>
          <w:rFonts w:ascii="宋体"/>
          <w:color w:val="auto"/>
        </w:rPr>
      </w:pPr>
      <w:r>
        <w:rPr>
          <w:rFonts w:hint="eastAsia" w:ascii="黑体" w:hAnsi="宋体" w:eastAsia="黑体" w:cs="黑体"/>
          <w:color w:val="auto"/>
        </w:rPr>
        <w:t xml:space="preserve">互联网  </w:t>
      </w:r>
      <w:r>
        <w:rPr>
          <w:rFonts w:hint="eastAsia" w:ascii="宋体" w:hAnsi="宋体" w:cs="宋体"/>
          <w:color w:val="auto"/>
        </w:rPr>
        <w:t>指在世界范围内的公共计算机网络。它提供一系列通信服务（包括万维网）的接入，并传送电子邮件、新闻、娱乐和数据文件等。</w:t>
      </w:r>
    </w:p>
    <w:p>
      <w:pPr>
        <w:spacing w:line="360" w:lineRule="exact"/>
        <w:ind w:firstLine="420" w:firstLineChars="200"/>
        <w:rPr>
          <w:rFonts w:ascii="宋体"/>
          <w:color w:val="auto"/>
        </w:rPr>
      </w:pPr>
      <w:r>
        <w:rPr>
          <w:rFonts w:hint="eastAsia" w:ascii="黑体" w:hAnsi="宋体" w:eastAsia="黑体" w:cs="黑体"/>
          <w:color w:val="auto"/>
        </w:rPr>
        <w:t xml:space="preserve">从政府机构获取信息  </w:t>
      </w:r>
      <w:r>
        <w:rPr>
          <w:rFonts w:hint="eastAsia" w:ascii="宋体" w:hAnsi="宋体" w:cs="宋体"/>
          <w:color w:val="auto"/>
        </w:rPr>
        <w:t>指企业（单位）通过浏览网站或者发送电子邮件获取与政府相关的信息。</w:t>
      </w:r>
    </w:p>
    <w:p>
      <w:pPr>
        <w:spacing w:line="360" w:lineRule="exact"/>
        <w:ind w:firstLine="420" w:firstLineChars="200"/>
        <w:rPr>
          <w:rFonts w:ascii="宋体"/>
          <w:color w:val="auto"/>
        </w:rPr>
      </w:pPr>
      <w:r>
        <w:rPr>
          <w:rFonts w:hint="eastAsia" w:ascii="黑体" w:hAnsi="宋体" w:eastAsia="黑体" w:cs="黑体"/>
          <w:color w:val="auto"/>
        </w:rPr>
        <w:t>与政府机构互动</w:t>
      </w:r>
      <w:r>
        <w:rPr>
          <w:rFonts w:ascii="黑体" w:hAnsi="宋体" w:eastAsia="黑体" w:cs="黑体"/>
          <w:color w:val="auto"/>
        </w:rPr>
        <w:t xml:space="preserve">  </w:t>
      </w:r>
      <w:r>
        <w:rPr>
          <w:rFonts w:hint="eastAsia" w:ascii="宋体" w:hAnsi="宋体" w:cs="宋体"/>
          <w:color w:val="auto"/>
        </w:rPr>
        <w:t>指企业（单位）通过互联网向政府机构采购或者销售、在线支付以及在线填写或者下载政府要求提供的表格等活动。</w:t>
      </w:r>
    </w:p>
    <w:p>
      <w:pPr>
        <w:spacing w:line="360" w:lineRule="exact"/>
        <w:ind w:firstLine="420" w:firstLineChars="200"/>
        <w:rPr>
          <w:rFonts w:ascii="宋体"/>
          <w:color w:val="auto"/>
        </w:rPr>
      </w:pPr>
      <w:r>
        <w:rPr>
          <w:rFonts w:hint="eastAsia" w:ascii="黑体" w:hAnsi="宋体" w:eastAsia="黑体" w:cs="黑体"/>
          <w:color w:val="auto"/>
        </w:rPr>
        <w:t xml:space="preserve">提供客户服务  </w:t>
      </w:r>
      <w:r>
        <w:rPr>
          <w:rFonts w:hint="eastAsia" w:ascii="宋体" w:hAnsi="宋体" w:cs="宋体"/>
          <w:color w:val="auto"/>
        </w:rPr>
        <w:t>指企业（单位）通过网站或者电子邮件提供产品的规格、价目表以及提供售后服务（如产品维修咨询、在线订单跟踪等）。</w:t>
      </w:r>
    </w:p>
    <w:p>
      <w:pPr>
        <w:spacing w:line="360" w:lineRule="exact"/>
        <w:ind w:firstLine="420" w:firstLineChars="200"/>
        <w:rPr>
          <w:rFonts w:ascii="宋体"/>
          <w:color w:val="auto"/>
        </w:rPr>
      </w:pPr>
      <w:r>
        <w:rPr>
          <w:rFonts w:hint="eastAsia" w:ascii="黑体" w:hAnsi="宋体" w:eastAsia="黑体" w:cs="黑体"/>
          <w:color w:val="auto"/>
        </w:rPr>
        <w:t xml:space="preserve">在线提供产品  </w:t>
      </w:r>
      <w:r>
        <w:rPr>
          <w:rFonts w:hint="eastAsia" w:ascii="宋体" w:hAnsi="宋体" w:cs="宋体"/>
          <w:color w:val="auto"/>
        </w:rPr>
        <w:t>指企业（单位）通过互联网以数字形式交付产品（如报告、软件、音乐、视频、电脑游戏等）、以及提供在线服务（如计算机相关服务、信息服务、旅游预订或金融服务等）。</w:t>
      </w:r>
    </w:p>
    <w:p>
      <w:pPr>
        <w:spacing w:line="360" w:lineRule="exact"/>
        <w:ind w:firstLine="420" w:firstLineChars="200"/>
        <w:rPr>
          <w:rFonts w:ascii="宋体"/>
          <w:color w:val="auto"/>
        </w:rPr>
      </w:pPr>
      <w:bookmarkStart w:id="6" w:name="OLE_LINK14"/>
      <w:bookmarkStart w:id="7" w:name="OLE_LINK13"/>
      <w:r>
        <w:rPr>
          <w:rFonts w:hint="eastAsia" w:ascii="黑体" w:hAnsi="宋体" w:eastAsia="黑体" w:cs="黑体"/>
          <w:color w:val="auto"/>
        </w:rPr>
        <w:t xml:space="preserve">员工培训  </w:t>
      </w:r>
      <w:r>
        <w:rPr>
          <w:rFonts w:hint="eastAsia" w:ascii="宋体" w:hAnsi="宋体" w:cs="宋体"/>
          <w:color w:val="auto"/>
        </w:rPr>
        <w:t>指企业（单位）基于互联网开展的电子教学应用</w:t>
      </w:r>
      <w:bookmarkEnd w:id="6"/>
      <w:bookmarkEnd w:id="7"/>
      <w:r>
        <w:rPr>
          <w:rFonts w:hint="eastAsia" w:ascii="宋体" w:hAnsi="宋体" w:cs="宋体"/>
          <w:color w:val="auto"/>
        </w:rPr>
        <w:t>。</w:t>
      </w:r>
    </w:p>
    <w:p>
      <w:pPr>
        <w:spacing w:line="360" w:lineRule="exact"/>
        <w:ind w:firstLine="420" w:firstLineChars="200"/>
        <w:rPr>
          <w:rFonts w:ascii="宋体"/>
          <w:color w:val="auto"/>
        </w:rPr>
      </w:pPr>
      <w:r>
        <w:rPr>
          <w:rFonts w:hint="eastAsia" w:ascii="黑体" w:hAnsi="宋体" w:eastAsia="黑体" w:cs="黑体"/>
          <w:color w:val="auto"/>
        </w:rPr>
        <w:t>网站数</w:t>
      </w:r>
      <w:r>
        <w:rPr>
          <w:rFonts w:ascii="黑体" w:hAnsi="宋体" w:eastAsia="黑体" w:cs="黑体"/>
          <w:color w:val="auto"/>
        </w:rPr>
        <w:t xml:space="preserve">  </w:t>
      </w:r>
      <w:r>
        <w:rPr>
          <w:rFonts w:hint="eastAsia" w:ascii="宋体" w:hAnsi="宋体" w:cs="宋体"/>
          <w:color w:val="auto"/>
        </w:rPr>
        <w:t>指报告期末企业拥有和维护的，在互联网上可浏览的网站数，不包括企业内网。网站是指在公共互联网上，面向公众使用的，基于</w:t>
      </w:r>
      <w:r>
        <w:rPr>
          <w:rFonts w:ascii="宋体" w:hAnsi="宋体"/>
          <w:color w:val="auto"/>
        </w:rPr>
        <w:t>TCP/IP</w:t>
      </w:r>
      <w:r>
        <w:rPr>
          <w:rFonts w:hint="eastAsia" w:ascii="宋体" w:hAnsi="宋体" w:cs="宋体"/>
          <w:color w:val="auto"/>
        </w:rPr>
        <w:t>协议的计算机系统，以域名本身或者“</w:t>
      </w:r>
      <w:r>
        <w:rPr>
          <w:rFonts w:ascii="宋体" w:hAnsi="宋体"/>
          <w:color w:val="auto"/>
        </w:rPr>
        <w:t>WWW.</w:t>
      </w:r>
      <w:r>
        <w:rPr>
          <w:rFonts w:hint="eastAsia" w:ascii="宋体" w:hAnsi="宋体"/>
          <w:color w:val="auto"/>
        </w:rPr>
        <w:t>＋</w:t>
      </w:r>
      <w:r>
        <w:rPr>
          <w:rFonts w:hint="eastAsia" w:ascii="宋体" w:hAnsi="宋体" w:cs="宋体"/>
          <w:color w:val="auto"/>
        </w:rPr>
        <w:t>域名”为网址的</w:t>
      </w:r>
      <w:r>
        <w:rPr>
          <w:rFonts w:ascii="宋体" w:hAnsi="宋体"/>
          <w:color w:val="auto"/>
        </w:rPr>
        <w:t>web</w:t>
      </w:r>
      <w:r>
        <w:rPr>
          <w:rFonts w:hint="eastAsia" w:ascii="宋体" w:hAnsi="宋体" w:cs="宋体"/>
          <w:color w:val="auto"/>
        </w:rPr>
        <w:t>站点，由地址、软件、硬件和内容组成。</w:t>
      </w:r>
    </w:p>
    <w:p>
      <w:pPr>
        <w:spacing w:line="360" w:lineRule="exact"/>
        <w:ind w:firstLine="420" w:firstLineChars="200"/>
        <w:rPr>
          <w:rFonts w:ascii="宋体"/>
          <w:color w:val="auto"/>
        </w:rPr>
      </w:pPr>
      <w:r>
        <w:rPr>
          <w:rFonts w:hint="eastAsia" w:ascii="黑体" w:hAnsi="宋体" w:eastAsia="黑体" w:cs="黑体"/>
          <w:color w:val="auto"/>
        </w:rPr>
        <w:t xml:space="preserve">搜索引擎  </w:t>
      </w:r>
      <w:r>
        <w:rPr>
          <w:rFonts w:hint="eastAsia" w:ascii="宋体" w:hAnsi="宋体" w:cs="宋体"/>
          <w:color w:val="auto"/>
        </w:rPr>
        <w:t>指通过一定的策略和计算机程序从互联网上提取各个网站的信息，对信息进行组织和处理后，建立起数据库，根据用户检索和查询条件匹配信息显示给用户的互联网服务系统。</w:t>
      </w:r>
    </w:p>
    <w:p>
      <w:pPr>
        <w:spacing w:line="360" w:lineRule="exact"/>
        <w:ind w:firstLine="420" w:firstLineChars="200"/>
        <w:rPr>
          <w:rFonts w:ascii="宋体"/>
          <w:color w:val="auto"/>
          <w:spacing w:val="2"/>
        </w:rPr>
      </w:pPr>
      <w:r>
        <w:rPr>
          <w:rFonts w:hint="eastAsia" w:ascii="黑体" w:hAnsi="宋体" w:eastAsia="黑体" w:cs="黑体"/>
          <w:color w:val="auto"/>
        </w:rPr>
        <w:t xml:space="preserve">电子邮件  </w:t>
      </w:r>
      <w:r>
        <w:rPr>
          <w:rFonts w:hint="eastAsia" w:ascii="宋体" w:hAnsi="宋体" w:cs="宋体"/>
          <w:color w:val="auto"/>
          <w:spacing w:val="2"/>
        </w:rPr>
        <w:t>是一种通过网络实现相互传送和接收信息的现代化通信方式。电子邮件账号（地址）在形式上通常以“</w:t>
      </w:r>
      <w:r>
        <w:rPr>
          <w:rFonts w:ascii="宋体" w:hAnsi="宋体"/>
          <w:color w:val="auto"/>
          <w:spacing w:val="2"/>
        </w:rPr>
        <w:t>ABC@</w:t>
      </w:r>
      <w:r>
        <w:rPr>
          <w:rFonts w:hint="eastAsia" w:ascii="宋体" w:hAnsi="宋体" w:cs="宋体"/>
          <w:color w:val="auto"/>
          <w:spacing w:val="2"/>
        </w:rPr>
        <w:t>域名”的形式呈现，这里的</w:t>
      </w:r>
      <w:r>
        <w:rPr>
          <w:rFonts w:ascii="宋体" w:hAnsi="宋体"/>
          <w:color w:val="auto"/>
          <w:spacing w:val="2"/>
        </w:rPr>
        <w:t>ABC</w:t>
      </w:r>
      <w:r>
        <w:rPr>
          <w:rFonts w:hint="eastAsia" w:ascii="宋体" w:hAnsi="宋体" w:cs="宋体"/>
          <w:color w:val="auto"/>
          <w:spacing w:val="2"/>
        </w:rPr>
        <w:t>可以是字母、符号、或者文字。</w:t>
      </w:r>
    </w:p>
    <w:p>
      <w:pPr>
        <w:spacing w:line="360" w:lineRule="exact"/>
        <w:ind w:firstLine="420" w:firstLineChars="200"/>
        <w:rPr>
          <w:rFonts w:ascii="宋体" w:cs="宋体"/>
          <w:color w:val="auto"/>
          <w:spacing w:val="2"/>
        </w:rPr>
      </w:pPr>
      <w:r>
        <w:rPr>
          <w:rFonts w:hint="eastAsia" w:ascii="黑体" w:hAnsi="宋体" w:eastAsia="黑体" w:cs="黑体"/>
          <w:color w:val="auto"/>
        </w:rPr>
        <w:t xml:space="preserve">社交网站  </w:t>
      </w:r>
      <w:r>
        <w:rPr>
          <w:rFonts w:hint="eastAsia" w:ascii="宋体" w:hAnsi="宋体" w:cs="宋体"/>
          <w:color w:val="auto"/>
          <w:spacing w:val="2"/>
        </w:rPr>
        <w:t>是指与人人网、微博等形态和功能类似的、基于用户真实社交关系从而为用户提供一个沟通、交流平台的社交网站。</w:t>
      </w:r>
    </w:p>
    <w:p>
      <w:pPr>
        <w:spacing w:line="360" w:lineRule="exact"/>
        <w:ind w:firstLine="420" w:firstLineChars="200"/>
        <w:rPr>
          <w:rFonts w:ascii="宋体" w:cs="宋体"/>
          <w:color w:val="auto"/>
        </w:rPr>
      </w:pPr>
      <w:r>
        <w:rPr>
          <w:rFonts w:hint="eastAsia" w:ascii="黑体" w:hAnsi="宋体" w:eastAsia="黑体" w:cs="黑体"/>
          <w:color w:val="auto"/>
        </w:rPr>
        <w:t>即时通讯社交工具</w:t>
      </w:r>
      <w:r>
        <w:rPr>
          <w:rFonts w:ascii="黑体" w:hAnsi="宋体" w:eastAsia="黑体" w:cs="黑体"/>
          <w:color w:val="auto"/>
        </w:rPr>
        <w:t xml:space="preserve">  </w:t>
      </w:r>
      <w:r>
        <w:rPr>
          <w:rFonts w:hint="eastAsia" w:ascii="宋体" w:hAnsi="宋体" w:cs="宋体"/>
          <w:color w:val="auto"/>
        </w:rPr>
        <w:t>是通过即时通讯技术来实现在线聊天、交流的软件。</w:t>
      </w:r>
    </w:p>
    <w:p>
      <w:pPr>
        <w:spacing w:line="360" w:lineRule="exact"/>
        <w:ind w:firstLine="420" w:firstLineChars="200"/>
        <w:rPr>
          <w:rFonts w:ascii="宋体"/>
          <w:color w:val="auto"/>
        </w:rPr>
      </w:pPr>
      <w:r>
        <w:rPr>
          <w:rFonts w:hint="eastAsia" w:ascii="黑体" w:hAnsi="宋体" w:eastAsia="黑体" w:cs="黑体"/>
          <w:color w:val="auto"/>
        </w:rPr>
        <w:t xml:space="preserve">电子商务销售金额  </w:t>
      </w:r>
      <w:r>
        <w:rPr>
          <w:rFonts w:hint="eastAsia" w:ascii="宋体" w:hAnsi="宋体" w:cs="宋体"/>
          <w:color w:val="auto"/>
        </w:rPr>
        <w:t>指报告期内企业（单位）借助网络订单而销售的商品和服务总额（包含增值税），借助网络订单指通过网络接受订单，付款和配送可以不借助于网络。</w:t>
      </w:r>
    </w:p>
    <w:p>
      <w:pPr>
        <w:spacing w:line="360" w:lineRule="exact"/>
        <w:ind w:firstLine="420" w:firstLineChars="200"/>
        <w:rPr>
          <w:rFonts w:ascii="宋体" w:hAnsi="宋体" w:cs="宋体"/>
          <w:color w:val="auto"/>
        </w:rPr>
      </w:pPr>
      <w:r>
        <w:rPr>
          <w:rFonts w:hint="eastAsia" w:ascii="黑体" w:hAnsi="宋体" w:eastAsia="黑体" w:cs="黑体"/>
          <w:color w:val="auto"/>
        </w:rPr>
        <w:t xml:space="preserve">电子商务采购金额  </w:t>
      </w:r>
      <w:r>
        <w:rPr>
          <w:rFonts w:hint="eastAsia" w:ascii="宋体" w:hAnsi="宋体" w:cs="宋体"/>
          <w:color w:val="auto"/>
        </w:rPr>
        <w:t>指报告期内企业（单位）借助网络订单而采购的商品和服务总额（包含</w:t>
      </w:r>
      <w:r>
        <w:rPr>
          <w:rFonts w:ascii="宋体" w:hAnsi="宋体" w:cs="宋体"/>
          <w:color w:val="auto"/>
        </w:rPr>
        <w:t>增值税</w:t>
      </w:r>
      <w:r>
        <w:rPr>
          <w:rFonts w:hint="eastAsia" w:ascii="宋体" w:hAnsi="宋体" w:cs="宋体"/>
          <w:color w:val="auto"/>
        </w:rPr>
        <w:t>），借助网络订单指通过网络发送订单，付款和配送可以不借助于网络。</w:t>
      </w:r>
    </w:p>
    <w:p>
      <w:pPr>
        <w:pStyle w:val="5"/>
        <w:spacing w:after="0" w:line="360" w:lineRule="exact"/>
        <w:ind w:left="0" w:leftChars="0" w:firstLine="420" w:firstLineChars="200"/>
        <w:rPr>
          <w:rFonts w:ascii="宋体" w:cs="宋体"/>
          <w:color w:val="auto"/>
        </w:rPr>
      </w:pPr>
      <w:r>
        <w:rPr>
          <w:rFonts w:hint="eastAsia" w:ascii="黑体" w:hAnsi="宋体" w:eastAsia="黑体" w:cs="黑体"/>
          <w:color w:val="auto"/>
        </w:rPr>
        <w:t xml:space="preserve">电子商务交易平台  </w:t>
      </w:r>
      <w:r>
        <w:rPr>
          <w:rFonts w:hint="eastAsia" w:ascii="宋体" w:hAnsi="宋体" w:cs="宋体"/>
          <w:color w:val="auto"/>
        </w:rPr>
        <w:t>指在电子商务活动中为交易双方或多方提供交易撮合及相关服务的信息网络系统的总和。</w:t>
      </w:r>
    </w:p>
    <w:p>
      <w:pPr>
        <w:spacing w:line="360" w:lineRule="exact"/>
        <w:rPr>
          <w:color w:val="auto"/>
        </w:rPr>
      </w:pPr>
    </w:p>
    <w:p>
      <w:pPr>
        <w:spacing w:line="360" w:lineRule="exact"/>
        <w:ind w:firstLine="420" w:firstLineChars="200"/>
        <w:rPr>
          <w:rFonts w:hint="eastAsia"/>
          <w:color w:val="auto"/>
        </w:rPr>
      </w:pPr>
      <w:r>
        <w:rPr>
          <w:rFonts w:ascii="黑体" w:hAnsi="宋体" w:eastAsia="黑体" w:cs="黑体"/>
          <w:color w:val="auto"/>
          <w:szCs w:val="21"/>
        </w:rPr>
        <w:br w:type="page"/>
      </w: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Ⅹ.重点</w:t>
      </w:r>
      <w:r>
        <w:rPr>
          <w:rFonts w:ascii="宋体" w:hAnsi="宋体"/>
          <w:bCs/>
          <w:color w:val="auto"/>
          <w:sz w:val="28"/>
          <w:szCs w:val="28"/>
        </w:rPr>
        <w:t>网上</w:t>
      </w:r>
      <w:r>
        <w:rPr>
          <w:rFonts w:hint="eastAsia" w:ascii="宋体" w:hAnsi="宋体"/>
          <w:bCs/>
          <w:color w:val="auto"/>
          <w:sz w:val="28"/>
          <w:szCs w:val="28"/>
        </w:rPr>
        <w:t xml:space="preserve">交易平台交易情况 </w:t>
      </w:r>
    </w:p>
    <w:p>
      <w:pPr>
        <w:snapToGrid w:val="0"/>
        <w:spacing w:line="360" w:lineRule="exact"/>
        <w:ind w:firstLine="420" w:firstLineChars="200"/>
        <w:rPr>
          <w:rFonts w:ascii="宋体"/>
          <w:bCs/>
          <w:color w:val="auto"/>
        </w:rPr>
      </w:pPr>
      <w:r>
        <w:rPr>
          <w:rFonts w:hint="eastAsia" w:ascii="黑体" w:eastAsia="黑体"/>
          <w:bCs/>
          <w:color w:val="auto"/>
        </w:rPr>
        <w:t>交易平台统计代码</w:t>
      </w:r>
      <w:r>
        <w:rPr>
          <w:rFonts w:ascii="黑体" w:eastAsia="黑体"/>
          <w:bCs/>
          <w:color w:val="auto"/>
        </w:rPr>
        <w:t xml:space="preserve">  </w:t>
      </w:r>
      <w:r>
        <w:rPr>
          <w:rFonts w:hint="eastAsia" w:ascii="宋体" w:hAnsi="宋体"/>
          <w:bCs/>
          <w:color w:val="auto"/>
        </w:rPr>
        <w:t>代码由两部分组成，第一部分为交易平台所在县（市、区、旗）的</w:t>
      </w:r>
      <w:r>
        <w:rPr>
          <w:rFonts w:ascii="宋体" w:hAnsi="宋体"/>
          <w:bCs/>
          <w:color w:val="auto"/>
        </w:rPr>
        <w:t>6</w:t>
      </w:r>
      <w:r>
        <w:rPr>
          <w:rFonts w:hint="eastAsia" w:ascii="宋体" w:hAnsi="宋体"/>
          <w:bCs/>
          <w:color w:val="auto"/>
        </w:rPr>
        <w:t>位行政区划代码，第二部分为</w:t>
      </w:r>
      <w:r>
        <w:rPr>
          <w:rFonts w:ascii="宋体" w:hAnsi="宋体"/>
          <w:bCs/>
          <w:color w:val="auto"/>
        </w:rPr>
        <w:t>2</w:t>
      </w:r>
      <w:r>
        <w:rPr>
          <w:rFonts w:hint="eastAsia" w:ascii="宋体" w:hAnsi="宋体"/>
          <w:bCs/>
          <w:color w:val="auto"/>
        </w:rPr>
        <w:t>位顺序码。此代码由统计部门编制填写。</w:t>
      </w:r>
    </w:p>
    <w:p>
      <w:pPr>
        <w:snapToGrid w:val="0"/>
        <w:spacing w:line="360" w:lineRule="exact"/>
        <w:ind w:firstLine="420" w:firstLineChars="200"/>
        <w:rPr>
          <w:rFonts w:ascii="宋体"/>
          <w:bCs/>
          <w:color w:val="auto"/>
        </w:rPr>
      </w:pPr>
      <w:r>
        <w:rPr>
          <w:rFonts w:hint="eastAsia" w:ascii="黑体" w:eastAsia="黑体"/>
          <w:bCs/>
          <w:color w:val="auto"/>
        </w:rPr>
        <w:t>交易平台详细名称</w:t>
      </w:r>
      <w:r>
        <w:rPr>
          <w:rFonts w:ascii="黑体" w:eastAsia="黑体"/>
          <w:bCs/>
          <w:color w:val="auto"/>
        </w:rPr>
        <w:t xml:space="preserve">  </w:t>
      </w:r>
      <w:r>
        <w:rPr>
          <w:rFonts w:hint="eastAsia" w:ascii="宋体" w:hAnsi="宋体"/>
          <w:bCs/>
          <w:color w:val="auto"/>
        </w:rPr>
        <w:t>按正式对外公开使用的交易平台名称填写单位全称。填写时要求使用规范化汉字、字母、数字填写。具有两个或两个以上名称的交易平台，要求填写一个平台名称，同时用括号注明其余的平台名称。</w:t>
      </w:r>
    </w:p>
    <w:p>
      <w:pPr>
        <w:snapToGrid w:val="0"/>
        <w:spacing w:line="360" w:lineRule="exact"/>
        <w:ind w:firstLine="420" w:firstLineChars="200"/>
        <w:rPr>
          <w:rFonts w:ascii="宋体" w:hAnsi="宋体"/>
          <w:bCs/>
          <w:color w:val="auto"/>
        </w:rPr>
      </w:pPr>
      <w:r>
        <w:rPr>
          <w:rFonts w:hint="eastAsia" w:ascii="黑体" w:eastAsia="黑体"/>
          <w:bCs/>
          <w:color w:val="auto"/>
        </w:rPr>
        <w:t>交易平台经营单位详细地址</w:t>
      </w:r>
      <w:r>
        <w:rPr>
          <w:rFonts w:ascii="黑体" w:eastAsia="黑体"/>
          <w:bCs/>
          <w:color w:val="auto"/>
        </w:rPr>
        <w:t xml:space="preserve"> </w:t>
      </w:r>
      <w:r>
        <w:rPr>
          <w:rFonts w:ascii="宋体" w:hAnsi="宋体"/>
          <w:bCs/>
          <w:color w:val="auto"/>
        </w:rPr>
        <w:t xml:space="preserve"> </w:t>
      </w:r>
      <w:r>
        <w:rPr>
          <w:rFonts w:hint="eastAsia" w:ascii="宋体" w:hAnsi="宋体"/>
          <w:bCs/>
          <w:color w:val="auto"/>
        </w:rPr>
        <w:t>指交易平台的经营单位实际所在地的详细地址。要求写明单位所在的省（自治区、直辖市）、市（地、州、盟）、县（市、区、旗）的名称和详细的门牌号码，不能填写通讯号码或通讯信箱号码。</w:t>
      </w:r>
    </w:p>
    <w:p>
      <w:pPr>
        <w:snapToGrid w:val="0"/>
        <w:spacing w:line="360" w:lineRule="exact"/>
        <w:ind w:firstLine="420" w:firstLineChars="200"/>
        <w:rPr>
          <w:rFonts w:ascii="宋体"/>
          <w:bCs/>
          <w:color w:val="auto"/>
        </w:rPr>
      </w:pPr>
      <w:r>
        <w:rPr>
          <w:rFonts w:hint="eastAsia" w:ascii="黑体" w:eastAsia="黑体"/>
          <w:bCs/>
          <w:color w:val="auto"/>
        </w:rPr>
        <w:t>交易平台网址</w:t>
      </w:r>
      <w:r>
        <w:rPr>
          <w:rFonts w:ascii="黑体" w:eastAsia="黑体"/>
          <w:bCs/>
          <w:color w:val="auto"/>
        </w:rPr>
        <w:t xml:space="preserve">  </w:t>
      </w:r>
      <w:r>
        <w:rPr>
          <w:rFonts w:hint="eastAsia" w:ascii="宋体" w:hAnsi="宋体"/>
          <w:bCs/>
          <w:color w:val="auto"/>
        </w:rPr>
        <w:t>指单位经营的交易平台在公共网络系统（包括计算机互联网、移动互联网等）上的地址。</w:t>
      </w:r>
    </w:p>
    <w:p>
      <w:pPr>
        <w:snapToGrid w:val="0"/>
        <w:spacing w:line="360" w:lineRule="exact"/>
        <w:ind w:firstLine="420" w:firstLineChars="200"/>
        <w:rPr>
          <w:rFonts w:ascii="宋体" w:hAnsi="宋体"/>
          <w:bCs/>
          <w:color w:val="auto"/>
        </w:rPr>
      </w:pPr>
      <w:r>
        <w:rPr>
          <w:rFonts w:hint="eastAsia" w:ascii="黑体" w:eastAsia="黑体"/>
          <w:bCs/>
          <w:color w:val="auto"/>
        </w:rPr>
        <w:t>平台交易额</w:t>
      </w:r>
      <w:r>
        <w:rPr>
          <w:rFonts w:ascii="黑体" w:eastAsia="黑体"/>
          <w:bCs/>
          <w:color w:val="auto"/>
        </w:rPr>
        <w:t xml:space="preserve"> </w:t>
      </w:r>
      <w:r>
        <w:rPr>
          <w:rFonts w:ascii="宋体" w:hAnsi="宋体"/>
          <w:bCs/>
          <w:color w:val="auto"/>
        </w:rPr>
        <w:t xml:space="preserve"> </w:t>
      </w:r>
      <w:r>
        <w:rPr>
          <w:rFonts w:hint="eastAsia" w:ascii="宋体" w:hAnsi="宋体"/>
          <w:bCs/>
          <w:color w:val="auto"/>
        </w:rPr>
        <w:t>指单位经营的交易平台上所有网店（含自营网店和非自营网店）在报告期内完成的商品和服务交易额总和。按交易内容不同，平台交易额分为商品交易额、服务交易额两个部分。</w:t>
      </w:r>
    </w:p>
    <w:p>
      <w:pPr>
        <w:snapToGrid w:val="0"/>
        <w:spacing w:line="360" w:lineRule="exact"/>
        <w:ind w:firstLine="420" w:firstLineChars="200"/>
        <w:rPr>
          <w:rFonts w:hint="eastAsia" w:ascii="宋体"/>
          <w:bCs/>
          <w:color w:val="auto"/>
        </w:rPr>
      </w:pPr>
      <w:r>
        <w:rPr>
          <w:rFonts w:hint="eastAsia" w:ascii="黑体" w:eastAsia="黑体"/>
          <w:bCs/>
          <w:color w:val="auto"/>
        </w:rPr>
        <w:t>通过移动</w:t>
      </w:r>
      <w:r>
        <w:rPr>
          <w:rFonts w:ascii="黑体" w:eastAsia="黑体"/>
          <w:bCs/>
          <w:color w:val="auto"/>
        </w:rPr>
        <w:t>端实现的交易额</w:t>
      </w:r>
      <w:r>
        <w:rPr>
          <w:rFonts w:hint="eastAsia" w:ascii="黑体" w:eastAsia="黑体"/>
          <w:bCs/>
          <w:color w:val="auto"/>
        </w:rPr>
        <w:t>　</w:t>
      </w:r>
      <w:r>
        <w:rPr>
          <w:rFonts w:ascii="宋体" w:hAnsi="宋体"/>
          <w:bCs/>
          <w:color w:val="auto"/>
        </w:rPr>
        <w:t>指通过</w:t>
      </w:r>
      <w:r>
        <w:rPr>
          <w:rFonts w:hint="eastAsia" w:ascii="宋体" w:hAnsi="宋体"/>
          <w:bCs/>
          <w:color w:val="auto"/>
        </w:rPr>
        <w:t>移动</w:t>
      </w:r>
      <w:r>
        <w:rPr>
          <w:rFonts w:ascii="宋体" w:hAnsi="宋体"/>
          <w:bCs/>
          <w:color w:val="auto"/>
        </w:rPr>
        <w:t>设备</w:t>
      </w:r>
      <w:r>
        <w:rPr>
          <w:rFonts w:hint="eastAsia" w:ascii="宋体" w:hAnsi="宋体"/>
          <w:bCs/>
          <w:color w:val="auto"/>
        </w:rPr>
        <w:t>（如</w:t>
      </w:r>
      <w:r>
        <w:rPr>
          <w:rFonts w:ascii="宋体" w:hAnsi="宋体"/>
          <w:bCs/>
          <w:color w:val="auto"/>
        </w:rPr>
        <w:t>手机</w:t>
      </w:r>
      <w:r>
        <w:rPr>
          <w:rFonts w:hint="eastAsia" w:ascii="宋体" w:hAnsi="宋体"/>
          <w:bCs/>
          <w:color w:val="auto"/>
        </w:rPr>
        <w:t>、</w:t>
      </w:r>
      <w:r>
        <w:rPr>
          <w:rFonts w:ascii="宋体" w:hAnsi="宋体"/>
          <w:bCs/>
          <w:color w:val="auto"/>
        </w:rPr>
        <w:t>平板电脑</w:t>
      </w:r>
      <w:r>
        <w:rPr>
          <w:rFonts w:hint="eastAsia" w:ascii="宋体" w:hAnsi="宋体"/>
          <w:bCs/>
          <w:color w:val="auto"/>
        </w:rPr>
        <w:t>等）</w:t>
      </w:r>
      <w:r>
        <w:rPr>
          <w:rFonts w:ascii="宋体" w:hAnsi="宋体"/>
          <w:bCs/>
          <w:color w:val="auto"/>
        </w:rPr>
        <w:t>接入</w:t>
      </w:r>
      <w:r>
        <w:rPr>
          <w:rFonts w:hint="eastAsia" w:ascii="宋体" w:hAnsi="宋体"/>
          <w:bCs/>
          <w:color w:val="auto"/>
        </w:rPr>
        <w:t>交易</w:t>
      </w:r>
      <w:r>
        <w:rPr>
          <w:rFonts w:ascii="宋体" w:hAnsi="宋体"/>
          <w:bCs/>
          <w:color w:val="auto"/>
        </w:rPr>
        <w:t>平台</w:t>
      </w:r>
      <w:r>
        <w:rPr>
          <w:rFonts w:hint="eastAsia" w:ascii="宋体" w:hAnsi="宋体"/>
          <w:bCs/>
          <w:color w:val="auto"/>
        </w:rPr>
        <w:t>实现的</w:t>
      </w:r>
      <w:r>
        <w:rPr>
          <w:rFonts w:ascii="宋体" w:hAnsi="宋体"/>
          <w:bCs/>
          <w:color w:val="auto"/>
        </w:rPr>
        <w:t>商品和服务交易额的</w:t>
      </w:r>
      <w:r>
        <w:rPr>
          <w:rFonts w:hint="eastAsia" w:ascii="宋体" w:hAnsi="宋体"/>
          <w:bCs/>
          <w:color w:val="auto"/>
        </w:rPr>
        <w:t>总和</w:t>
      </w:r>
      <w:r>
        <w:rPr>
          <w:rFonts w:ascii="宋体" w:hAnsi="宋体"/>
          <w:bCs/>
          <w:color w:val="auto"/>
        </w:rPr>
        <w:t>。　</w:t>
      </w:r>
    </w:p>
    <w:p>
      <w:pPr>
        <w:snapToGrid w:val="0"/>
        <w:spacing w:line="360" w:lineRule="exact"/>
        <w:ind w:firstLine="420" w:firstLineChars="200"/>
        <w:rPr>
          <w:rFonts w:ascii="宋体"/>
          <w:bCs/>
          <w:color w:val="auto"/>
        </w:rPr>
      </w:pPr>
      <w:r>
        <w:rPr>
          <w:rFonts w:hint="eastAsia" w:ascii="黑体" w:eastAsia="黑体"/>
          <w:bCs/>
          <w:color w:val="auto"/>
        </w:rPr>
        <w:t>商品交易额</w:t>
      </w:r>
      <w:r>
        <w:rPr>
          <w:rFonts w:ascii="黑体" w:eastAsia="黑体"/>
          <w:bCs/>
          <w:color w:val="auto"/>
        </w:rPr>
        <w:t xml:space="preserve">  </w:t>
      </w:r>
      <w:r>
        <w:rPr>
          <w:rFonts w:hint="eastAsia" w:ascii="宋体" w:hAnsi="宋体"/>
          <w:bCs/>
          <w:color w:val="auto"/>
        </w:rPr>
        <w:t>指单位经营的交易平台上所有网店（含自营网店和非自营网店）在报告期内完成的商品交易额。按交易模式不同，商品交易额分为企业对消费者（</w:t>
      </w:r>
      <w:r>
        <w:rPr>
          <w:rFonts w:ascii="宋体" w:hAnsi="宋体"/>
          <w:bCs/>
          <w:color w:val="auto"/>
        </w:rPr>
        <w:t>B2C</w:t>
      </w:r>
      <w:r>
        <w:rPr>
          <w:rFonts w:hint="eastAsia" w:ascii="宋体" w:hAnsi="宋体"/>
          <w:bCs/>
          <w:color w:val="auto"/>
        </w:rPr>
        <w:t>）交易额、企业对政府（</w:t>
      </w:r>
      <w:r>
        <w:rPr>
          <w:rFonts w:ascii="宋体" w:hAnsi="宋体"/>
          <w:bCs/>
          <w:color w:val="auto"/>
        </w:rPr>
        <w:t>B2G</w:t>
      </w:r>
      <w:r>
        <w:rPr>
          <w:rFonts w:hint="eastAsia" w:ascii="宋体" w:hAnsi="宋体"/>
          <w:bCs/>
          <w:color w:val="auto"/>
        </w:rPr>
        <w:t>）交易额和消费者对消费者（</w:t>
      </w:r>
      <w:r>
        <w:rPr>
          <w:rFonts w:ascii="宋体" w:hAnsi="宋体"/>
          <w:bCs/>
          <w:color w:val="auto"/>
        </w:rPr>
        <w:t>C2C</w:t>
      </w:r>
      <w:r>
        <w:rPr>
          <w:rFonts w:hint="eastAsia" w:ascii="宋体" w:hAnsi="宋体"/>
          <w:bCs/>
          <w:color w:val="auto"/>
        </w:rPr>
        <w:t>）交易额等。</w:t>
      </w:r>
    </w:p>
    <w:p>
      <w:pPr>
        <w:snapToGrid w:val="0"/>
        <w:spacing w:line="360" w:lineRule="exact"/>
        <w:ind w:firstLine="420" w:firstLineChars="200"/>
        <w:rPr>
          <w:rFonts w:ascii="宋体"/>
          <w:bCs/>
          <w:color w:val="auto"/>
        </w:rPr>
      </w:pPr>
      <w:r>
        <w:rPr>
          <w:rFonts w:hint="eastAsia" w:ascii="黑体" w:eastAsia="黑体"/>
          <w:bCs/>
          <w:color w:val="auto"/>
        </w:rPr>
        <w:t>服务交易额</w:t>
      </w:r>
      <w:r>
        <w:rPr>
          <w:rFonts w:ascii="黑体" w:eastAsia="黑体"/>
          <w:bCs/>
          <w:color w:val="auto"/>
        </w:rPr>
        <w:t xml:space="preserve"> </w:t>
      </w:r>
      <w:r>
        <w:rPr>
          <w:rFonts w:ascii="宋体" w:hAnsi="宋体"/>
          <w:bCs/>
          <w:color w:val="auto"/>
        </w:rPr>
        <w:t xml:space="preserve"> </w:t>
      </w:r>
      <w:r>
        <w:rPr>
          <w:rFonts w:hint="eastAsia" w:ascii="宋体" w:hAnsi="宋体"/>
          <w:bCs/>
          <w:color w:val="auto"/>
        </w:rPr>
        <w:t>指单位经营的交易平台上所有网店（含自营网店和非自营网店）在报告期内完成的服务交易额。服务主要包括话费、彩票、保险基金理财、电子书、游戏、演艺和景点票务、餐饮、住宿、旅行、培训、设计、便民家政家居服务等。按交易模式不同，服务交易额分为企业对消费者（</w:t>
      </w:r>
      <w:r>
        <w:rPr>
          <w:rFonts w:ascii="宋体" w:hAnsi="宋体"/>
          <w:bCs/>
          <w:color w:val="auto"/>
        </w:rPr>
        <w:t>B2C</w:t>
      </w:r>
      <w:r>
        <w:rPr>
          <w:rFonts w:hint="eastAsia" w:ascii="宋体" w:hAnsi="宋体"/>
          <w:bCs/>
          <w:color w:val="auto"/>
        </w:rPr>
        <w:t>）交易额、企业对政府（</w:t>
      </w:r>
      <w:r>
        <w:rPr>
          <w:rFonts w:ascii="宋体" w:hAnsi="宋体"/>
          <w:bCs/>
          <w:color w:val="auto"/>
        </w:rPr>
        <w:t>B2G</w:t>
      </w:r>
      <w:r>
        <w:rPr>
          <w:rFonts w:hint="eastAsia" w:ascii="宋体" w:hAnsi="宋体"/>
          <w:bCs/>
          <w:color w:val="auto"/>
        </w:rPr>
        <w:t>）交易额和消费者对消费者（</w:t>
      </w:r>
      <w:r>
        <w:rPr>
          <w:rFonts w:ascii="宋体" w:hAnsi="宋体"/>
          <w:bCs/>
          <w:color w:val="auto"/>
        </w:rPr>
        <w:t>C2C</w:t>
      </w:r>
      <w:r>
        <w:rPr>
          <w:rFonts w:hint="eastAsia" w:ascii="宋体" w:hAnsi="宋体"/>
          <w:bCs/>
          <w:color w:val="auto"/>
        </w:rPr>
        <w:t>）交易额等。</w:t>
      </w:r>
    </w:p>
    <w:p>
      <w:pPr>
        <w:snapToGrid w:val="0"/>
        <w:spacing w:line="360" w:lineRule="exact"/>
        <w:ind w:firstLine="420" w:firstLineChars="200"/>
        <w:rPr>
          <w:rFonts w:ascii="宋体"/>
          <w:bCs/>
          <w:color w:val="auto"/>
        </w:rPr>
      </w:pPr>
      <w:r>
        <w:rPr>
          <w:rFonts w:hint="eastAsia" w:ascii="黑体" w:eastAsia="黑体"/>
          <w:bCs/>
          <w:color w:val="auto"/>
        </w:rPr>
        <w:t>商品分类</w:t>
      </w:r>
      <w:r>
        <w:rPr>
          <w:rFonts w:ascii="宋体" w:hAnsi="宋体"/>
          <w:bCs/>
          <w:color w:val="auto"/>
        </w:rPr>
        <w:t xml:space="preserve"> </w:t>
      </w:r>
      <w:r>
        <w:rPr>
          <w:rFonts w:hint="eastAsia" w:ascii="宋体" w:hAnsi="宋体"/>
          <w:bCs/>
          <w:color w:val="auto"/>
        </w:rPr>
        <w:t>商品分类参见批发和零售业商品分类目录及指标解释。</w:t>
      </w:r>
    </w:p>
    <w:p>
      <w:pPr>
        <w:snapToGrid w:val="0"/>
        <w:spacing w:line="360" w:lineRule="exact"/>
        <w:ind w:firstLine="420" w:firstLineChars="200"/>
        <w:rPr>
          <w:rFonts w:ascii="宋体"/>
          <w:bCs/>
          <w:color w:val="auto"/>
        </w:rPr>
      </w:pPr>
      <w:r>
        <w:rPr>
          <w:rFonts w:hint="eastAsia" w:ascii="黑体" w:eastAsia="黑体"/>
          <w:bCs/>
          <w:color w:val="auto"/>
        </w:rPr>
        <w:t>餐饮服务类</w:t>
      </w:r>
      <w:r>
        <w:rPr>
          <w:rFonts w:ascii="宋体" w:hAnsi="宋体"/>
          <w:bCs/>
          <w:color w:val="auto"/>
        </w:rPr>
        <w:t xml:space="preserve">  </w:t>
      </w:r>
      <w:r>
        <w:rPr>
          <w:rFonts w:hint="eastAsia" w:ascii="宋体" w:hAnsi="宋体"/>
          <w:bCs/>
          <w:color w:val="auto"/>
        </w:rPr>
        <w:t>包括正餐、快餐和各种饮料服务。</w:t>
      </w:r>
    </w:p>
    <w:p>
      <w:pPr>
        <w:snapToGrid w:val="0"/>
        <w:spacing w:line="360" w:lineRule="exact"/>
        <w:ind w:firstLine="420" w:firstLineChars="200"/>
        <w:rPr>
          <w:rFonts w:ascii="宋体"/>
          <w:bCs/>
          <w:color w:val="auto"/>
        </w:rPr>
      </w:pPr>
      <w:r>
        <w:rPr>
          <w:rFonts w:hint="eastAsia" w:ascii="黑体" w:eastAsia="黑体"/>
          <w:bCs/>
          <w:color w:val="auto"/>
        </w:rPr>
        <w:t>住宿服务类</w:t>
      </w:r>
      <w:r>
        <w:rPr>
          <w:rFonts w:ascii="宋体" w:hAnsi="宋体"/>
          <w:bCs/>
          <w:color w:val="auto"/>
        </w:rPr>
        <w:t xml:space="preserve">  </w:t>
      </w:r>
      <w:r>
        <w:rPr>
          <w:rFonts w:hint="eastAsia" w:ascii="宋体" w:hAnsi="宋体"/>
          <w:bCs/>
          <w:color w:val="auto"/>
        </w:rPr>
        <w:t>包括旅游饭店和一般旅馆服务。</w:t>
      </w:r>
    </w:p>
    <w:p>
      <w:pPr>
        <w:snapToGrid w:val="0"/>
        <w:spacing w:line="360" w:lineRule="exact"/>
        <w:ind w:firstLine="420" w:firstLineChars="200"/>
        <w:rPr>
          <w:rFonts w:ascii="宋体"/>
          <w:bCs/>
          <w:color w:val="auto"/>
        </w:rPr>
      </w:pPr>
      <w:r>
        <w:rPr>
          <w:rFonts w:hint="eastAsia" w:ascii="黑体" w:eastAsia="黑体"/>
          <w:bCs/>
          <w:color w:val="auto"/>
        </w:rPr>
        <w:t>旅游服务类</w:t>
      </w:r>
      <w:r>
        <w:rPr>
          <w:rFonts w:ascii="宋体" w:hAnsi="宋体"/>
          <w:bCs/>
          <w:color w:val="auto"/>
        </w:rPr>
        <w:t xml:space="preserve">  </w:t>
      </w:r>
      <w:r>
        <w:rPr>
          <w:rFonts w:hint="eastAsia" w:ascii="宋体" w:hAnsi="宋体"/>
          <w:bCs/>
          <w:color w:val="auto"/>
        </w:rPr>
        <w:t>包括旅游咨询、旅游计划和建议、行程安排与导游服务、景点门票等。</w:t>
      </w:r>
    </w:p>
    <w:p>
      <w:pPr>
        <w:snapToGrid w:val="0"/>
        <w:spacing w:line="360" w:lineRule="exact"/>
        <w:ind w:firstLine="420" w:firstLineChars="200"/>
        <w:rPr>
          <w:rFonts w:ascii="宋体"/>
          <w:bCs/>
          <w:color w:val="auto"/>
        </w:rPr>
      </w:pPr>
      <w:r>
        <w:rPr>
          <w:rFonts w:hint="eastAsia" w:ascii="黑体" w:eastAsia="黑体"/>
          <w:bCs/>
          <w:color w:val="auto"/>
        </w:rPr>
        <w:t>通信服务类</w:t>
      </w:r>
      <w:r>
        <w:rPr>
          <w:rFonts w:ascii="宋体" w:hAnsi="宋体"/>
          <w:bCs/>
          <w:color w:val="auto"/>
        </w:rPr>
        <w:t xml:space="preserve">  </w:t>
      </w:r>
      <w:r>
        <w:rPr>
          <w:rFonts w:hint="eastAsia" w:ascii="宋体" w:hAnsi="宋体"/>
          <w:bCs/>
          <w:color w:val="auto"/>
        </w:rPr>
        <w:t>包括固定电信、移动电信服务。</w:t>
      </w:r>
    </w:p>
    <w:p>
      <w:pPr>
        <w:snapToGrid w:val="0"/>
        <w:spacing w:line="360" w:lineRule="exact"/>
        <w:ind w:firstLine="420" w:firstLineChars="200"/>
        <w:rPr>
          <w:rFonts w:ascii="宋体"/>
          <w:bCs/>
          <w:color w:val="auto"/>
        </w:rPr>
      </w:pPr>
      <w:r>
        <w:rPr>
          <w:rFonts w:hint="eastAsia" w:ascii="黑体" w:eastAsia="黑体"/>
          <w:bCs/>
          <w:color w:val="auto"/>
        </w:rPr>
        <w:t>文化娱乐服务类</w:t>
      </w:r>
      <w:r>
        <w:rPr>
          <w:rFonts w:ascii="宋体" w:hAnsi="宋体"/>
          <w:bCs/>
          <w:color w:val="auto"/>
        </w:rPr>
        <w:t xml:space="preserve">  </w:t>
      </w:r>
      <w:r>
        <w:rPr>
          <w:rFonts w:hint="eastAsia" w:ascii="宋体" w:hAnsi="宋体"/>
          <w:bCs/>
          <w:color w:val="auto"/>
        </w:rPr>
        <w:t>包括演出、教育、视听及游戏娱乐服务。</w:t>
      </w:r>
    </w:p>
    <w:p>
      <w:pPr>
        <w:snapToGrid w:val="0"/>
        <w:spacing w:line="360" w:lineRule="exact"/>
        <w:ind w:firstLine="420" w:firstLineChars="200"/>
        <w:rPr>
          <w:rFonts w:ascii="宋体"/>
          <w:bCs/>
          <w:color w:val="auto"/>
        </w:rPr>
      </w:pPr>
      <w:r>
        <w:rPr>
          <w:rFonts w:hint="eastAsia" w:ascii="黑体" w:eastAsia="黑体"/>
          <w:bCs/>
          <w:color w:val="auto"/>
        </w:rPr>
        <w:t>家庭服务类</w:t>
      </w:r>
      <w:r>
        <w:rPr>
          <w:rFonts w:ascii="宋体" w:hAnsi="宋体"/>
          <w:bCs/>
          <w:color w:val="auto"/>
        </w:rPr>
        <w:t xml:space="preserve">  </w:t>
      </w:r>
      <w:r>
        <w:rPr>
          <w:rFonts w:hint="eastAsia" w:ascii="宋体" w:hAnsi="宋体"/>
          <w:bCs/>
          <w:color w:val="auto"/>
        </w:rPr>
        <w:t>包括保姆、清洁、培训、病床临时护理、家庭维修、家居装修安装、婚庆服务和摄影服务等。</w:t>
      </w:r>
    </w:p>
    <w:p>
      <w:pPr>
        <w:snapToGrid w:val="0"/>
        <w:spacing w:line="360" w:lineRule="exact"/>
        <w:ind w:firstLine="420" w:firstLineChars="200"/>
        <w:rPr>
          <w:color w:val="auto"/>
        </w:rPr>
      </w:pPr>
      <w:r>
        <w:rPr>
          <w:rFonts w:hint="eastAsia" w:ascii="黑体" w:eastAsia="黑体"/>
          <w:color w:val="auto"/>
        </w:rPr>
        <w:t>其他类</w:t>
      </w:r>
      <w:r>
        <w:rPr>
          <w:color w:val="auto"/>
        </w:rPr>
        <w:t xml:space="preserve">  </w:t>
      </w:r>
      <w:r>
        <w:rPr>
          <w:rFonts w:hint="eastAsia"/>
          <w:color w:val="auto"/>
        </w:rPr>
        <w:t>指以上未包括的服务类别。</w:t>
      </w:r>
    </w:p>
    <w:p>
      <w:pPr>
        <w:snapToGrid w:val="0"/>
        <w:spacing w:line="360" w:lineRule="exact"/>
        <w:ind w:firstLine="420" w:firstLineChars="200"/>
        <w:rPr>
          <w:rFonts w:hint="eastAsia"/>
          <w:color w:val="auto"/>
        </w:rPr>
      </w:pPr>
    </w:p>
    <w:p>
      <w:pPr>
        <w:adjustRightInd w:val="0"/>
        <w:snapToGrid w:val="0"/>
        <w:spacing w:after="240" w:afterLines="100" w:line="400" w:lineRule="exact"/>
        <w:jc w:val="center"/>
        <w:outlineLvl w:val="2"/>
        <w:rPr>
          <w:rFonts w:ascii="宋体" w:hAnsi="宋体"/>
          <w:bCs/>
          <w:color w:val="auto"/>
          <w:sz w:val="28"/>
          <w:szCs w:val="28"/>
        </w:rPr>
      </w:pPr>
      <w:r>
        <w:rPr>
          <w:rFonts w:hint="eastAsia" w:ascii="宋体" w:hAnsi="宋体"/>
          <w:bCs/>
          <w:color w:val="auto"/>
          <w:sz w:val="28"/>
          <w:szCs w:val="28"/>
        </w:rPr>
        <w:t>Ⅺ.社会消费品零售总额</w:t>
      </w:r>
    </w:p>
    <w:p>
      <w:pPr>
        <w:spacing w:line="360" w:lineRule="exact"/>
        <w:ind w:firstLine="420" w:firstLineChars="200"/>
        <w:rPr>
          <w:rFonts w:ascii="宋体" w:hAnsi="宋体"/>
          <w:color w:val="auto"/>
          <w:szCs w:val="21"/>
        </w:rPr>
      </w:pPr>
      <w:r>
        <w:rPr>
          <w:rFonts w:hint="eastAsia" w:ascii="黑体" w:eastAsia="黑体"/>
          <w:color w:val="auto"/>
          <w:szCs w:val="21"/>
        </w:rPr>
        <w:t>社会消费品零售总额　</w:t>
      </w:r>
      <w:r>
        <w:rPr>
          <w:rFonts w:hint="eastAsia"/>
          <w:color w:val="auto"/>
          <w:szCs w:val="21"/>
        </w:rPr>
        <w:t>指企业（单位、个体户）通过交易直接售给个人、社会集团非生产、非经营用的实物商品金额，以及提供餐饮服务所取得的收入金额。个人包括城乡居民和入境人员，社会集团包括机关、社会团体、部队、学校、企事业单位、居委会或村委会等。</w:t>
      </w:r>
    </w:p>
    <w:p>
      <w:pPr>
        <w:rPr>
          <w:color w:val="auto"/>
        </w:rPr>
      </w:pPr>
    </w:p>
    <w:p>
      <w:pPr>
        <w:rPr>
          <w:color w:val="auto"/>
        </w:rPr>
      </w:pPr>
    </w:p>
    <w:sectPr>
      <w:pgSz w:w="11906" w:h="16838"/>
      <w:pgMar w:top="1418" w:right="1247" w:bottom="1247" w:left="124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entury">
    <w:altName w:val="Nyala"/>
    <w:panose1 w:val="02040604050505020304"/>
    <w:charset w:val="00"/>
    <w:family w:val="roman"/>
    <w:pitch w:val="default"/>
    <w:sig w:usb0="00000000" w:usb1="00000000" w:usb2="00000000" w:usb3="00000000" w:csb0="000000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 w:name="微软雅黑">
    <w:panose1 w:val="020B0503020204020204"/>
    <w:charset w:val="86"/>
    <w:family w:val="auto"/>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tabs>
        <w:tab w:val="clear" w:pos="4153"/>
        <w:tab w:val="clear" w:pos="8306"/>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0"/>
                            </w:pBdr>
                            <w:rPr>
                              <w:rStyle w:val="12"/>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Style w:val="12"/>
                              <w:rFonts w:hint="default" w:ascii="Times New Roman" w:hAnsi="Times New Roman" w:cs="Times New Roman"/>
                              <w:sz w:val="21"/>
                              <w:szCs w:val="21"/>
                            </w:rPr>
                            <w:instrText xml:space="preserve">PAGE  </w:instrText>
                          </w:r>
                          <w:r>
                            <w:rPr>
                              <w:rFonts w:hint="default" w:ascii="Times New Roman" w:hAnsi="Times New Roman" w:cs="Times New Roman"/>
                              <w:sz w:val="21"/>
                              <w:szCs w:val="21"/>
                            </w:rPr>
                            <w:fldChar w:fldCharType="separate"/>
                          </w:r>
                          <w:r>
                            <w:rPr>
                              <w:rStyle w:val="12"/>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pBdr>
                        <w:bottom w:val="none" w:color="auto" w:sz="0" w:space="0"/>
                      </w:pBdr>
                      <w:rPr>
                        <w:rStyle w:val="12"/>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Style w:val="12"/>
                        <w:rFonts w:hint="default" w:ascii="Times New Roman" w:hAnsi="Times New Roman" w:cs="Times New Roman"/>
                        <w:sz w:val="21"/>
                        <w:szCs w:val="21"/>
                      </w:rPr>
                      <w:instrText xml:space="preserve">PAGE  </w:instrText>
                    </w:r>
                    <w:r>
                      <w:rPr>
                        <w:rFonts w:hint="default" w:ascii="Times New Roman" w:hAnsi="Times New Roman" w:cs="Times New Roman"/>
                        <w:sz w:val="21"/>
                        <w:szCs w:val="21"/>
                      </w:rPr>
                      <w:fldChar w:fldCharType="separate"/>
                    </w:r>
                    <w:r>
                      <w:rPr>
                        <w:rStyle w:val="12"/>
                        <w:rFonts w:hint="default" w:ascii="Times New Roman" w:hAnsi="Times New Roman" w:cs="Times New Roman"/>
                        <w:sz w:val="21"/>
                        <w:szCs w:val="21"/>
                      </w:rPr>
                      <w:t>- 9 -</w:t>
                    </w:r>
                    <w:r>
                      <w:rPr>
                        <w:rFonts w:hint="default" w:ascii="Times New Roman" w:hAnsi="Times New Roman" w:cs="Times New Roman"/>
                        <w:sz w:val="21"/>
                        <w:szCs w:val="21"/>
                      </w:rPr>
                      <w:fldChar w:fldCharType="end"/>
                    </w:r>
                  </w:p>
                </w:txbxContent>
              </v:textbox>
            </v:shape>
          </w:pict>
        </mc:Fallback>
      </mc:AlternateContent>
    </w:r>
    <w:r>
      <w:rPr>
        <w:rFonts w:hint="eastAsia"/>
      </w:rPr>
      <w:t>批发和零售业统计报表制度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3"/>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rPr>
                            <w:fldChar w:fldCharType="begin"/>
                          </w:r>
                          <w:r>
                            <w:rPr>
                              <w:rFonts w:hint="default" w:ascii="Times New Roman" w:hAnsi="Times New Roman" w:cs="Times New Roman"/>
                            </w:rPr>
                            <w:instrText xml:space="preserve">PAGE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rPr>
                      <w:fldChar w:fldCharType="begin"/>
                    </w:r>
                    <w:r>
                      <w:rPr>
                        <w:rFonts w:hint="default" w:ascii="Times New Roman" w:hAnsi="Times New Roman" w:cs="Times New Roman"/>
                      </w:rPr>
                      <w:instrText xml:space="preserve">PAGE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p>
                </w:txbxContent>
              </v:textbox>
            </v:shape>
          </w:pict>
        </mc:Fallback>
      </mc:AlternateContent>
    </w:r>
    <w:r>
      <w:rPr>
        <w:rFonts w:hint="eastAsia"/>
      </w:rPr>
      <w:t>批发</w:t>
    </w:r>
    <w:r>
      <w:t>和零售业</w:t>
    </w:r>
    <w:r>
      <w:rPr>
        <w:rFonts w:hint="eastAsia"/>
      </w:rPr>
      <w:t>统计报表制度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706"/>
        <w:tab w:val="right" w:pos="9412"/>
        <w:tab w:val="clear" w:pos="4153"/>
        <w:tab w:val="clear" w:pos="8306"/>
      </w:tabs>
      <w:ind w:right="360"/>
      <w:jc w:val="both"/>
    </w:pPr>
    <w:r>
      <w:fldChar w:fldCharType="begin"/>
    </w:r>
    <w:r>
      <w:rPr>
        <w:rStyle w:val="12"/>
      </w:rPr>
      <w:instrText xml:space="preserve"> PAGE   \* MERGEFORMAT </w:instrText>
    </w:r>
    <w:r>
      <w:fldChar w:fldCharType="separate"/>
    </w:r>
    <w:r>
      <w:rPr>
        <w:rStyle w:val="12"/>
        <w:lang w:val="zh-CN"/>
      </w:rPr>
      <w:t>-</w:t>
    </w:r>
    <w:r>
      <w:rPr>
        <w:rStyle w:val="12"/>
      </w:rPr>
      <w:t xml:space="preserve"> 18 -</w:t>
    </w:r>
    <w:r>
      <w:fldChar w:fldCharType="end"/>
    </w:r>
    <w:r>
      <w:rPr>
        <w:rFonts w:hint="eastAsia"/>
      </w:rPr>
      <w:tab/>
    </w:r>
    <w:r>
      <w:rPr>
        <w:rFonts w:hint="eastAsia"/>
      </w:rPr>
      <w:t>批发和零售业统计报表制度</w:t>
    </w:r>
    <w:r>
      <w:tab/>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2"/>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bottom w:val="none" w:color="auto" w:sz="0" w:space="0"/>
                            </w:pBdr>
                            <w:rPr>
                              <w:rStyle w:val="12"/>
                              <w:rFonts w:hint="default" w:ascii="Times New Roman" w:hAnsi="Times New Roman" w:cs="Times New Roman"/>
                            </w:rPr>
                          </w:pPr>
                          <w:r>
                            <w:rPr>
                              <w:rFonts w:hint="default" w:ascii="Times New Roman" w:hAnsi="Times New Roman" w:cs="Times New Roman"/>
                              <w:sz w:val="21"/>
                              <w:szCs w:val="21"/>
                            </w:rPr>
                            <w:fldChar w:fldCharType="begin"/>
                          </w:r>
                          <w:r>
                            <w:rPr>
                              <w:rStyle w:val="12"/>
                              <w:rFonts w:hint="default" w:ascii="Times New Roman" w:hAnsi="Times New Roman" w:cs="Times New Roman"/>
                              <w:sz w:val="21"/>
                              <w:szCs w:val="21"/>
                            </w:rPr>
                            <w:instrText xml:space="preserve">PAGE  </w:instrText>
                          </w:r>
                          <w:r>
                            <w:rPr>
                              <w:rFonts w:hint="default" w:ascii="Times New Roman" w:hAnsi="Times New Roman" w:cs="Times New Roman"/>
                              <w:sz w:val="21"/>
                              <w:szCs w:val="21"/>
                            </w:rPr>
                            <w:fldChar w:fldCharType="separate"/>
                          </w:r>
                          <w:r>
                            <w:rPr>
                              <w:rStyle w:val="12"/>
                              <w:rFonts w:hint="default" w:ascii="Times New Roman" w:hAnsi="Times New Roman" w:cs="Times New Roman"/>
                              <w:sz w:val="21"/>
                              <w:szCs w:val="21"/>
                            </w:rPr>
                            <w:t>- 90 -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pBdr>
                        <w:bottom w:val="none" w:color="auto" w:sz="0" w:space="0"/>
                      </w:pBdr>
                      <w:rPr>
                        <w:rStyle w:val="12"/>
                        <w:rFonts w:hint="default" w:ascii="Times New Roman" w:hAnsi="Times New Roman" w:cs="Times New Roman"/>
                      </w:rPr>
                    </w:pPr>
                    <w:r>
                      <w:rPr>
                        <w:rFonts w:hint="default" w:ascii="Times New Roman" w:hAnsi="Times New Roman" w:cs="Times New Roman"/>
                        <w:sz w:val="21"/>
                        <w:szCs w:val="21"/>
                      </w:rPr>
                      <w:fldChar w:fldCharType="begin"/>
                    </w:r>
                    <w:r>
                      <w:rPr>
                        <w:rStyle w:val="12"/>
                        <w:rFonts w:hint="default" w:ascii="Times New Roman" w:hAnsi="Times New Roman" w:cs="Times New Roman"/>
                        <w:sz w:val="21"/>
                        <w:szCs w:val="21"/>
                      </w:rPr>
                      <w:instrText xml:space="preserve">PAGE  </w:instrText>
                    </w:r>
                    <w:r>
                      <w:rPr>
                        <w:rFonts w:hint="default" w:ascii="Times New Roman" w:hAnsi="Times New Roman" w:cs="Times New Roman"/>
                        <w:sz w:val="21"/>
                        <w:szCs w:val="21"/>
                      </w:rPr>
                      <w:fldChar w:fldCharType="separate"/>
                    </w:r>
                    <w:r>
                      <w:rPr>
                        <w:rStyle w:val="12"/>
                        <w:rFonts w:hint="default" w:ascii="Times New Roman" w:hAnsi="Times New Roman" w:cs="Times New Roman"/>
                        <w:sz w:val="21"/>
                        <w:szCs w:val="21"/>
                      </w:rPr>
                      <w:t>- 90 -</w:t>
                    </w:r>
                    <w:r>
                      <w:rPr>
                        <w:rFonts w:hint="default" w:ascii="Times New Roman" w:hAnsi="Times New Roman" w:cs="Times New Roman"/>
                        <w:sz w:val="21"/>
                        <w:szCs w:val="21"/>
                      </w:rPr>
                      <w:fldChar w:fldCharType="end"/>
                    </w:r>
                  </w:p>
                </w:txbxContent>
              </v:textbox>
            </v:shape>
          </w:pict>
        </mc:Fallback>
      </mc:AlternateContent>
    </w:r>
    <w:r>
      <w:rPr>
        <w:rFonts w:hint="eastAsia"/>
      </w:rPr>
      <w:t>批发和零售业统计报表制度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F6AAB"/>
    <w:rsid w:val="00A8549D"/>
    <w:rsid w:val="0AB80FE1"/>
    <w:rsid w:val="0B0E10BB"/>
    <w:rsid w:val="148872E2"/>
    <w:rsid w:val="19B96255"/>
    <w:rsid w:val="3E1F0EA1"/>
    <w:rsid w:val="47FA3238"/>
    <w:rsid w:val="599F6AAB"/>
    <w:rsid w:val="5E9F33F9"/>
    <w:rsid w:val="60A62CC1"/>
    <w:rsid w:val="71BB2637"/>
    <w:rsid w:val="73E2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240" w:lineRule="atLeast"/>
    </w:pPr>
    <w:rPr>
      <w:rFonts w:ascii="黑体" w:eastAsia="黑体"/>
      <w:spacing w:val="2"/>
      <w:position w:val="8"/>
      <w:sz w:val="18"/>
      <w:szCs w:val="20"/>
    </w:rPr>
  </w:style>
  <w:style w:type="paragraph" w:styleId="3">
    <w:name w:val="Body Text Indent"/>
    <w:basedOn w:val="1"/>
    <w:qFormat/>
    <w:uiPriority w:val="0"/>
    <w:pPr>
      <w:spacing w:after="120" w:afterLines="0"/>
      <w:ind w:left="420" w:leftChars="200"/>
    </w:pPr>
  </w:style>
  <w:style w:type="paragraph" w:styleId="4">
    <w:name w:val="Plain Text"/>
    <w:basedOn w:val="1"/>
    <w:qFormat/>
    <w:uiPriority w:val="0"/>
    <w:rPr>
      <w:rFonts w:ascii="宋体" w:hAnsi="Courier New"/>
      <w:szCs w:val="20"/>
    </w:rPr>
  </w:style>
  <w:style w:type="paragraph" w:styleId="5">
    <w:name w:val="Body Text Indent 2"/>
    <w:basedOn w:val="1"/>
    <w:qFormat/>
    <w:uiPriority w:val="0"/>
    <w:pPr>
      <w:adjustRightInd w:val="0"/>
      <w:spacing w:after="120" w:afterLines="0" w:line="480" w:lineRule="auto"/>
      <w:ind w:left="420" w:leftChars="200"/>
      <w:textAlignment w:val="baseline"/>
    </w:pPr>
    <w:rPr>
      <w:kern w:val="0"/>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afterLines="0"/>
      <w:ind w:left="420" w:leftChars="200"/>
    </w:pPr>
    <w:rPr>
      <w:sz w:val="16"/>
      <w:szCs w:val="16"/>
    </w:rPr>
  </w:style>
  <w:style w:type="paragraph" w:styleId="10">
    <w:name w:val="Body Text 2"/>
    <w:basedOn w:val="1"/>
    <w:qFormat/>
    <w:uiPriority w:val="0"/>
    <w:pPr>
      <w:spacing w:after="120" w:afterLines="0" w:line="480" w:lineRule="auto"/>
    </w:pPr>
  </w:style>
  <w:style w:type="character" w:styleId="12">
    <w:name w:val="page number"/>
    <w:basedOn w:val="11"/>
    <w:qFormat/>
    <w:uiPriority w:val="0"/>
  </w:style>
  <w:style w:type="paragraph" w:customStyle="1" w:styleId="14">
    <w:name w:val="xl28"/>
    <w:basedOn w:val="1"/>
    <w:qFormat/>
    <w:uiPriority w:val="0"/>
    <w:pPr>
      <w:widowControl/>
      <w:pBdr>
        <w:right w:val="single" w:color="auto" w:sz="4" w:space="0"/>
      </w:pBdr>
      <w:spacing w:before="100" w:beforeLines="0" w:beforeAutospacing="1" w:after="100" w:afterLines="0" w:afterAutospacing="1"/>
      <w:textAlignment w:val="top"/>
    </w:pPr>
    <w:rPr>
      <w:rFonts w:ascii="Arial Unicode MS" w:hAnsi="Arial Unicode MS" w:eastAsia="Arial Unicode MS" w:cs="Century"/>
      <w:kern w:val="0"/>
      <w:sz w:val="18"/>
      <w:szCs w:val="18"/>
    </w:rPr>
  </w:style>
  <w:style w:type="paragraph" w:customStyle="1" w:styleId="15">
    <w:name w:val="xl30"/>
    <w:basedOn w:val="1"/>
    <w:qFormat/>
    <w:uiPriority w:val="0"/>
    <w:pPr>
      <w:widowControl/>
      <w:spacing w:before="100" w:beforeLines="0" w:beforeAutospacing="1" w:after="100" w:afterLines="0" w:afterAutospacing="1"/>
      <w:textAlignment w:val="top"/>
    </w:pPr>
    <w:rPr>
      <w:rFonts w:ascii="Arial Unicode MS" w:hAnsi="Arial Unicode MS" w:eastAsia="Arial Unicode MS" w:cs="Century"/>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82040</Words>
  <Characters>87656</Characters>
  <Lines>0</Lines>
  <Paragraphs>0</Paragraphs>
  <ScaleCrop>false</ScaleCrop>
  <LinksUpToDate>false</LinksUpToDate>
  <CharactersWithSpaces>117430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2020-11-19T02:36:00Z</dcterms:created>
  <dc:creator>陈彧(拟稿)</dc:creator>
  <cp:lastModifiedBy>陈彧(拟稿)</cp:lastModifiedBy>
  <cp:lastPrinted>2020-12-31T01:39:00Z</cp:lastPrinted>
  <dcterms:modified xsi:type="dcterms:W3CDTF">2021-01-07T07:40:44Z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